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8DFECE" w14:textId="6BA796B1" w:rsidR="00FB5449" w:rsidRDefault="00FB5449" w:rsidP="00C77179">
      <w:pPr>
        <w:pStyle w:val="Ttulo5"/>
        <w:rPr>
          <w:b/>
        </w:rPr>
      </w:pPr>
    </w:p>
    <w:p w14:paraId="174CF226" w14:textId="77777777" w:rsidR="006D6E97" w:rsidRPr="00C22462" w:rsidRDefault="006D6E97" w:rsidP="00C22462"/>
    <w:p w14:paraId="6375099D" w14:textId="77777777" w:rsidR="00FB5449" w:rsidRDefault="00FB5449" w:rsidP="00830BF0">
      <w:pPr>
        <w:autoSpaceDE w:val="0"/>
        <w:autoSpaceDN w:val="0"/>
        <w:adjustRightInd w:val="0"/>
        <w:jc w:val="center"/>
        <w:rPr>
          <w:rFonts w:ascii="Arial" w:eastAsia="Calibri" w:hAnsi="Arial" w:cs="Arial"/>
          <w:b/>
          <w:bCs/>
          <w:sz w:val="20"/>
          <w:szCs w:val="20"/>
        </w:rPr>
      </w:pPr>
    </w:p>
    <w:p w14:paraId="1BFEB1B7" w14:textId="77777777" w:rsidR="00EA175A" w:rsidRDefault="00EA175A" w:rsidP="00830BF0">
      <w:pPr>
        <w:autoSpaceDE w:val="0"/>
        <w:autoSpaceDN w:val="0"/>
        <w:adjustRightInd w:val="0"/>
        <w:jc w:val="center"/>
        <w:rPr>
          <w:rFonts w:ascii="Arial" w:eastAsia="Calibri" w:hAnsi="Arial" w:cs="Arial"/>
          <w:b/>
          <w:bCs/>
          <w:sz w:val="20"/>
          <w:szCs w:val="20"/>
        </w:rPr>
      </w:pPr>
    </w:p>
    <w:p w14:paraId="14F47F9E" w14:textId="77777777" w:rsidR="00FB5449" w:rsidRDefault="00FB5449" w:rsidP="00830BF0">
      <w:pPr>
        <w:autoSpaceDE w:val="0"/>
        <w:autoSpaceDN w:val="0"/>
        <w:adjustRightInd w:val="0"/>
        <w:jc w:val="center"/>
        <w:rPr>
          <w:rFonts w:ascii="Arial" w:eastAsia="Calibri" w:hAnsi="Arial" w:cs="Arial"/>
          <w:b/>
          <w:bCs/>
          <w:sz w:val="20"/>
          <w:szCs w:val="20"/>
        </w:rPr>
      </w:pPr>
    </w:p>
    <w:p w14:paraId="02D0847A" w14:textId="77777777" w:rsidR="00FB5449" w:rsidRDefault="00FB5449" w:rsidP="00830BF0">
      <w:pPr>
        <w:autoSpaceDE w:val="0"/>
        <w:autoSpaceDN w:val="0"/>
        <w:adjustRightInd w:val="0"/>
        <w:jc w:val="center"/>
        <w:rPr>
          <w:rFonts w:ascii="Arial" w:eastAsia="Calibri" w:hAnsi="Arial" w:cs="Arial"/>
          <w:b/>
          <w:bCs/>
          <w:sz w:val="20"/>
          <w:szCs w:val="20"/>
        </w:rPr>
      </w:pPr>
    </w:p>
    <w:p w14:paraId="1476F904" w14:textId="77777777" w:rsidR="00FB5449" w:rsidRDefault="00FB5449" w:rsidP="00830BF0">
      <w:pPr>
        <w:autoSpaceDE w:val="0"/>
        <w:autoSpaceDN w:val="0"/>
        <w:adjustRightInd w:val="0"/>
        <w:jc w:val="center"/>
        <w:rPr>
          <w:rFonts w:ascii="Arial" w:eastAsia="Calibri" w:hAnsi="Arial" w:cs="Arial"/>
          <w:b/>
          <w:bCs/>
          <w:sz w:val="20"/>
          <w:szCs w:val="20"/>
        </w:rPr>
      </w:pPr>
    </w:p>
    <w:p w14:paraId="333BC6E1" w14:textId="77777777" w:rsidR="006A704A" w:rsidRDefault="006A704A" w:rsidP="00830BF0">
      <w:pPr>
        <w:autoSpaceDE w:val="0"/>
        <w:autoSpaceDN w:val="0"/>
        <w:adjustRightInd w:val="0"/>
        <w:jc w:val="center"/>
        <w:rPr>
          <w:rFonts w:ascii="Arial" w:eastAsia="Calibri" w:hAnsi="Arial" w:cs="Arial"/>
          <w:b/>
          <w:bCs/>
          <w:sz w:val="20"/>
          <w:szCs w:val="20"/>
        </w:rPr>
      </w:pPr>
    </w:p>
    <w:p w14:paraId="1749679A" w14:textId="77777777" w:rsidR="006A704A" w:rsidRDefault="006A704A" w:rsidP="00830BF0">
      <w:pPr>
        <w:autoSpaceDE w:val="0"/>
        <w:autoSpaceDN w:val="0"/>
        <w:adjustRightInd w:val="0"/>
        <w:jc w:val="center"/>
        <w:rPr>
          <w:rFonts w:ascii="Arial" w:eastAsia="Calibri" w:hAnsi="Arial" w:cs="Arial"/>
          <w:b/>
          <w:bCs/>
          <w:sz w:val="20"/>
          <w:szCs w:val="20"/>
        </w:rPr>
      </w:pPr>
    </w:p>
    <w:p w14:paraId="76184BD2" w14:textId="77777777" w:rsidR="006A704A" w:rsidRDefault="006A704A" w:rsidP="00830BF0">
      <w:pPr>
        <w:autoSpaceDE w:val="0"/>
        <w:autoSpaceDN w:val="0"/>
        <w:adjustRightInd w:val="0"/>
        <w:jc w:val="center"/>
        <w:rPr>
          <w:rFonts w:ascii="Arial" w:eastAsia="Calibri" w:hAnsi="Arial" w:cs="Arial"/>
          <w:b/>
          <w:bCs/>
          <w:sz w:val="20"/>
          <w:szCs w:val="20"/>
        </w:rPr>
      </w:pPr>
    </w:p>
    <w:p w14:paraId="1D219F11" w14:textId="77777777" w:rsidR="006A704A" w:rsidRDefault="006A704A" w:rsidP="00830BF0">
      <w:pPr>
        <w:autoSpaceDE w:val="0"/>
        <w:autoSpaceDN w:val="0"/>
        <w:adjustRightInd w:val="0"/>
        <w:jc w:val="center"/>
        <w:rPr>
          <w:rFonts w:ascii="Arial" w:eastAsia="Calibri" w:hAnsi="Arial" w:cs="Arial"/>
          <w:b/>
          <w:bCs/>
          <w:sz w:val="20"/>
          <w:szCs w:val="20"/>
        </w:rPr>
      </w:pPr>
    </w:p>
    <w:p w14:paraId="2DE018AF" w14:textId="77777777" w:rsidR="006A704A" w:rsidRDefault="006A704A" w:rsidP="00830BF0">
      <w:pPr>
        <w:autoSpaceDE w:val="0"/>
        <w:autoSpaceDN w:val="0"/>
        <w:adjustRightInd w:val="0"/>
        <w:jc w:val="center"/>
        <w:rPr>
          <w:rFonts w:ascii="Arial" w:eastAsia="Calibri" w:hAnsi="Arial" w:cs="Arial"/>
          <w:b/>
          <w:bCs/>
          <w:sz w:val="20"/>
          <w:szCs w:val="20"/>
        </w:rPr>
      </w:pPr>
    </w:p>
    <w:p w14:paraId="091FAC52" w14:textId="77777777" w:rsidR="006A704A" w:rsidRDefault="006A704A" w:rsidP="00830BF0">
      <w:pPr>
        <w:autoSpaceDE w:val="0"/>
        <w:autoSpaceDN w:val="0"/>
        <w:adjustRightInd w:val="0"/>
        <w:jc w:val="center"/>
        <w:rPr>
          <w:rFonts w:ascii="Arial" w:eastAsia="Calibri" w:hAnsi="Arial" w:cs="Arial"/>
          <w:b/>
          <w:bCs/>
          <w:sz w:val="20"/>
          <w:szCs w:val="20"/>
        </w:rPr>
      </w:pPr>
    </w:p>
    <w:p w14:paraId="1F2288DA" w14:textId="77777777" w:rsidR="006A704A" w:rsidRDefault="006A704A" w:rsidP="00830BF0">
      <w:pPr>
        <w:autoSpaceDE w:val="0"/>
        <w:autoSpaceDN w:val="0"/>
        <w:adjustRightInd w:val="0"/>
        <w:jc w:val="center"/>
        <w:rPr>
          <w:rFonts w:ascii="Arial" w:eastAsia="Calibri" w:hAnsi="Arial" w:cs="Arial"/>
          <w:b/>
          <w:bCs/>
          <w:sz w:val="20"/>
          <w:szCs w:val="20"/>
        </w:rPr>
      </w:pPr>
    </w:p>
    <w:p w14:paraId="0AE8DC7B" w14:textId="77777777" w:rsidR="006A704A" w:rsidRDefault="006A704A" w:rsidP="00830BF0">
      <w:pPr>
        <w:autoSpaceDE w:val="0"/>
        <w:autoSpaceDN w:val="0"/>
        <w:adjustRightInd w:val="0"/>
        <w:jc w:val="center"/>
        <w:rPr>
          <w:rFonts w:ascii="Arial" w:eastAsia="Calibri" w:hAnsi="Arial" w:cs="Arial"/>
          <w:b/>
          <w:bCs/>
          <w:sz w:val="20"/>
          <w:szCs w:val="20"/>
        </w:rPr>
      </w:pPr>
    </w:p>
    <w:p w14:paraId="225F0086" w14:textId="77777777" w:rsidR="006A704A" w:rsidRDefault="006A704A" w:rsidP="00830BF0">
      <w:pPr>
        <w:autoSpaceDE w:val="0"/>
        <w:autoSpaceDN w:val="0"/>
        <w:adjustRightInd w:val="0"/>
        <w:jc w:val="center"/>
        <w:rPr>
          <w:rFonts w:ascii="Arial" w:eastAsia="Calibri" w:hAnsi="Arial" w:cs="Arial"/>
          <w:b/>
          <w:bCs/>
          <w:sz w:val="20"/>
          <w:szCs w:val="20"/>
        </w:rPr>
      </w:pPr>
    </w:p>
    <w:p w14:paraId="31A3E41B" w14:textId="77777777" w:rsidR="006A704A" w:rsidRDefault="006A704A" w:rsidP="00830BF0">
      <w:pPr>
        <w:autoSpaceDE w:val="0"/>
        <w:autoSpaceDN w:val="0"/>
        <w:adjustRightInd w:val="0"/>
        <w:jc w:val="center"/>
        <w:rPr>
          <w:rFonts w:ascii="Arial" w:eastAsia="Calibri" w:hAnsi="Arial" w:cs="Arial"/>
          <w:b/>
          <w:bCs/>
          <w:sz w:val="20"/>
          <w:szCs w:val="20"/>
        </w:rPr>
      </w:pPr>
    </w:p>
    <w:p w14:paraId="7772A7F6" w14:textId="77777777" w:rsidR="006A704A" w:rsidRDefault="006A704A" w:rsidP="00830BF0">
      <w:pPr>
        <w:autoSpaceDE w:val="0"/>
        <w:autoSpaceDN w:val="0"/>
        <w:adjustRightInd w:val="0"/>
        <w:jc w:val="center"/>
        <w:rPr>
          <w:rFonts w:ascii="Arial" w:eastAsia="Calibri" w:hAnsi="Arial" w:cs="Arial"/>
          <w:b/>
          <w:bCs/>
          <w:sz w:val="20"/>
          <w:szCs w:val="20"/>
        </w:rPr>
      </w:pPr>
    </w:p>
    <w:p w14:paraId="04A28580" w14:textId="77777777" w:rsidR="006A704A" w:rsidRDefault="006A704A" w:rsidP="00830BF0">
      <w:pPr>
        <w:autoSpaceDE w:val="0"/>
        <w:autoSpaceDN w:val="0"/>
        <w:adjustRightInd w:val="0"/>
        <w:jc w:val="center"/>
        <w:rPr>
          <w:rFonts w:ascii="Arial" w:eastAsia="Calibri" w:hAnsi="Arial" w:cs="Arial"/>
          <w:b/>
          <w:bCs/>
          <w:sz w:val="20"/>
          <w:szCs w:val="20"/>
        </w:rPr>
      </w:pPr>
    </w:p>
    <w:p w14:paraId="69E84029" w14:textId="77777777" w:rsidR="006A704A" w:rsidRDefault="006A704A" w:rsidP="00830BF0">
      <w:pPr>
        <w:autoSpaceDE w:val="0"/>
        <w:autoSpaceDN w:val="0"/>
        <w:adjustRightInd w:val="0"/>
        <w:jc w:val="center"/>
        <w:rPr>
          <w:rFonts w:ascii="Arial" w:eastAsia="Calibri" w:hAnsi="Arial" w:cs="Arial"/>
          <w:b/>
          <w:bCs/>
          <w:sz w:val="20"/>
          <w:szCs w:val="20"/>
        </w:rPr>
      </w:pPr>
    </w:p>
    <w:p w14:paraId="0DF25BBC" w14:textId="77777777" w:rsidR="006A704A" w:rsidRDefault="006A704A" w:rsidP="00830BF0">
      <w:pPr>
        <w:autoSpaceDE w:val="0"/>
        <w:autoSpaceDN w:val="0"/>
        <w:adjustRightInd w:val="0"/>
        <w:jc w:val="center"/>
        <w:rPr>
          <w:rFonts w:ascii="Arial" w:eastAsia="Calibri" w:hAnsi="Arial" w:cs="Arial"/>
          <w:b/>
          <w:bCs/>
          <w:sz w:val="20"/>
          <w:szCs w:val="20"/>
        </w:rPr>
      </w:pPr>
    </w:p>
    <w:p w14:paraId="25B5F1EC" w14:textId="77777777" w:rsidR="006A704A" w:rsidRDefault="006A704A" w:rsidP="00043B1A">
      <w:pPr>
        <w:autoSpaceDE w:val="0"/>
        <w:autoSpaceDN w:val="0"/>
        <w:adjustRightInd w:val="0"/>
        <w:spacing w:line="360" w:lineRule="auto"/>
        <w:jc w:val="center"/>
        <w:rPr>
          <w:rFonts w:ascii="Arial" w:eastAsia="Calibri" w:hAnsi="Arial" w:cs="Arial"/>
          <w:b/>
          <w:bCs/>
          <w:sz w:val="20"/>
          <w:szCs w:val="20"/>
        </w:rPr>
      </w:pPr>
    </w:p>
    <w:p w14:paraId="500EAE2B" w14:textId="57CE0EED" w:rsidR="00F51AA3" w:rsidRDefault="00D505E8" w:rsidP="00043B1A">
      <w:pPr>
        <w:tabs>
          <w:tab w:val="left" w:pos="7371"/>
        </w:tabs>
        <w:autoSpaceDE w:val="0"/>
        <w:autoSpaceDN w:val="0"/>
        <w:adjustRightInd w:val="0"/>
        <w:spacing w:line="360" w:lineRule="auto"/>
        <w:outlineLvl w:val="0"/>
        <w:rPr>
          <w:rFonts w:ascii="Arial" w:hAnsi="Arial" w:cs="Arial"/>
          <w:b/>
          <w:sz w:val="32"/>
          <w:szCs w:val="32"/>
        </w:rPr>
      </w:pPr>
      <w:r>
        <w:rPr>
          <w:rFonts w:ascii="Arial" w:hAnsi="Arial" w:cs="Arial"/>
          <w:b/>
          <w:sz w:val="28"/>
          <w:szCs w:val="28"/>
        </w:rPr>
        <w:t>Demonstrações financeiras</w:t>
      </w:r>
      <w:r w:rsidR="0053037A">
        <w:rPr>
          <w:rFonts w:ascii="Arial" w:hAnsi="Arial" w:cs="Arial"/>
          <w:b/>
          <w:sz w:val="28"/>
          <w:szCs w:val="28"/>
        </w:rPr>
        <w:t xml:space="preserve"> </w:t>
      </w:r>
    </w:p>
    <w:p w14:paraId="5E3C93BE" w14:textId="77777777" w:rsidR="00EE6716" w:rsidRPr="004B2D4C" w:rsidRDefault="004C4ABA" w:rsidP="00043B1A">
      <w:pPr>
        <w:spacing w:line="360" w:lineRule="auto"/>
        <w:outlineLvl w:val="0"/>
        <w:rPr>
          <w:rFonts w:ascii="Arial" w:hAnsi="Arial" w:cs="Arial"/>
          <w:b/>
          <w:color w:val="646464"/>
          <w:sz w:val="28"/>
          <w:szCs w:val="28"/>
        </w:rPr>
      </w:pPr>
      <w:r w:rsidRPr="004B2D4C">
        <w:rPr>
          <w:rFonts w:ascii="Arial" w:hAnsi="Arial" w:cs="Arial"/>
          <w:b/>
          <w:color w:val="646464"/>
          <w:sz w:val="28"/>
          <w:szCs w:val="28"/>
        </w:rPr>
        <w:t>LAGO AZUL TRANSMISSÃO S.A.</w:t>
      </w:r>
    </w:p>
    <w:p w14:paraId="54FCBDFC" w14:textId="79EE5B97" w:rsidR="00F51AA3" w:rsidRPr="00F51AA3" w:rsidRDefault="0085560E" w:rsidP="00043B1A">
      <w:pPr>
        <w:autoSpaceDE w:val="0"/>
        <w:autoSpaceDN w:val="0"/>
        <w:adjustRightInd w:val="0"/>
        <w:spacing w:line="360" w:lineRule="auto"/>
        <w:outlineLvl w:val="0"/>
        <w:rPr>
          <w:rFonts w:ascii="Arial" w:hAnsi="Arial" w:cs="Arial"/>
        </w:rPr>
      </w:pPr>
      <w:r>
        <w:rPr>
          <w:rFonts w:ascii="Arial" w:hAnsi="Arial" w:cs="Arial"/>
        </w:rPr>
        <w:t xml:space="preserve">31 de dezembro </w:t>
      </w:r>
      <w:r w:rsidR="00021CA7">
        <w:rPr>
          <w:rFonts w:ascii="Arial" w:hAnsi="Arial" w:cs="Arial"/>
        </w:rPr>
        <w:t>de 2021</w:t>
      </w:r>
    </w:p>
    <w:p w14:paraId="7F113DD7" w14:textId="77777777" w:rsidR="00F25047" w:rsidRPr="00F51AA3" w:rsidRDefault="00F25047" w:rsidP="00043B1A">
      <w:pPr>
        <w:autoSpaceDE w:val="0"/>
        <w:autoSpaceDN w:val="0"/>
        <w:adjustRightInd w:val="0"/>
        <w:spacing w:line="360" w:lineRule="auto"/>
        <w:outlineLvl w:val="0"/>
        <w:rPr>
          <w:rFonts w:ascii="Arial" w:hAnsi="Arial" w:cs="Arial"/>
        </w:rPr>
      </w:pPr>
      <w:r w:rsidRPr="00F51AA3">
        <w:rPr>
          <w:rFonts w:ascii="Arial" w:hAnsi="Arial" w:cs="Arial"/>
        </w:rPr>
        <w:t>Com relatório dos auditores independentes</w:t>
      </w:r>
    </w:p>
    <w:p w14:paraId="537E6461" w14:textId="77777777" w:rsidR="00FB5449" w:rsidRPr="00F51AA3" w:rsidRDefault="00FB5449" w:rsidP="00043B1A">
      <w:pPr>
        <w:autoSpaceDE w:val="0"/>
        <w:autoSpaceDN w:val="0"/>
        <w:adjustRightInd w:val="0"/>
        <w:ind w:left="1985" w:right="1417"/>
        <w:outlineLvl w:val="0"/>
        <w:rPr>
          <w:rFonts w:ascii="Arial" w:hAnsi="Arial" w:cs="Arial"/>
          <w:b/>
          <w:sz w:val="32"/>
          <w:szCs w:val="32"/>
        </w:rPr>
      </w:pPr>
    </w:p>
    <w:p w14:paraId="32DDC012" w14:textId="77777777" w:rsidR="00F25047" w:rsidRPr="00F51AA3" w:rsidRDefault="00F25047" w:rsidP="00F51AA3">
      <w:pPr>
        <w:autoSpaceDE w:val="0"/>
        <w:autoSpaceDN w:val="0"/>
        <w:adjustRightInd w:val="0"/>
        <w:ind w:left="1985" w:right="1417"/>
        <w:outlineLvl w:val="0"/>
        <w:rPr>
          <w:rFonts w:ascii="Arial" w:hAnsi="Arial" w:cs="Arial"/>
          <w:b/>
          <w:sz w:val="32"/>
          <w:szCs w:val="32"/>
        </w:rPr>
      </w:pPr>
    </w:p>
    <w:p w14:paraId="001E3C6C" w14:textId="77777777" w:rsidR="00F25047" w:rsidRPr="00F51AA3" w:rsidRDefault="00F25047" w:rsidP="00F51AA3">
      <w:pPr>
        <w:autoSpaceDE w:val="0"/>
        <w:autoSpaceDN w:val="0"/>
        <w:adjustRightInd w:val="0"/>
        <w:ind w:left="1985" w:right="1417"/>
        <w:outlineLvl w:val="0"/>
        <w:rPr>
          <w:rFonts w:ascii="Arial" w:hAnsi="Arial" w:cs="Arial"/>
          <w:b/>
          <w:sz w:val="32"/>
          <w:szCs w:val="32"/>
        </w:rPr>
      </w:pPr>
    </w:p>
    <w:p w14:paraId="2300B275" w14:textId="77777777" w:rsidR="00830BF0" w:rsidRPr="00F51AA3" w:rsidRDefault="00830BF0" w:rsidP="00F51AA3">
      <w:pPr>
        <w:autoSpaceDE w:val="0"/>
        <w:autoSpaceDN w:val="0"/>
        <w:adjustRightInd w:val="0"/>
        <w:ind w:left="1985" w:right="1417"/>
        <w:outlineLvl w:val="0"/>
        <w:rPr>
          <w:rFonts w:ascii="Arial" w:hAnsi="Arial" w:cs="Arial"/>
        </w:rPr>
      </w:pPr>
    </w:p>
    <w:p w14:paraId="6CCB0752" w14:textId="77777777" w:rsidR="0058365B" w:rsidRDefault="0058365B" w:rsidP="00F51AA3">
      <w:pPr>
        <w:autoSpaceDE w:val="0"/>
        <w:autoSpaceDN w:val="0"/>
        <w:adjustRightInd w:val="0"/>
        <w:ind w:left="1985" w:right="1417"/>
        <w:outlineLvl w:val="0"/>
        <w:rPr>
          <w:rFonts w:ascii="Arial" w:hAnsi="Arial" w:cs="Arial"/>
          <w:b/>
          <w:sz w:val="32"/>
          <w:szCs w:val="32"/>
        </w:rPr>
        <w:sectPr w:rsidR="0058365B" w:rsidSect="006B6CEA">
          <w:footerReference w:type="default" r:id="rId11"/>
          <w:endnotePr>
            <w:numFmt w:val="decimal"/>
          </w:endnotePr>
          <w:pgSz w:w="11907" w:h="16840" w:code="9"/>
          <w:pgMar w:top="2552" w:right="1417" w:bottom="1418" w:left="1701" w:header="703" w:footer="567" w:gutter="0"/>
          <w:cols w:space="720"/>
          <w:titlePg/>
          <w:docGrid w:linePitch="326"/>
        </w:sectPr>
      </w:pPr>
    </w:p>
    <w:p w14:paraId="43E4D4B1" w14:textId="77777777" w:rsidR="008950B5" w:rsidRDefault="008950B5" w:rsidP="00F51AA3">
      <w:pPr>
        <w:autoSpaceDE w:val="0"/>
        <w:autoSpaceDN w:val="0"/>
        <w:adjustRightInd w:val="0"/>
        <w:ind w:left="1985" w:right="1417"/>
        <w:outlineLvl w:val="0"/>
        <w:rPr>
          <w:rFonts w:ascii="Arial" w:hAnsi="Arial" w:cs="Arial"/>
          <w:b/>
          <w:sz w:val="32"/>
          <w:szCs w:val="32"/>
        </w:rPr>
      </w:pPr>
    </w:p>
    <w:p w14:paraId="3CC0668A" w14:textId="77777777" w:rsidR="008950B5" w:rsidRDefault="008950B5" w:rsidP="00F51AA3">
      <w:pPr>
        <w:autoSpaceDE w:val="0"/>
        <w:autoSpaceDN w:val="0"/>
        <w:adjustRightInd w:val="0"/>
        <w:ind w:left="1985" w:right="1417"/>
        <w:outlineLvl w:val="0"/>
        <w:rPr>
          <w:rFonts w:ascii="Arial" w:hAnsi="Arial" w:cs="Arial"/>
          <w:b/>
          <w:sz w:val="32"/>
          <w:szCs w:val="32"/>
        </w:rPr>
      </w:pPr>
    </w:p>
    <w:p w14:paraId="3C2A869D" w14:textId="77777777" w:rsidR="008950B5" w:rsidRDefault="008950B5" w:rsidP="00F51AA3">
      <w:pPr>
        <w:autoSpaceDE w:val="0"/>
        <w:autoSpaceDN w:val="0"/>
        <w:adjustRightInd w:val="0"/>
        <w:ind w:left="1985" w:right="1417"/>
        <w:outlineLvl w:val="0"/>
        <w:rPr>
          <w:rFonts w:ascii="Arial" w:hAnsi="Arial" w:cs="Arial"/>
          <w:b/>
          <w:sz w:val="32"/>
          <w:szCs w:val="32"/>
        </w:rPr>
      </w:pPr>
    </w:p>
    <w:p w14:paraId="467AFDA4" w14:textId="77777777" w:rsidR="008950B5" w:rsidRDefault="008950B5" w:rsidP="00F51AA3">
      <w:pPr>
        <w:autoSpaceDE w:val="0"/>
        <w:autoSpaceDN w:val="0"/>
        <w:adjustRightInd w:val="0"/>
        <w:ind w:left="1985" w:right="1417"/>
        <w:outlineLvl w:val="0"/>
        <w:rPr>
          <w:rFonts w:ascii="Arial" w:hAnsi="Arial" w:cs="Arial"/>
          <w:b/>
          <w:sz w:val="32"/>
          <w:szCs w:val="32"/>
        </w:rPr>
      </w:pPr>
    </w:p>
    <w:p w14:paraId="776156CA" w14:textId="569D87C7" w:rsidR="00D02AAA" w:rsidRPr="005D53F0" w:rsidRDefault="00D02AAA" w:rsidP="008950B5">
      <w:pPr>
        <w:autoSpaceDE w:val="0"/>
        <w:autoSpaceDN w:val="0"/>
        <w:adjustRightInd w:val="0"/>
        <w:ind w:right="1417"/>
        <w:outlineLvl w:val="0"/>
        <w:rPr>
          <w:rFonts w:ascii="Arial" w:hAnsi="Arial" w:cs="Arial"/>
          <w:b/>
          <w:sz w:val="44"/>
          <w:szCs w:val="44"/>
        </w:rPr>
      </w:pPr>
      <w:r w:rsidRPr="005D53F0">
        <w:rPr>
          <w:rFonts w:ascii="Arial" w:hAnsi="Arial" w:cs="Arial"/>
          <w:b/>
          <w:sz w:val="44"/>
          <w:szCs w:val="44"/>
        </w:rPr>
        <w:t>Índice</w:t>
      </w:r>
    </w:p>
    <w:p w14:paraId="746EB674" w14:textId="77777777" w:rsidR="005D53F0" w:rsidRPr="00636C08" w:rsidRDefault="005D53F0" w:rsidP="008950B5">
      <w:pPr>
        <w:autoSpaceDE w:val="0"/>
        <w:autoSpaceDN w:val="0"/>
        <w:adjustRightInd w:val="0"/>
        <w:ind w:right="1417"/>
        <w:outlineLvl w:val="0"/>
        <w:rPr>
          <w:rFonts w:ascii="Arial" w:hAnsi="Arial" w:cs="Arial"/>
          <w:b/>
          <w:sz w:val="22"/>
          <w:szCs w:val="22"/>
        </w:rPr>
      </w:pPr>
    </w:p>
    <w:p w14:paraId="6C4B77E5" w14:textId="77777777" w:rsidR="00D02AAA" w:rsidRPr="00636C08" w:rsidRDefault="004E35D0" w:rsidP="00D02AAA">
      <w:pPr>
        <w:rPr>
          <w:rFonts w:ascii="Arial" w:hAnsi="Arial" w:cs="Arial"/>
          <w:sz w:val="22"/>
          <w:szCs w:val="22"/>
        </w:rPr>
      </w:pPr>
      <w:r w:rsidRPr="00636C08">
        <w:rPr>
          <w:rFonts w:ascii="Arial" w:hAnsi="Arial" w:cs="Arial"/>
          <w:sz w:val="22"/>
          <w:szCs w:val="22"/>
        </w:rPr>
        <w:t xml:space="preserve"> </w:t>
      </w:r>
    </w:p>
    <w:p w14:paraId="2643776A" w14:textId="38074CF9" w:rsidR="00636C08" w:rsidRPr="00043B1A" w:rsidRDefault="00F25047" w:rsidP="003626ED">
      <w:pPr>
        <w:tabs>
          <w:tab w:val="left" w:leader="dot" w:pos="9072"/>
        </w:tabs>
        <w:spacing w:line="360" w:lineRule="auto"/>
        <w:rPr>
          <w:rFonts w:ascii="Arial" w:hAnsi="Arial" w:cs="Arial"/>
          <w:sz w:val="22"/>
          <w:szCs w:val="22"/>
        </w:rPr>
      </w:pPr>
      <w:bookmarkStart w:id="0" w:name="_Hlk508281543"/>
      <w:r w:rsidRPr="00043B1A">
        <w:rPr>
          <w:rFonts w:ascii="Arial" w:hAnsi="Arial" w:cs="Arial"/>
          <w:sz w:val="22"/>
          <w:szCs w:val="22"/>
        </w:rPr>
        <w:t xml:space="preserve">Relatório dos auditores independentes sobre as </w:t>
      </w:r>
      <w:r w:rsidR="0053037A" w:rsidRPr="00043B1A">
        <w:rPr>
          <w:rFonts w:ascii="Arial" w:hAnsi="Arial" w:cs="Arial"/>
          <w:sz w:val="22"/>
          <w:szCs w:val="22"/>
        </w:rPr>
        <w:t>demonstrações financeiras</w:t>
      </w:r>
      <w:r w:rsidR="003626ED">
        <w:rPr>
          <w:rFonts w:ascii="Arial" w:hAnsi="Arial" w:cs="Arial"/>
          <w:sz w:val="22"/>
          <w:szCs w:val="22"/>
        </w:rPr>
        <w:tab/>
      </w:r>
      <w:r w:rsidRPr="00043B1A">
        <w:rPr>
          <w:rFonts w:ascii="Arial" w:hAnsi="Arial" w:cs="Arial"/>
          <w:sz w:val="22"/>
          <w:szCs w:val="22"/>
        </w:rPr>
        <w:t>3</w:t>
      </w:r>
    </w:p>
    <w:p w14:paraId="0548F4A7" w14:textId="656626ED" w:rsidR="00636C08" w:rsidRPr="00043B1A" w:rsidRDefault="00817E2B" w:rsidP="003626ED">
      <w:pPr>
        <w:tabs>
          <w:tab w:val="left" w:leader="dot" w:pos="9072"/>
        </w:tabs>
        <w:spacing w:line="360" w:lineRule="auto"/>
        <w:rPr>
          <w:rFonts w:ascii="Arial" w:hAnsi="Arial" w:cs="Arial"/>
          <w:sz w:val="22"/>
          <w:szCs w:val="22"/>
        </w:rPr>
      </w:pPr>
      <w:r w:rsidRPr="00043B1A">
        <w:rPr>
          <w:rFonts w:ascii="Arial" w:hAnsi="Arial" w:cs="Arial"/>
          <w:sz w:val="22"/>
          <w:szCs w:val="22"/>
        </w:rPr>
        <w:t>Balanço patrimonia</w:t>
      </w:r>
      <w:r w:rsidR="000D130F" w:rsidRPr="00043B1A">
        <w:rPr>
          <w:rFonts w:ascii="Arial" w:hAnsi="Arial" w:cs="Arial"/>
          <w:sz w:val="22"/>
          <w:szCs w:val="22"/>
        </w:rPr>
        <w:t>l</w:t>
      </w:r>
      <w:r w:rsidR="003626ED">
        <w:rPr>
          <w:rFonts w:ascii="Arial" w:hAnsi="Arial" w:cs="Arial"/>
          <w:sz w:val="22"/>
          <w:szCs w:val="22"/>
        </w:rPr>
        <w:tab/>
      </w:r>
      <w:r w:rsidR="0037612B">
        <w:rPr>
          <w:rFonts w:ascii="Arial" w:hAnsi="Arial" w:cs="Arial"/>
          <w:sz w:val="22"/>
          <w:szCs w:val="22"/>
        </w:rPr>
        <w:t>6</w:t>
      </w:r>
    </w:p>
    <w:p w14:paraId="5ADE67A9" w14:textId="13E69024" w:rsidR="00636C08" w:rsidRPr="00043B1A" w:rsidRDefault="00817E2B" w:rsidP="003626ED">
      <w:pPr>
        <w:tabs>
          <w:tab w:val="left" w:leader="dot" w:pos="9072"/>
        </w:tabs>
        <w:spacing w:line="360" w:lineRule="auto"/>
        <w:rPr>
          <w:rFonts w:ascii="Arial" w:hAnsi="Arial" w:cs="Arial"/>
          <w:sz w:val="22"/>
          <w:szCs w:val="22"/>
        </w:rPr>
      </w:pPr>
      <w:r w:rsidRPr="00043B1A">
        <w:rPr>
          <w:rFonts w:ascii="Arial" w:hAnsi="Arial" w:cs="Arial"/>
          <w:sz w:val="22"/>
          <w:szCs w:val="22"/>
        </w:rPr>
        <w:t>Demonstraç</w:t>
      </w:r>
      <w:r w:rsidR="000D130F" w:rsidRPr="00043B1A">
        <w:rPr>
          <w:rFonts w:ascii="Arial" w:hAnsi="Arial" w:cs="Arial"/>
          <w:sz w:val="22"/>
          <w:szCs w:val="22"/>
        </w:rPr>
        <w:t>ão</w:t>
      </w:r>
      <w:r w:rsidRPr="00043B1A">
        <w:rPr>
          <w:rFonts w:ascii="Arial" w:hAnsi="Arial" w:cs="Arial"/>
          <w:sz w:val="22"/>
          <w:szCs w:val="22"/>
        </w:rPr>
        <w:t xml:space="preserve"> do</w:t>
      </w:r>
      <w:r w:rsidR="00830BF0" w:rsidRPr="00043B1A">
        <w:rPr>
          <w:rFonts w:ascii="Arial" w:hAnsi="Arial" w:cs="Arial"/>
          <w:sz w:val="22"/>
          <w:szCs w:val="22"/>
        </w:rPr>
        <w:t>s</w:t>
      </w:r>
      <w:r w:rsidRPr="00043B1A">
        <w:rPr>
          <w:rFonts w:ascii="Arial" w:hAnsi="Arial" w:cs="Arial"/>
          <w:sz w:val="22"/>
          <w:szCs w:val="22"/>
        </w:rPr>
        <w:t xml:space="preserve"> resultado</w:t>
      </w:r>
      <w:r w:rsidR="00830BF0" w:rsidRPr="00043B1A">
        <w:rPr>
          <w:rFonts w:ascii="Arial" w:hAnsi="Arial" w:cs="Arial"/>
          <w:sz w:val="22"/>
          <w:szCs w:val="22"/>
        </w:rPr>
        <w:t>s</w:t>
      </w:r>
      <w:r w:rsidR="005D53F0">
        <w:rPr>
          <w:rFonts w:ascii="Arial" w:hAnsi="Arial" w:cs="Arial"/>
          <w:sz w:val="22"/>
          <w:szCs w:val="22"/>
        </w:rPr>
        <w:t xml:space="preserve"> do exercício</w:t>
      </w:r>
      <w:r w:rsidR="003626ED">
        <w:rPr>
          <w:rFonts w:ascii="Arial" w:hAnsi="Arial" w:cs="Arial"/>
          <w:sz w:val="22"/>
          <w:szCs w:val="22"/>
        </w:rPr>
        <w:tab/>
      </w:r>
      <w:r w:rsidR="0037612B">
        <w:rPr>
          <w:rFonts w:ascii="Arial" w:hAnsi="Arial" w:cs="Arial"/>
          <w:sz w:val="22"/>
          <w:szCs w:val="22"/>
        </w:rPr>
        <w:t>7</w:t>
      </w:r>
    </w:p>
    <w:p w14:paraId="213B92B1" w14:textId="63BDFF6F" w:rsidR="00636C08" w:rsidRPr="00043B1A" w:rsidRDefault="00AA3043" w:rsidP="003626ED">
      <w:pPr>
        <w:tabs>
          <w:tab w:val="left" w:leader="dot" w:pos="9072"/>
        </w:tabs>
        <w:spacing w:line="360" w:lineRule="auto"/>
        <w:rPr>
          <w:rFonts w:ascii="Arial" w:hAnsi="Arial" w:cs="Arial"/>
          <w:sz w:val="22"/>
          <w:szCs w:val="22"/>
        </w:rPr>
      </w:pPr>
      <w:r w:rsidRPr="00043B1A">
        <w:rPr>
          <w:rFonts w:ascii="Arial" w:hAnsi="Arial" w:cs="Arial"/>
          <w:sz w:val="22"/>
          <w:szCs w:val="22"/>
        </w:rPr>
        <w:t>Demonstração dos resultados abrangentes</w:t>
      </w:r>
      <w:r w:rsidR="003626ED">
        <w:rPr>
          <w:rFonts w:ascii="Arial" w:hAnsi="Arial" w:cs="Arial"/>
          <w:sz w:val="22"/>
          <w:szCs w:val="22"/>
        </w:rPr>
        <w:tab/>
      </w:r>
      <w:r w:rsidR="0037612B">
        <w:rPr>
          <w:rFonts w:ascii="Arial" w:hAnsi="Arial" w:cs="Arial"/>
          <w:sz w:val="22"/>
          <w:szCs w:val="22"/>
        </w:rPr>
        <w:t>8</w:t>
      </w:r>
    </w:p>
    <w:p w14:paraId="0577510B" w14:textId="3971F0B7" w:rsidR="00636C08" w:rsidRPr="00043B1A" w:rsidRDefault="00817E2B" w:rsidP="003626ED">
      <w:pPr>
        <w:tabs>
          <w:tab w:val="left" w:leader="dot" w:pos="9072"/>
        </w:tabs>
        <w:spacing w:line="360" w:lineRule="auto"/>
        <w:rPr>
          <w:rFonts w:ascii="Arial" w:hAnsi="Arial" w:cs="Arial"/>
          <w:sz w:val="22"/>
          <w:szCs w:val="22"/>
        </w:rPr>
      </w:pPr>
      <w:r w:rsidRPr="00043B1A">
        <w:rPr>
          <w:rFonts w:ascii="Arial" w:hAnsi="Arial" w:cs="Arial"/>
          <w:sz w:val="22"/>
          <w:szCs w:val="22"/>
        </w:rPr>
        <w:t>Demonstraç</w:t>
      </w:r>
      <w:r w:rsidR="000D130F" w:rsidRPr="00043B1A">
        <w:rPr>
          <w:rFonts w:ascii="Arial" w:hAnsi="Arial" w:cs="Arial"/>
          <w:sz w:val="22"/>
          <w:szCs w:val="22"/>
        </w:rPr>
        <w:t>ão</w:t>
      </w:r>
      <w:r w:rsidRPr="00043B1A">
        <w:rPr>
          <w:rFonts w:ascii="Arial" w:hAnsi="Arial" w:cs="Arial"/>
          <w:sz w:val="22"/>
          <w:szCs w:val="22"/>
        </w:rPr>
        <w:t xml:space="preserve"> das mutações do patrimônio líquido</w:t>
      </w:r>
      <w:r w:rsidR="003626ED">
        <w:rPr>
          <w:rFonts w:ascii="Arial" w:hAnsi="Arial" w:cs="Arial"/>
          <w:sz w:val="22"/>
          <w:szCs w:val="22"/>
        </w:rPr>
        <w:tab/>
      </w:r>
      <w:r w:rsidR="0037612B">
        <w:rPr>
          <w:rFonts w:ascii="Arial" w:hAnsi="Arial" w:cs="Arial"/>
          <w:sz w:val="22"/>
          <w:szCs w:val="22"/>
        </w:rPr>
        <w:t>9</w:t>
      </w:r>
    </w:p>
    <w:p w14:paraId="4D6CC413" w14:textId="6EAE847D" w:rsidR="00636C08" w:rsidRPr="00043B1A" w:rsidRDefault="00817E2B" w:rsidP="003626ED">
      <w:pPr>
        <w:tabs>
          <w:tab w:val="left" w:leader="dot" w:pos="9072"/>
        </w:tabs>
        <w:spacing w:line="360" w:lineRule="auto"/>
        <w:rPr>
          <w:rFonts w:ascii="Arial" w:hAnsi="Arial" w:cs="Arial"/>
          <w:sz w:val="22"/>
          <w:szCs w:val="22"/>
        </w:rPr>
      </w:pPr>
      <w:r w:rsidRPr="00043B1A">
        <w:rPr>
          <w:rFonts w:ascii="Arial" w:hAnsi="Arial" w:cs="Arial"/>
          <w:sz w:val="22"/>
          <w:szCs w:val="22"/>
        </w:rPr>
        <w:t>Demonstraç</w:t>
      </w:r>
      <w:r w:rsidR="000D130F" w:rsidRPr="00043B1A">
        <w:rPr>
          <w:rFonts w:ascii="Arial" w:hAnsi="Arial" w:cs="Arial"/>
          <w:sz w:val="22"/>
          <w:szCs w:val="22"/>
        </w:rPr>
        <w:t>ão</w:t>
      </w:r>
      <w:r w:rsidRPr="00043B1A">
        <w:rPr>
          <w:rFonts w:ascii="Arial" w:hAnsi="Arial" w:cs="Arial"/>
          <w:sz w:val="22"/>
          <w:szCs w:val="22"/>
        </w:rPr>
        <w:t xml:space="preserve"> dos fluxos de caixa</w:t>
      </w:r>
      <w:r w:rsidR="003626ED">
        <w:rPr>
          <w:rFonts w:ascii="Arial" w:hAnsi="Arial" w:cs="Arial"/>
          <w:sz w:val="22"/>
          <w:szCs w:val="22"/>
        </w:rPr>
        <w:tab/>
      </w:r>
      <w:r w:rsidR="00C146AD" w:rsidRPr="00043B1A">
        <w:rPr>
          <w:rFonts w:ascii="Arial" w:hAnsi="Arial" w:cs="Arial"/>
          <w:sz w:val="22"/>
          <w:szCs w:val="22"/>
        </w:rPr>
        <w:t>1</w:t>
      </w:r>
      <w:r w:rsidR="0037612B">
        <w:rPr>
          <w:rFonts w:ascii="Arial" w:hAnsi="Arial" w:cs="Arial"/>
          <w:sz w:val="22"/>
          <w:szCs w:val="22"/>
        </w:rPr>
        <w:t>0</w:t>
      </w:r>
    </w:p>
    <w:p w14:paraId="60AAE5C4" w14:textId="65687178" w:rsidR="006C41CE" w:rsidRPr="00043B1A" w:rsidRDefault="00817E2B" w:rsidP="003626ED">
      <w:pPr>
        <w:tabs>
          <w:tab w:val="left" w:leader="dot" w:pos="9072"/>
        </w:tabs>
        <w:spacing w:line="360" w:lineRule="auto"/>
        <w:rPr>
          <w:rFonts w:ascii="Arial" w:hAnsi="Arial" w:cs="Arial"/>
          <w:szCs w:val="22"/>
        </w:rPr>
      </w:pPr>
      <w:r w:rsidRPr="00043B1A">
        <w:rPr>
          <w:rFonts w:ascii="Arial" w:hAnsi="Arial" w:cs="Arial"/>
          <w:sz w:val="22"/>
          <w:szCs w:val="22"/>
        </w:rPr>
        <w:t>Dem</w:t>
      </w:r>
      <w:r w:rsidR="00607FFB" w:rsidRPr="00043B1A">
        <w:rPr>
          <w:rFonts w:ascii="Arial" w:hAnsi="Arial" w:cs="Arial"/>
          <w:sz w:val="22"/>
          <w:szCs w:val="22"/>
        </w:rPr>
        <w:t>onstraç</w:t>
      </w:r>
      <w:r w:rsidR="000D130F" w:rsidRPr="00043B1A">
        <w:rPr>
          <w:rFonts w:ascii="Arial" w:hAnsi="Arial" w:cs="Arial"/>
          <w:sz w:val="22"/>
          <w:szCs w:val="22"/>
        </w:rPr>
        <w:t>ão</w:t>
      </w:r>
      <w:r w:rsidR="00607FFB" w:rsidRPr="00043B1A">
        <w:rPr>
          <w:rFonts w:ascii="Arial" w:hAnsi="Arial" w:cs="Arial"/>
          <w:sz w:val="22"/>
          <w:szCs w:val="22"/>
        </w:rPr>
        <w:t xml:space="preserve"> do</w:t>
      </w:r>
      <w:r w:rsidR="00CB79B0" w:rsidRPr="00043B1A">
        <w:rPr>
          <w:rFonts w:ascii="Arial" w:hAnsi="Arial" w:cs="Arial"/>
          <w:sz w:val="22"/>
          <w:szCs w:val="22"/>
        </w:rPr>
        <w:t>s</w:t>
      </w:r>
      <w:r w:rsidR="00607FFB" w:rsidRPr="00043B1A">
        <w:rPr>
          <w:rFonts w:ascii="Arial" w:hAnsi="Arial" w:cs="Arial"/>
          <w:sz w:val="22"/>
          <w:szCs w:val="22"/>
        </w:rPr>
        <w:t xml:space="preserve"> valor</w:t>
      </w:r>
      <w:r w:rsidR="00CB79B0" w:rsidRPr="00043B1A">
        <w:rPr>
          <w:rFonts w:ascii="Arial" w:hAnsi="Arial" w:cs="Arial"/>
          <w:sz w:val="22"/>
          <w:szCs w:val="22"/>
        </w:rPr>
        <w:t>es</w:t>
      </w:r>
      <w:r w:rsidR="00607FFB" w:rsidRPr="00043B1A">
        <w:rPr>
          <w:rFonts w:ascii="Arial" w:hAnsi="Arial" w:cs="Arial"/>
          <w:sz w:val="22"/>
          <w:szCs w:val="22"/>
        </w:rPr>
        <w:t xml:space="preserve"> adic</w:t>
      </w:r>
      <w:r w:rsidR="005C0430" w:rsidRPr="00043B1A">
        <w:rPr>
          <w:rFonts w:ascii="Arial" w:hAnsi="Arial" w:cs="Arial"/>
          <w:sz w:val="22"/>
          <w:szCs w:val="22"/>
        </w:rPr>
        <w:t>ionado</w:t>
      </w:r>
      <w:r w:rsidR="00CB79B0" w:rsidRPr="00043B1A">
        <w:rPr>
          <w:rFonts w:ascii="Arial" w:hAnsi="Arial" w:cs="Arial"/>
          <w:sz w:val="22"/>
          <w:szCs w:val="22"/>
        </w:rPr>
        <w:t>s</w:t>
      </w:r>
      <w:r w:rsidR="003626ED">
        <w:rPr>
          <w:rFonts w:ascii="Arial" w:hAnsi="Arial" w:cs="Arial"/>
          <w:sz w:val="22"/>
          <w:szCs w:val="22"/>
        </w:rPr>
        <w:tab/>
      </w:r>
      <w:r w:rsidR="00B75B28">
        <w:rPr>
          <w:rFonts w:ascii="Arial" w:hAnsi="Arial" w:cs="Arial"/>
          <w:sz w:val="22"/>
          <w:szCs w:val="22"/>
        </w:rPr>
        <w:t>1</w:t>
      </w:r>
      <w:r w:rsidR="0037612B">
        <w:rPr>
          <w:rFonts w:ascii="Arial" w:hAnsi="Arial" w:cs="Arial"/>
          <w:sz w:val="22"/>
          <w:szCs w:val="22"/>
        </w:rPr>
        <w:t>1</w:t>
      </w:r>
    </w:p>
    <w:p w14:paraId="173D7A61" w14:textId="3C0024EB" w:rsidR="00D505E8" w:rsidRPr="00043B1A" w:rsidRDefault="00817E2B" w:rsidP="003626ED">
      <w:pPr>
        <w:pStyle w:val="PargrafodaLista"/>
        <w:tabs>
          <w:tab w:val="left" w:leader="dot" w:pos="9072"/>
        </w:tabs>
        <w:spacing w:line="360" w:lineRule="auto"/>
        <w:ind w:left="0"/>
        <w:rPr>
          <w:rFonts w:ascii="Arial" w:hAnsi="Arial" w:cs="Arial"/>
          <w:szCs w:val="22"/>
        </w:rPr>
      </w:pPr>
      <w:r w:rsidRPr="00043B1A">
        <w:rPr>
          <w:rFonts w:ascii="Arial" w:hAnsi="Arial" w:cs="Arial"/>
          <w:szCs w:val="22"/>
        </w:rPr>
        <w:t>Notas explicativa</w:t>
      </w:r>
      <w:r w:rsidR="00607FFB" w:rsidRPr="00043B1A">
        <w:rPr>
          <w:rFonts w:ascii="Arial" w:hAnsi="Arial" w:cs="Arial"/>
          <w:szCs w:val="22"/>
        </w:rPr>
        <w:t>s</w:t>
      </w:r>
      <w:r w:rsidR="005C0430" w:rsidRPr="00043B1A">
        <w:rPr>
          <w:rFonts w:ascii="Arial" w:hAnsi="Arial" w:cs="Arial"/>
          <w:szCs w:val="22"/>
        </w:rPr>
        <w:t xml:space="preserve"> às </w:t>
      </w:r>
      <w:r w:rsidR="0053037A" w:rsidRPr="00043B1A">
        <w:rPr>
          <w:rFonts w:ascii="Arial" w:hAnsi="Arial" w:cs="Arial"/>
          <w:szCs w:val="22"/>
        </w:rPr>
        <w:t>demonstrações financeiras</w:t>
      </w:r>
      <w:r w:rsidR="003626ED">
        <w:rPr>
          <w:rFonts w:ascii="Arial" w:hAnsi="Arial" w:cs="Arial"/>
          <w:szCs w:val="22"/>
        </w:rPr>
        <w:tab/>
      </w:r>
      <w:r w:rsidR="00D505E8" w:rsidRPr="00043B1A">
        <w:rPr>
          <w:rFonts w:ascii="Arial" w:hAnsi="Arial" w:cs="Arial"/>
          <w:szCs w:val="22"/>
        </w:rPr>
        <w:t>1</w:t>
      </w:r>
      <w:r w:rsidR="0037612B">
        <w:rPr>
          <w:rFonts w:ascii="Arial" w:hAnsi="Arial" w:cs="Arial"/>
          <w:szCs w:val="22"/>
        </w:rPr>
        <w:t>2</w:t>
      </w:r>
    </w:p>
    <w:bookmarkEnd w:id="0"/>
    <w:p w14:paraId="2C8C9D7A" w14:textId="77777777" w:rsidR="00337F98" w:rsidRDefault="00337F98" w:rsidP="00014528">
      <w:pPr>
        <w:pStyle w:val="PargrafodaLista"/>
        <w:tabs>
          <w:tab w:val="left" w:pos="1134"/>
          <w:tab w:val="right" w:leader="dot" w:pos="9923"/>
        </w:tabs>
        <w:ind w:left="709" w:hanging="425"/>
        <w:rPr>
          <w:rFonts w:ascii="Arial" w:hAnsi="Arial" w:cs="Arial"/>
          <w:szCs w:val="22"/>
        </w:rPr>
      </w:pPr>
    </w:p>
    <w:p w14:paraId="29821AAD" w14:textId="77777777" w:rsidR="00FA3810" w:rsidRDefault="00C37518" w:rsidP="00014528">
      <w:pPr>
        <w:pStyle w:val="PargrafodaLista"/>
        <w:tabs>
          <w:tab w:val="left" w:pos="1134"/>
          <w:tab w:val="right" w:leader="dot" w:pos="9923"/>
        </w:tabs>
        <w:ind w:left="709" w:hanging="425"/>
        <w:rPr>
          <w:rFonts w:ascii="Arial" w:hAnsi="Arial" w:cs="Arial"/>
          <w:sz w:val="20"/>
        </w:rPr>
      </w:pPr>
      <w:r w:rsidRPr="001C137C">
        <w:rPr>
          <w:rFonts w:ascii="Arial" w:hAnsi="Arial" w:cs="Arial"/>
          <w:sz w:val="20"/>
        </w:rPr>
        <w:tab/>
      </w:r>
    </w:p>
    <w:p w14:paraId="7F463204" w14:textId="77777777" w:rsidR="006A704A" w:rsidRDefault="006A704A" w:rsidP="00014528">
      <w:pPr>
        <w:pStyle w:val="PargrafodaLista"/>
        <w:tabs>
          <w:tab w:val="left" w:pos="1134"/>
          <w:tab w:val="right" w:leader="dot" w:pos="9923"/>
        </w:tabs>
        <w:ind w:left="709" w:hanging="425"/>
        <w:rPr>
          <w:rFonts w:ascii="Arial" w:hAnsi="Arial" w:cs="Arial"/>
          <w:sz w:val="20"/>
        </w:rPr>
      </w:pPr>
    </w:p>
    <w:p w14:paraId="42F9B51F" w14:textId="77777777" w:rsidR="006A704A" w:rsidRPr="006A704A" w:rsidRDefault="006A704A" w:rsidP="006A704A"/>
    <w:p w14:paraId="00A62EDF" w14:textId="77777777" w:rsidR="006A704A" w:rsidRDefault="006A704A" w:rsidP="006A704A"/>
    <w:p w14:paraId="0260D4DE" w14:textId="77777777" w:rsidR="00A946C4" w:rsidRDefault="00A946C4" w:rsidP="006A704A"/>
    <w:p w14:paraId="57D2F06F" w14:textId="77777777" w:rsidR="00A946C4" w:rsidRDefault="00A946C4" w:rsidP="006A704A"/>
    <w:p w14:paraId="525EC8F8" w14:textId="77777777" w:rsidR="00A946C4" w:rsidRDefault="00A946C4" w:rsidP="006A704A"/>
    <w:p w14:paraId="1950C03E" w14:textId="77777777" w:rsidR="00A946C4" w:rsidRDefault="00A946C4" w:rsidP="006A704A"/>
    <w:p w14:paraId="49EBBE73" w14:textId="77777777" w:rsidR="00A946C4" w:rsidRDefault="00A946C4" w:rsidP="006A704A"/>
    <w:p w14:paraId="73F616E5" w14:textId="77777777" w:rsidR="00A946C4" w:rsidRDefault="00A946C4" w:rsidP="006A704A"/>
    <w:p w14:paraId="42D93638" w14:textId="77777777" w:rsidR="00A946C4" w:rsidRDefault="00A946C4" w:rsidP="006A704A"/>
    <w:p w14:paraId="2201D2E5" w14:textId="77777777" w:rsidR="00A946C4" w:rsidRDefault="00A946C4" w:rsidP="006A704A"/>
    <w:p w14:paraId="3B0458C8" w14:textId="77777777" w:rsidR="00A946C4" w:rsidRDefault="00A946C4" w:rsidP="006A704A"/>
    <w:p w14:paraId="30CED656" w14:textId="6F8EB0AC" w:rsidR="00A946C4" w:rsidRDefault="00A946C4" w:rsidP="006A704A"/>
    <w:p w14:paraId="501CA65A" w14:textId="3B1D0EBE" w:rsidR="00527DF5" w:rsidRDefault="00527DF5" w:rsidP="006A704A"/>
    <w:p w14:paraId="64CB65A3" w14:textId="6A071D84" w:rsidR="00F15E4E" w:rsidRDefault="00F15E4E" w:rsidP="006A704A"/>
    <w:p w14:paraId="2E044219" w14:textId="74687732" w:rsidR="00F15E4E" w:rsidRDefault="00F15E4E" w:rsidP="006A704A"/>
    <w:p w14:paraId="66B1A941" w14:textId="48B718A0" w:rsidR="00F15E4E" w:rsidRDefault="00F15E4E" w:rsidP="006A704A"/>
    <w:p w14:paraId="33388F30" w14:textId="1BD9EED8" w:rsidR="00F15E4E" w:rsidRDefault="00F15E4E" w:rsidP="006A704A"/>
    <w:p w14:paraId="12AC961C" w14:textId="02076826" w:rsidR="00F15E4E" w:rsidRDefault="00F15E4E" w:rsidP="006A704A"/>
    <w:p w14:paraId="71332137" w14:textId="518E29A7" w:rsidR="00F15E4E" w:rsidRDefault="00F15E4E" w:rsidP="006A704A"/>
    <w:p w14:paraId="55E0C103" w14:textId="2A5965A9" w:rsidR="00F15E4E" w:rsidRDefault="00F15E4E" w:rsidP="006A704A"/>
    <w:p w14:paraId="429DC881" w14:textId="3A21DAF9" w:rsidR="00F15E4E" w:rsidRDefault="00F15E4E" w:rsidP="006A704A"/>
    <w:p w14:paraId="3FDA61B1" w14:textId="37E297F8" w:rsidR="00F15E4E" w:rsidRDefault="00F15E4E" w:rsidP="006A704A"/>
    <w:p w14:paraId="0AECE8AD" w14:textId="3DA6F7AF" w:rsidR="00F15E4E" w:rsidRDefault="00F15E4E" w:rsidP="006A704A"/>
    <w:p w14:paraId="4978CF50" w14:textId="3AB608A1" w:rsidR="00F15E4E" w:rsidRDefault="00F15E4E" w:rsidP="006A704A"/>
    <w:p w14:paraId="7475D6C9" w14:textId="67BDD61A" w:rsidR="00F15E4E" w:rsidRDefault="00F15E4E" w:rsidP="006A704A"/>
    <w:p w14:paraId="78CB91A9" w14:textId="34A00804" w:rsidR="00F15E4E" w:rsidRDefault="00F15E4E" w:rsidP="006A704A"/>
    <w:p w14:paraId="7A605299" w14:textId="5C4DACEB" w:rsidR="00F15E4E" w:rsidRDefault="00F15E4E" w:rsidP="006A704A"/>
    <w:p w14:paraId="2AEF9E98" w14:textId="45A40449" w:rsidR="00F15E4E" w:rsidRDefault="00F15E4E" w:rsidP="006A704A"/>
    <w:p w14:paraId="43CE647B" w14:textId="77777777" w:rsidR="00F15E4E" w:rsidRDefault="00F15E4E" w:rsidP="006A704A">
      <w:pPr>
        <w:sectPr w:rsidR="00F15E4E" w:rsidSect="006B6CEA">
          <w:endnotePr>
            <w:numFmt w:val="decimal"/>
          </w:endnotePr>
          <w:pgSz w:w="11907" w:h="16840" w:code="9"/>
          <w:pgMar w:top="1440" w:right="992" w:bottom="1440" w:left="1440" w:header="703" w:footer="567" w:gutter="0"/>
          <w:cols w:space="720"/>
          <w:titlePg/>
          <w:docGrid w:linePitch="326"/>
        </w:sectPr>
      </w:pPr>
    </w:p>
    <w:p w14:paraId="6FCFD65A" w14:textId="135F2300" w:rsidR="00F15E4E" w:rsidRDefault="00F15E4E" w:rsidP="006A704A"/>
    <w:p w14:paraId="5CE2B89A" w14:textId="77777777" w:rsidR="006D2C21" w:rsidRPr="00D321E2" w:rsidRDefault="006D2C21" w:rsidP="007A36DD">
      <w:pPr>
        <w:pStyle w:val="Default"/>
        <w:spacing w:line="21" w:lineRule="atLeast"/>
        <w:jc w:val="both"/>
        <w:rPr>
          <w:rFonts w:ascii="Arial Narrow" w:hAnsi="Arial Narrow" w:cs="Arial"/>
          <w:b/>
          <w:bCs/>
        </w:rPr>
      </w:pPr>
      <w:r w:rsidRPr="00D321E2">
        <w:rPr>
          <w:rFonts w:ascii="Arial Narrow" w:hAnsi="Arial Narrow" w:cs="Arial"/>
          <w:b/>
          <w:bCs/>
        </w:rPr>
        <w:t>RELATÓRIO DOS AUDITORES INDEPENDENTES SOBRE AS DEMONSTRAÇÕES FINANCEIRAS</w:t>
      </w:r>
    </w:p>
    <w:p w14:paraId="00D0CD6E" w14:textId="77777777" w:rsidR="006D2C21" w:rsidRPr="00D321E2" w:rsidRDefault="006D2C21" w:rsidP="007A36DD">
      <w:pPr>
        <w:spacing w:line="21" w:lineRule="atLeast"/>
        <w:rPr>
          <w:rFonts w:ascii="Arial Narrow" w:hAnsi="Arial Narrow" w:cs="Arial"/>
        </w:rPr>
      </w:pPr>
    </w:p>
    <w:p w14:paraId="6565B480" w14:textId="067D09AD" w:rsidR="006D2C21" w:rsidRPr="00D321E2" w:rsidRDefault="006D2C21" w:rsidP="007A36DD">
      <w:pPr>
        <w:spacing w:line="21" w:lineRule="atLeast"/>
        <w:rPr>
          <w:rFonts w:ascii="Arial Narrow" w:hAnsi="Arial Narrow" w:cs="Arial"/>
        </w:rPr>
      </w:pPr>
      <w:r w:rsidRPr="00D321E2">
        <w:rPr>
          <w:rFonts w:ascii="Arial Narrow" w:hAnsi="Arial Narrow" w:cs="Arial"/>
        </w:rPr>
        <w:t xml:space="preserve">Aos Acionistas, Conselheiros e </w:t>
      </w:r>
      <w:r w:rsidR="001B2DFF" w:rsidRPr="00D321E2">
        <w:rPr>
          <w:rFonts w:ascii="Arial Narrow" w:hAnsi="Arial Narrow" w:cs="Arial"/>
        </w:rPr>
        <w:t>Diretores</w:t>
      </w:r>
      <w:r w:rsidRPr="00D321E2">
        <w:rPr>
          <w:rFonts w:ascii="Arial Narrow" w:hAnsi="Arial Narrow" w:cs="Arial"/>
        </w:rPr>
        <w:t xml:space="preserve"> da</w:t>
      </w:r>
    </w:p>
    <w:p w14:paraId="09CA6D8B" w14:textId="77777777" w:rsidR="006D2C21" w:rsidRPr="00D321E2" w:rsidRDefault="006D2C21" w:rsidP="007A36DD">
      <w:pPr>
        <w:spacing w:line="21" w:lineRule="atLeast"/>
        <w:rPr>
          <w:rFonts w:ascii="Arial Narrow" w:hAnsi="Arial Narrow" w:cs="Arial"/>
          <w:b/>
        </w:rPr>
      </w:pPr>
      <w:r w:rsidRPr="00D321E2">
        <w:rPr>
          <w:rFonts w:ascii="Arial Narrow" w:hAnsi="Arial Narrow" w:cs="Arial"/>
          <w:b/>
        </w:rPr>
        <w:t xml:space="preserve">Lago Azul Transmissão S.A. </w:t>
      </w:r>
    </w:p>
    <w:p w14:paraId="35D920AC" w14:textId="555F1CCE" w:rsidR="006D2C21" w:rsidRPr="00D321E2" w:rsidRDefault="006D2C21" w:rsidP="007A36DD">
      <w:pPr>
        <w:spacing w:line="21" w:lineRule="atLeast"/>
        <w:rPr>
          <w:rFonts w:ascii="Arial Narrow" w:hAnsi="Arial Narrow" w:cs="Arial"/>
        </w:rPr>
      </w:pPr>
    </w:p>
    <w:p w14:paraId="65C742A5" w14:textId="77777777" w:rsidR="006D2C21" w:rsidRPr="00D321E2" w:rsidRDefault="006D2C21" w:rsidP="007A36DD">
      <w:pPr>
        <w:spacing w:line="21" w:lineRule="atLeast"/>
        <w:rPr>
          <w:rFonts w:ascii="Arial Narrow" w:hAnsi="Arial Narrow" w:cs="Arial"/>
          <w:b/>
        </w:rPr>
      </w:pPr>
    </w:p>
    <w:p w14:paraId="28549DD1" w14:textId="77777777" w:rsidR="006D2C21" w:rsidRPr="00D321E2" w:rsidRDefault="006D2C21" w:rsidP="007A36DD">
      <w:pPr>
        <w:spacing w:line="21" w:lineRule="atLeast"/>
        <w:rPr>
          <w:rFonts w:ascii="Arial Narrow" w:hAnsi="Arial Narrow" w:cs="Arial"/>
          <w:b/>
        </w:rPr>
      </w:pPr>
      <w:r w:rsidRPr="00D321E2">
        <w:rPr>
          <w:rFonts w:ascii="Arial Narrow" w:hAnsi="Arial Narrow" w:cs="Arial"/>
          <w:b/>
        </w:rPr>
        <w:t>Opinião</w:t>
      </w:r>
    </w:p>
    <w:p w14:paraId="513727A7" w14:textId="77777777" w:rsidR="006D2C21" w:rsidRPr="00D321E2" w:rsidRDefault="006D2C21" w:rsidP="007A36DD">
      <w:pPr>
        <w:pStyle w:val="Corpodetexto"/>
        <w:spacing w:line="21" w:lineRule="atLeast"/>
        <w:ind w:right="0"/>
        <w:rPr>
          <w:rFonts w:ascii="Arial Narrow" w:hAnsi="Arial Narrow" w:cs="Arial"/>
          <w:b/>
        </w:rPr>
      </w:pPr>
    </w:p>
    <w:p w14:paraId="4BF90B82" w14:textId="3CD0FDCE" w:rsidR="006D2C21" w:rsidRPr="00D321E2" w:rsidRDefault="006D2C21" w:rsidP="007A36DD">
      <w:pPr>
        <w:spacing w:line="21" w:lineRule="atLeast"/>
        <w:jc w:val="both"/>
        <w:rPr>
          <w:rFonts w:ascii="Arial Narrow" w:hAnsi="Arial Narrow" w:cs="Arial"/>
        </w:rPr>
      </w:pPr>
      <w:r w:rsidRPr="00D321E2">
        <w:rPr>
          <w:rFonts w:ascii="Arial Narrow" w:hAnsi="Arial Narrow" w:cs="Arial"/>
        </w:rPr>
        <w:t xml:space="preserve">Examinamos as demonstrações financeiras da </w:t>
      </w:r>
      <w:r w:rsidRPr="00D321E2">
        <w:rPr>
          <w:rFonts w:ascii="Arial Narrow" w:hAnsi="Arial Narrow" w:cs="Arial"/>
          <w:bCs/>
        </w:rPr>
        <w:t>Lago Azul Transmissão S</w:t>
      </w:r>
      <w:r w:rsidR="00B47F2E" w:rsidRPr="00D321E2">
        <w:rPr>
          <w:rFonts w:ascii="Arial Narrow" w:hAnsi="Arial Narrow" w:cs="Arial"/>
          <w:bCs/>
        </w:rPr>
        <w:t>.</w:t>
      </w:r>
      <w:r w:rsidRPr="00D321E2">
        <w:rPr>
          <w:rFonts w:ascii="Arial Narrow" w:hAnsi="Arial Narrow" w:cs="Arial"/>
          <w:bCs/>
        </w:rPr>
        <w:t>A</w:t>
      </w:r>
      <w:r w:rsidR="00B47F2E" w:rsidRPr="00D321E2">
        <w:rPr>
          <w:rFonts w:ascii="Arial Narrow" w:hAnsi="Arial Narrow" w:cs="Arial"/>
          <w:bCs/>
        </w:rPr>
        <w:t>.</w:t>
      </w:r>
      <w:r w:rsidRPr="00D321E2">
        <w:rPr>
          <w:rFonts w:ascii="Arial Narrow" w:hAnsi="Arial Narrow" w:cs="Arial"/>
          <w:b/>
        </w:rPr>
        <w:t xml:space="preserve"> </w:t>
      </w:r>
      <w:r w:rsidRPr="00D321E2">
        <w:rPr>
          <w:rFonts w:ascii="Arial Narrow" w:hAnsi="Arial Narrow" w:cs="Arial"/>
          <w:bCs/>
        </w:rPr>
        <w:t>(“LAZ” ou “Companhia”)</w:t>
      </w:r>
      <w:r w:rsidRPr="00D321E2">
        <w:rPr>
          <w:rFonts w:ascii="Arial Narrow" w:hAnsi="Arial Narrow" w:cs="Arial"/>
        </w:rPr>
        <w:t>, que compreendem o balanço patrimonial em 31 de dezembro de 2021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2C3B4BE6" w14:textId="77777777" w:rsidR="006D2C21" w:rsidRPr="00D321E2" w:rsidRDefault="006D2C21" w:rsidP="007A36DD">
      <w:pPr>
        <w:spacing w:line="21" w:lineRule="atLeast"/>
        <w:jc w:val="both"/>
        <w:rPr>
          <w:rFonts w:ascii="Arial Narrow" w:hAnsi="Arial Narrow" w:cs="Arial"/>
        </w:rPr>
      </w:pPr>
    </w:p>
    <w:p w14:paraId="79DB8FF1" w14:textId="77777777" w:rsidR="006D2C21" w:rsidRPr="00D321E2" w:rsidRDefault="006D2C21" w:rsidP="007A36DD">
      <w:pPr>
        <w:spacing w:line="21" w:lineRule="atLeast"/>
        <w:jc w:val="both"/>
        <w:rPr>
          <w:rFonts w:ascii="Arial Narrow" w:hAnsi="Arial Narrow"/>
        </w:rPr>
      </w:pPr>
      <w:r w:rsidRPr="00D321E2">
        <w:rPr>
          <w:rFonts w:ascii="Arial Narrow" w:hAnsi="Arial Narrow" w:cs="Arial"/>
        </w:rPr>
        <w:t xml:space="preserve">Em nossa opinião, as demonstrações financeiras acima referidas apresentam adequadamente, em todos os aspectos relevantes, a posição patrimonial e financeira da Lago Azul Transmissão S.A. em 31 de dezembro de 2021, o desempenho de suas operações e o seu fluxo de caixa para o exercício findo naquela data, de acordo com as práticas contábeis adotadas no Brasil, e com as normas internacionais de relatório financeiro (IFRS), emitidas pelo </w:t>
      </w:r>
      <w:r w:rsidRPr="00D321E2">
        <w:rPr>
          <w:rFonts w:ascii="Arial Narrow" w:hAnsi="Arial Narrow" w:cs="Arial"/>
          <w:i/>
        </w:rPr>
        <w:t>International Accounting Standards Board</w:t>
      </w:r>
      <w:r w:rsidRPr="00D321E2">
        <w:rPr>
          <w:rFonts w:ascii="Arial Narrow" w:hAnsi="Arial Narrow" w:cs="Arial"/>
        </w:rPr>
        <w:t xml:space="preserve"> (IASB).</w:t>
      </w:r>
    </w:p>
    <w:p w14:paraId="772E0523" w14:textId="77777777" w:rsidR="006D2C21" w:rsidRPr="00D321E2" w:rsidRDefault="006D2C21" w:rsidP="007A36DD">
      <w:pPr>
        <w:spacing w:line="21" w:lineRule="atLeast"/>
        <w:rPr>
          <w:rFonts w:ascii="Arial Narrow" w:hAnsi="Arial Narrow" w:cs="Arial"/>
          <w:b/>
        </w:rPr>
      </w:pPr>
    </w:p>
    <w:p w14:paraId="3B8801D5" w14:textId="77777777" w:rsidR="006D2C21" w:rsidRPr="00D321E2" w:rsidRDefault="006D2C21" w:rsidP="007A36DD">
      <w:pPr>
        <w:spacing w:line="21" w:lineRule="atLeast"/>
        <w:rPr>
          <w:rFonts w:ascii="Arial Narrow" w:hAnsi="Arial Narrow" w:cs="Arial"/>
          <w:b/>
        </w:rPr>
      </w:pPr>
      <w:r w:rsidRPr="00D321E2">
        <w:rPr>
          <w:rFonts w:ascii="Arial Narrow" w:hAnsi="Arial Narrow" w:cs="Arial"/>
          <w:b/>
        </w:rPr>
        <w:t>Base para opinião</w:t>
      </w:r>
    </w:p>
    <w:p w14:paraId="6BBB146E" w14:textId="77777777" w:rsidR="006D2C21" w:rsidRPr="00D321E2" w:rsidRDefault="006D2C21" w:rsidP="007A36DD">
      <w:pPr>
        <w:pStyle w:val="Corpodetexto"/>
        <w:spacing w:line="21" w:lineRule="atLeast"/>
        <w:ind w:right="0"/>
        <w:rPr>
          <w:rFonts w:ascii="Arial Narrow" w:hAnsi="Arial Narrow" w:cs="Arial"/>
          <w:b/>
        </w:rPr>
      </w:pPr>
    </w:p>
    <w:p w14:paraId="030BA7D1" w14:textId="77777777" w:rsidR="006D2C21" w:rsidRPr="00D321E2" w:rsidRDefault="006D2C21" w:rsidP="007A36DD">
      <w:pPr>
        <w:autoSpaceDE w:val="0"/>
        <w:autoSpaceDN w:val="0"/>
        <w:adjustRightInd w:val="0"/>
        <w:spacing w:line="21" w:lineRule="atLeast"/>
        <w:jc w:val="both"/>
        <w:rPr>
          <w:rFonts w:ascii="Arial Narrow" w:hAnsi="Arial Narrow" w:cs="Arial"/>
        </w:rPr>
      </w:pPr>
      <w:r w:rsidRPr="00D321E2">
        <w:rPr>
          <w:rFonts w:ascii="Arial Narrow" w:hAnsi="Arial Narrow" w:cs="Arial"/>
        </w:rPr>
        <w:t xml:space="preserve">Nossa auditoria foi conduzida de acordo com as normas brasileiras e internacionais de auditoria. Nossas responsabilidades, em conformidade com tais normas, estão descritas na seção a seguir intitulada </w:t>
      </w:r>
      <w:r w:rsidRPr="00D321E2">
        <w:rPr>
          <w:rFonts w:ascii="Arial Narrow" w:hAnsi="Arial Narrow" w:cs="Arial"/>
          <w:bCs/>
        </w:rPr>
        <w:t>“Responsabilidades do auditor pela auditoria das demonstrações financeiras”.</w:t>
      </w:r>
      <w:r w:rsidRPr="00D321E2">
        <w:rPr>
          <w:rFonts w:ascii="Arial Narrow" w:hAnsi="Arial Narrow" w:cs="Arial"/>
        </w:rPr>
        <w:t xml:space="preserve">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7131A71C" w14:textId="77777777" w:rsidR="006D2C21" w:rsidRPr="00D321E2" w:rsidRDefault="006D2C21" w:rsidP="007A36DD">
      <w:pPr>
        <w:pStyle w:val="Corpodetexto"/>
        <w:spacing w:line="21" w:lineRule="atLeast"/>
        <w:ind w:right="0"/>
        <w:rPr>
          <w:rFonts w:ascii="Arial Narrow" w:hAnsi="Arial Narrow" w:cs="Arial"/>
        </w:rPr>
      </w:pPr>
    </w:p>
    <w:p w14:paraId="18E4C122" w14:textId="51A57EAB" w:rsidR="006D2C21" w:rsidRPr="00D321E2" w:rsidRDefault="006D2C21" w:rsidP="007A36DD">
      <w:pPr>
        <w:autoSpaceDE w:val="0"/>
        <w:autoSpaceDN w:val="0"/>
        <w:adjustRightInd w:val="0"/>
        <w:spacing w:line="21" w:lineRule="atLeast"/>
        <w:jc w:val="both"/>
        <w:rPr>
          <w:rFonts w:ascii="Arial Narrow" w:hAnsi="Arial Narrow"/>
          <w:b/>
        </w:rPr>
      </w:pPr>
      <w:r w:rsidRPr="00D321E2">
        <w:rPr>
          <w:rFonts w:ascii="Arial Narrow" w:hAnsi="Arial Narrow"/>
          <w:b/>
        </w:rPr>
        <w:t>Ênfase</w:t>
      </w:r>
      <w:r w:rsidRPr="00D321E2">
        <w:rPr>
          <w:rFonts w:ascii="Arial Narrow" w:hAnsi="Arial Narrow"/>
          <w:b/>
        </w:rPr>
        <w:tab/>
      </w:r>
    </w:p>
    <w:p w14:paraId="1AD1E562" w14:textId="77777777" w:rsidR="006D2C21" w:rsidRPr="00D321E2" w:rsidRDefault="006D2C21" w:rsidP="007A36DD">
      <w:pPr>
        <w:widowControl w:val="0"/>
        <w:spacing w:line="21" w:lineRule="atLeast"/>
        <w:jc w:val="both"/>
        <w:rPr>
          <w:rFonts w:ascii="Arial Narrow" w:hAnsi="Arial Narrow" w:cs="Arial"/>
          <w:b/>
        </w:rPr>
      </w:pPr>
    </w:p>
    <w:p w14:paraId="0159A4A4" w14:textId="77777777" w:rsidR="006D2C21" w:rsidRPr="00D321E2" w:rsidRDefault="006D2C21" w:rsidP="007A36DD">
      <w:pPr>
        <w:autoSpaceDE w:val="0"/>
        <w:autoSpaceDN w:val="0"/>
        <w:adjustRightInd w:val="0"/>
        <w:spacing w:line="21" w:lineRule="atLeast"/>
        <w:jc w:val="both"/>
        <w:rPr>
          <w:rFonts w:ascii="Arial Narrow" w:hAnsi="Arial Narrow" w:cs="Arial"/>
          <w:b/>
        </w:rPr>
      </w:pPr>
      <w:r w:rsidRPr="00D321E2">
        <w:rPr>
          <w:rFonts w:ascii="Arial Narrow" w:hAnsi="Arial Narrow" w:cs="Arial"/>
          <w:b/>
        </w:rPr>
        <w:t>Base de presunção dos impostos sobre a receita</w:t>
      </w:r>
    </w:p>
    <w:p w14:paraId="670DD85B" w14:textId="77777777" w:rsidR="006D2C21" w:rsidRPr="00D321E2" w:rsidRDefault="006D2C21" w:rsidP="007A36DD">
      <w:pPr>
        <w:autoSpaceDE w:val="0"/>
        <w:autoSpaceDN w:val="0"/>
        <w:adjustRightInd w:val="0"/>
        <w:spacing w:line="21" w:lineRule="atLeast"/>
        <w:jc w:val="both"/>
        <w:rPr>
          <w:rFonts w:ascii="Arial Narrow" w:hAnsi="Arial Narrow" w:cs="Arial"/>
          <w:b/>
        </w:rPr>
      </w:pPr>
    </w:p>
    <w:p w14:paraId="52CA498A" w14:textId="2B4215B8" w:rsidR="0017006F" w:rsidRPr="00D321E2" w:rsidRDefault="0017006F" w:rsidP="007A36DD">
      <w:pPr>
        <w:autoSpaceDE w:val="0"/>
        <w:autoSpaceDN w:val="0"/>
        <w:adjustRightInd w:val="0"/>
        <w:spacing w:line="21" w:lineRule="atLeast"/>
        <w:jc w:val="both"/>
        <w:rPr>
          <w:rFonts w:ascii="Arial Narrow" w:hAnsi="Arial Narrow" w:cs="Arial"/>
          <w:bCs/>
        </w:rPr>
      </w:pPr>
      <w:r w:rsidRPr="00D321E2">
        <w:rPr>
          <w:rFonts w:ascii="Arial Narrow" w:hAnsi="Arial Narrow" w:cs="Arial"/>
          <w:bCs/>
        </w:rPr>
        <w:t>Chamamos atenção a nota explicativa nº 1</w:t>
      </w:r>
      <w:r w:rsidR="001D79C6" w:rsidRPr="00D321E2">
        <w:rPr>
          <w:rFonts w:ascii="Arial Narrow" w:hAnsi="Arial Narrow" w:cs="Arial"/>
          <w:bCs/>
        </w:rPr>
        <w:t>4</w:t>
      </w:r>
      <w:r w:rsidRPr="00D321E2">
        <w:rPr>
          <w:rFonts w:ascii="Arial Narrow" w:hAnsi="Arial Narrow" w:cs="Arial"/>
          <w:bCs/>
        </w:rPr>
        <w:t xml:space="preserve"> as </w:t>
      </w:r>
      <w:r w:rsidR="004A0128" w:rsidRPr="00D321E2">
        <w:rPr>
          <w:rFonts w:ascii="Arial Narrow" w:hAnsi="Arial Narrow" w:cs="Arial"/>
          <w:bCs/>
        </w:rPr>
        <w:t>demonstrações financeiras</w:t>
      </w:r>
      <w:r w:rsidRPr="00D321E2">
        <w:rPr>
          <w:rFonts w:ascii="Arial Narrow" w:hAnsi="Arial Narrow" w:cs="Arial"/>
          <w:bCs/>
        </w:rPr>
        <w:t>, que apresenta que</w:t>
      </w:r>
      <w:r w:rsidR="00404B5A" w:rsidRPr="00D321E2">
        <w:rPr>
          <w:rFonts w:ascii="Arial Narrow" w:hAnsi="Arial Narrow" w:cs="Arial"/>
          <w:bCs/>
        </w:rPr>
        <w:t>,</w:t>
      </w:r>
      <w:r w:rsidRPr="00D321E2">
        <w:rPr>
          <w:rFonts w:ascii="Arial Narrow" w:hAnsi="Arial Narrow" w:cs="Arial"/>
          <w:bCs/>
        </w:rPr>
        <w:t xml:space="preserve"> conforme facultado pela legislação tributária, a Companhia optou pela tributação </w:t>
      </w:r>
      <w:r w:rsidR="00404B5A" w:rsidRPr="00D321E2">
        <w:rPr>
          <w:rFonts w:ascii="Arial Narrow" w:hAnsi="Arial Narrow" w:cs="Arial"/>
          <w:bCs/>
        </w:rPr>
        <w:t>n</w:t>
      </w:r>
      <w:r w:rsidRPr="00D321E2">
        <w:rPr>
          <w:rFonts w:ascii="Arial Narrow" w:hAnsi="Arial Narrow" w:cs="Arial"/>
          <w:bCs/>
        </w:rPr>
        <w:t>o lucro presumido. Sendo assim, o imposto de renda e da contribuição social, calculados por meio da aplicação do percentual sobre o faturamento líquido efetivamente recebido ajustado pelo fator de presunção de 8% e 12%</w:t>
      </w:r>
      <w:r w:rsidR="00404B5A" w:rsidRPr="00D321E2">
        <w:rPr>
          <w:rFonts w:ascii="Arial Narrow" w:hAnsi="Arial Narrow" w:cs="Arial"/>
          <w:bCs/>
        </w:rPr>
        <w:t>,</w:t>
      </w:r>
      <w:r w:rsidRPr="00D321E2">
        <w:rPr>
          <w:rFonts w:ascii="Arial Narrow" w:hAnsi="Arial Narrow" w:cs="Arial"/>
          <w:bCs/>
        </w:rPr>
        <w:t xml:space="preserve"> respectivamente para imposto de renda e contribuição social somados com as receitas financeiras.</w:t>
      </w:r>
    </w:p>
    <w:p w14:paraId="5216F415" w14:textId="3EE3C740" w:rsidR="0017006F" w:rsidRPr="00D321E2" w:rsidRDefault="0017006F" w:rsidP="007A36DD">
      <w:pPr>
        <w:autoSpaceDE w:val="0"/>
        <w:autoSpaceDN w:val="0"/>
        <w:adjustRightInd w:val="0"/>
        <w:spacing w:before="120" w:line="21" w:lineRule="atLeast"/>
        <w:jc w:val="both"/>
        <w:rPr>
          <w:rFonts w:ascii="Arial Narrow" w:hAnsi="Arial Narrow" w:cs="Arial"/>
          <w:bCs/>
        </w:rPr>
      </w:pPr>
      <w:r w:rsidRPr="00D321E2">
        <w:rPr>
          <w:rFonts w:ascii="Arial Narrow" w:hAnsi="Arial Narrow" w:cs="Arial"/>
          <w:bCs/>
        </w:rPr>
        <w:t>Os percentuais de presunção estão em consonância com o disposto no item 44 da Nota Técnica nº75/SRE/ANEEL e acompanham os critérios adotados por inúmeras empresas do ramo de transmissão. Porém, há discussão quanto a aplicação dessa prática, pois de acordo com a Lei 9.249/1995, artigo 15, para prestação de serviços de construção, recuperação, reforma, ampliação ou melhoramento de infraestrutura vinculados a contrato de concessão de serviço público, a alíquota de presunção seria de 32% para o cômputo dos referidos impostos.</w:t>
      </w:r>
    </w:p>
    <w:p w14:paraId="1C40413E" w14:textId="0D4964E1" w:rsidR="0017006F" w:rsidRPr="00D321E2" w:rsidRDefault="0017006F" w:rsidP="007A36DD">
      <w:pPr>
        <w:autoSpaceDE w:val="0"/>
        <w:autoSpaceDN w:val="0"/>
        <w:adjustRightInd w:val="0"/>
        <w:spacing w:before="120" w:line="21" w:lineRule="atLeast"/>
        <w:jc w:val="both"/>
        <w:rPr>
          <w:rFonts w:ascii="Arial Narrow" w:hAnsi="Arial Narrow" w:cs="Arial"/>
          <w:bCs/>
        </w:rPr>
      </w:pPr>
      <w:r w:rsidRPr="00D321E2">
        <w:rPr>
          <w:rFonts w:ascii="Arial Narrow" w:hAnsi="Arial Narrow" w:cs="Arial"/>
          <w:bCs/>
        </w:rPr>
        <w:lastRenderedPageBreak/>
        <w:t>A Companhia recebeu no dia 03/05/2021, Termo de Intimação Fiscal, nº 0120100.2021.00107 emitido pela Receita Federal do Brasil – RFB, para prestar esclarecimentos sobre a utilização dos percentuais de presunção de 8% para o IRPJ e de 12% para a CSLL, nos exercícios de 2017 e 2018. No dia 10/08/2021, recebeu outro Termo de Ciência e Intimação Fiscal, solicitando esclarecimentos também sobre o exercício de 2019.</w:t>
      </w:r>
    </w:p>
    <w:p w14:paraId="6C1BF7C9" w14:textId="06980865" w:rsidR="006D2C21" w:rsidRPr="00D321E2" w:rsidRDefault="0017006F" w:rsidP="007A36DD">
      <w:pPr>
        <w:autoSpaceDE w:val="0"/>
        <w:autoSpaceDN w:val="0"/>
        <w:adjustRightInd w:val="0"/>
        <w:spacing w:before="120" w:line="21" w:lineRule="atLeast"/>
        <w:jc w:val="both"/>
        <w:rPr>
          <w:rFonts w:ascii="Arial Narrow" w:hAnsi="Arial Narrow" w:cs="Arial"/>
          <w:bCs/>
        </w:rPr>
      </w:pPr>
      <w:r w:rsidRPr="00D321E2">
        <w:rPr>
          <w:rFonts w:ascii="Arial Narrow" w:hAnsi="Arial Narrow" w:cs="Arial"/>
          <w:bCs/>
        </w:rPr>
        <w:t>A Companhia entrou com recurso, datado de 02 de setembro de 2021, solicitando que seja assegurado o direito de a Lago Azul aplicar os percentuais de presunção de 8% e 12% sobre as suas receitas decorrentes de contrato de concessão de serviço público de transmissão de energia elétrica para fins de determinação das bases de cálculo do IRPJ e da CSLL, respectivamente. O recurso encontra-se ainda em análise pela RFB, sendo que o último Termo de Ciência da Continuidade do Procedimento Fiscal é de 20</w:t>
      </w:r>
      <w:r w:rsidR="00063529">
        <w:rPr>
          <w:rFonts w:ascii="Arial Narrow" w:hAnsi="Arial Narrow" w:cs="Arial"/>
          <w:bCs/>
        </w:rPr>
        <w:t>/</w:t>
      </w:r>
      <w:r w:rsidRPr="00D321E2">
        <w:rPr>
          <w:rFonts w:ascii="Arial Narrow" w:hAnsi="Arial Narrow" w:cs="Arial"/>
          <w:bCs/>
        </w:rPr>
        <w:t>09/2021</w:t>
      </w:r>
      <w:r w:rsidR="00FA7810" w:rsidRPr="00D321E2">
        <w:rPr>
          <w:rFonts w:ascii="Arial Narrow" w:hAnsi="Arial Narrow" w:cs="Arial"/>
          <w:bCs/>
        </w:rPr>
        <w:t>. Em 07</w:t>
      </w:r>
      <w:r w:rsidR="00063529">
        <w:rPr>
          <w:rFonts w:ascii="Arial Narrow" w:hAnsi="Arial Narrow" w:cs="Arial"/>
          <w:bCs/>
        </w:rPr>
        <w:t>/</w:t>
      </w:r>
      <w:r w:rsidR="00FA7810" w:rsidRPr="00D321E2">
        <w:rPr>
          <w:rFonts w:ascii="Arial Narrow" w:hAnsi="Arial Narrow" w:cs="Arial"/>
          <w:bCs/>
        </w:rPr>
        <w:t>12</w:t>
      </w:r>
      <w:r w:rsidR="00063529">
        <w:rPr>
          <w:rFonts w:ascii="Arial Narrow" w:hAnsi="Arial Narrow" w:cs="Arial"/>
          <w:bCs/>
        </w:rPr>
        <w:t>/</w:t>
      </w:r>
      <w:r w:rsidR="00FA7810" w:rsidRPr="00D321E2">
        <w:rPr>
          <w:rFonts w:ascii="Arial Narrow" w:hAnsi="Arial Narrow" w:cs="Arial"/>
          <w:bCs/>
        </w:rPr>
        <w:t>2021 foi emitido novo Termo de Intimação requerendo informação da Lago Azul sobre eventuais processos judicializados. Em 14</w:t>
      </w:r>
      <w:r w:rsidR="00063529">
        <w:rPr>
          <w:rFonts w:ascii="Arial Narrow" w:hAnsi="Arial Narrow" w:cs="Arial"/>
          <w:bCs/>
        </w:rPr>
        <w:t>/</w:t>
      </w:r>
      <w:r w:rsidR="00FA7810" w:rsidRPr="00D321E2">
        <w:rPr>
          <w:rFonts w:ascii="Arial Narrow" w:hAnsi="Arial Narrow" w:cs="Arial"/>
          <w:bCs/>
        </w:rPr>
        <w:t>12</w:t>
      </w:r>
      <w:r w:rsidR="00063529">
        <w:rPr>
          <w:rFonts w:ascii="Arial Narrow" w:hAnsi="Arial Narrow" w:cs="Arial"/>
          <w:bCs/>
        </w:rPr>
        <w:t>/</w:t>
      </w:r>
      <w:r w:rsidR="00FA7810" w:rsidRPr="00D321E2">
        <w:rPr>
          <w:rFonts w:ascii="Arial Narrow" w:hAnsi="Arial Narrow" w:cs="Arial"/>
          <w:bCs/>
        </w:rPr>
        <w:t>2021 a empresa informou que não havia até o momento qualquer processo judicial sobre o tema</w:t>
      </w:r>
      <w:r w:rsidR="00063529">
        <w:rPr>
          <w:rFonts w:ascii="Arial Narrow" w:hAnsi="Arial Narrow" w:cs="Arial"/>
          <w:bCs/>
        </w:rPr>
        <w:t>,</w:t>
      </w:r>
      <w:r w:rsidR="00FA7810" w:rsidRPr="00D321E2">
        <w:rPr>
          <w:rFonts w:ascii="Arial Narrow" w:hAnsi="Arial Narrow" w:cs="Arial"/>
          <w:bCs/>
        </w:rPr>
        <w:t xml:space="preserve"> </w:t>
      </w:r>
      <w:r w:rsidR="007A36DD">
        <w:rPr>
          <w:rFonts w:ascii="Arial Narrow" w:hAnsi="Arial Narrow" w:cs="Arial"/>
          <w:bCs/>
        </w:rPr>
        <w:t xml:space="preserve">desta forma </w:t>
      </w:r>
      <w:r w:rsidR="00FA7810" w:rsidRPr="00D321E2">
        <w:rPr>
          <w:rFonts w:ascii="Arial Narrow" w:hAnsi="Arial Narrow" w:cs="Arial"/>
          <w:bCs/>
        </w:rPr>
        <w:t>em 06</w:t>
      </w:r>
      <w:r w:rsidR="00063529">
        <w:rPr>
          <w:rFonts w:ascii="Arial Narrow" w:hAnsi="Arial Narrow" w:cs="Arial"/>
          <w:bCs/>
        </w:rPr>
        <w:t>/</w:t>
      </w:r>
      <w:r w:rsidR="00FA7810" w:rsidRPr="00D321E2">
        <w:rPr>
          <w:rFonts w:ascii="Arial Narrow" w:hAnsi="Arial Narrow" w:cs="Arial"/>
          <w:bCs/>
        </w:rPr>
        <w:t>01</w:t>
      </w:r>
      <w:r w:rsidR="00063529">
        <w:rPr>
          <w:rFonts w:ascii="Arial Narrow" w:hAnsi="Arial Narrow" w:cs="Arial"/>
          <w:bCs/>
        </w:rPr>
        <w:t>/</w:t>
      </w:r>
      <w:r w:rsidR="00FA7810" w:rsidRPr="00D321E2">
        <w:rPr>
          <w:rFonts w:ascii="Arial Narrow" w:hAnsi="Arial Narrow" w:cs="Arial"/>
          <w:bCs/>
        </w:rPr>
        <w:t xml:space="preserve">2022 foi emitido novo Termo de Ciência de Continuidade de Processo Fiscal. </w:t>
      </w:r>
      <w:r w:rsidRPr="00D321E2">
        <w:rPr>
          <w:rFonts w:ascii="Arial Narrow" w:hAnsi="Arial Narrow" w:cs="Arial"/>
          <w:bCs/>
        </w:rPr>
        <w:t>A diferença de alíquota no cálculo dos impostos não se encontra provisionada nas referidas demonstrações</w:t>
      </w:r>
      <w:r w:rsidR="00FA7810" w:rsidRPr="00D321E2">
        <w:rPr>
          <w:rFonts w:ascii="Arial Narrow" w:hAnsi="Arial Narrow" w:cs="Arial"/>
          <w:bCs/>
        </w:rPr>
        <w:t xml:space="preserve"> financeiras</w:t>
      </w:r>
      <w:r w:rsidRPr="00D321E2">
        <w:rPr>
          <w:rFonts w:ascii="Arial Narrow" w:hAnsi="Arial Narrow" w:cs="Arial"/>
          <w:bCs/>
        </w:rPr>
        <w:t xml:space="preserve">. Nossa </w:t>
      </w:r>
      <w:r w:rsidR="00404B5A" w:rsidRPr="00D321E2">
        <w:rPr>
          <w:rFonts w:ascii="Arial Narrow" w:hAnsi="Arial Narrow" w:cs="Arial"/>
          <w:bCs/>
        </w:rPr>
        <w:t xml:space="preserve">opinião </w:t>
      </w:r>
      <w:r w:rsidRPr="00D321E2">
        <w:rPr>
          <w:rFonts w:ascii="Arial Narrow" w:hAnsi="Arial Narrow" w:cs="Arial"/>
          <w:bCs/>
        </w:rPr>
        <w:t xml:space="preserve">sobre as </w:t>
      </w:r>
      <w:r w:rsidR="00404B5A" w:rsidRPr="00D321E2">
        <w:rPr>
          <w:rFonts w:ascii="Arial Narrow" w:hAnsi="Arial Narrow" w:cs="Arial"/>
          <w:bCs/>
        </w:rPr>
        <w:t xml:space="preserve">demonstrações financeiras </w:t>
      </w:r>
      <w:r w:rsidRPr="00D321E2">
        <w:rPr>
          <w:rFonts w:ascii="Arial Narrow" w:hAnsi="Arial Narrow" w:cs="Arial"/>
          <w:bCs/>
        </w:rPr>
        <w:t>não contém modificações relacionada</w:t>
      </w:r>
      <w:r w:rsidR="00404B5A" w:rsidRPr="00D321E2">
        <w:rPr>
          <w:rFonts w:ascii="Arial Narrow" w:hAnsi="Arial Narrow" w:cs="Arial"/>
          <w:bCs/>
        </w:rPr>
        <w:t xml:space="preserve"> </w:t>
      </w:r>
      <w:r w:rsidRPr="00D321E2">
        <w:rPr>
          <w:rFonts w:ascii="Arial Narrow" w:hAnsi="Arial Narrow" w:cs="Arial"/>
          <w:bCs/>
        </w:rPr>
        <w:t>a esse assunto.</w:t>
      </w:r>
    </w:p>
    <w:p w14:paraId="7461118D" w14:textId="77777777" w:rsidR="0017006F" w:rsidRPr="00D321E2" w:rsidRDefault="0017006F" w:rsidP="007A36DD">
      <w:pPr>
        <w:autoSpaceDE w:val="0"/>
        <w:autoSpaceDN w:val="0"/>
        <w:adjustRightInd w:val="0"/>
        <w:spacing w:line="21" w:lineRule="atLeast"/>
        <w:jc w:val="both"/>
        <w:rPr>
          <w:rStyle w:val="normaltextrun"/>
          <w:rFonts w:ascii="Arial Narrow" w:hAnsi="Arial Narrow" w:cs="Arial"/>
        </w:rPr>
      </w:pPr>
    </w:p>
    <w:p w14:paraId="07FDC71E" w14:textId="77777777" w:rsidR="006D2C21" w:rsidRPr="00D321E2" w:rsidRDefault="006D2C21" w:rsidP="007A36DD">
      <w:pPr>
        <w:pStyle w:val="Ttulo2"/>
        <w:spacing w:line="21" w:lineRule="atLeast"/>
        <w:jc w:val="left"/>
        <w:rPr>
          <w:rFonts w:ascii="Arial Narrow" w:hAnsi="Arial Narrow" w:cs="Arial"/>
          <w:b/>
          <w:u w:val="none"/>
        </w:rPr>
      </w:pPr>
      <w:r w:rsidRPr="00D321E2">
        <w:rPr>
          <w:rFonts w:ascii="Arial Narrow" w:hAnsi="Arial Narrow" w:cs="Arial"/>
          <w:b/>
          <w:u w:val="none"/>
        </w:rPr>
        <w:t>Outros Assuntos</w:t>
      </w:r>
    </w:p>
    <w:p w14:paraId="2DCC8F5C" w14:textId="77777777" w:rsidR="006D2C21" w:rsidRPr="00D321E2" w:rsidRDefault="006D2C21" w:rsidP="007A36DD">
      <w:pPr>
        <w:autoSpaceDE w:val="0"/>
        <w:autoSpaceDN w:val="0"/>
        <w:adjustRightInd w:val="0"/>
        <w:spacing w:line="21" w:lineRule="atLeast"/>
        <w:jc w:val="both"/>
        <w:rPr>
          <w:rFonts w:ascii="Arial Narrow" w:hAnsi="Arial Narrow" w:cs="Arial"/>
          <w:b/>
        </w:rPr>
      </w:pPr>
    </w:p>
    <w:p w14:paraId="55596A3B" w14:textId="77777777" w:rsidR="003B3718" w:rsidRPr="00D321E2" w:rsidRDefault="003B3718" w:rsidP="007A36DD">
      <w:pPr>
        <w:pStyle w:val="Default"/>
        <w:jc w:val="both"/>
        <w:rPr>
          <w:rFonts w:ascii="Arial Narrow" w:hAnsi="Arial Narrow"/>
          <w:b/>
        </w:rPr>
      </w:pPr>
      <w:r w:rsidRPr="00D321E2">
        <w:rPr>
          <w:rFonts w:ascii="Arial Narrow" w:hAnsi="Arial Narrow"/>
          <w:b/>
        </w:rPr>
        <w:t>Cobertura de seguros</w:t>
      </w:r>
    </w:p>
    <w:p w14:paraId="7845BB7A" w14:textId="77777777" w:rsidR="00D321E2" w:rsidRDefault="00D321E2" w:rsidP="007A36DD">
      <w:pPr>
        <w:pStyle w:val="Default"/>
        <w:jc w:val="both"/>
        <w:rPr>
          <w:rFonts w:ascii="Arial Narrow" w:hAnsi="Arial Narrow"/>
          <w:bCs/>
        </w:rPr>
      </w:pPr>
    </w:p>
    <w:p w14:paraId="624D3525" w14:textId="54F93A7D" w:rsidR="003B3718" w:rsidRPr="00D321E2" w:rsidRDefault="003B3718" w:rsidP="007A36DD">
      <w:pPr>
        <w:pStyle w:val="Default"/>
        <w:jc w:val="both"/>
        <w:rPr>
          <w:rFonts w:ascii="Arial Narrow" w:hAnsi="Arial Narrow"/>
          <w:bCs/>
        </w:rPr>
      </w:pPr>
      <w:r w:rsidRPr="00D321E2">
        <w:rPr>
          <w:rFonts w:ascii="Arial Narrow" w:hAnsi="Arial Narrow"/>
          <w:bCs/>
        </w:rPr>
        <w:t>Mesmo não sendo escopo de nossos trabalhos avaliar a razoabilidade da cobertura de seguros da Companhia, a Administração está com dificuldades em negociar o seguro de risco operacional por falta de interesse de seguradoras em apresentar propostas, dado o pequeno volume a ser segurado, proporcional ao tamanho do ativo. Quan</w:t>
      </w:r>
      <w:r w:rsidR="00404B5A" w:rsidRPr="00D321E2">
        <w:rPr>
          <w:rFonts w:ascii="Arial Narrow" w:hAnsi="Arial Narrow"/>
          <w:bCs/>
        </w:rPr>
        <w:t>t</w:t>
      </w:r>
      <w:r w:rsidRPr="00D321E2">
        <w:rPr>
          <w:rFonts w:ascii="Arial Narrow" w:hAnsi="Arial Narrow"/>
          <w:bCs/>
        </w:rPr>
        <w:t>o a cobertura de seguros de responsabilidade civil, de diretores e administradores, a Companhia não possui políticas próprias para contratação.</w:t>
      </w:r>
    </w:p>
    <w:p w14:paraId="1F7FC51D" w14:textId="77777777" w:rsidR="003B3718" w:rsidRPr="00D321E2" w:rsidRDefault="003B3718" w:rsidP="007A36DD">
      <w:pPr>
        <w:autoSpaceDE w:val="0"/>
        <w:autoSpaceDN w:val="0"/>
        <w:adjustRightInd w:val="0"/>
        <w:spacing w:line="21" w:lineRule="atLeast"/>
        <w:jc w:val="both"/>
        <w:rPr>
          <w:rFonts w:ascii="Arial Narrow" w:hAnsi="Arial Narrow" w:cs="Arial"/>
          <w:b/>
        </w:rPr>
      </w:pPr>
    </w:p>
    <w:p w14:paraId="1BA47E83" w14:textId="22F8025F" w:rsidR="006D2C21" w:rsidRPr="00D321E2" w:rsidRDefault="006D2C21" w:rsidP="007A36DD">
      <w:pPr>
        <w:autoSpaceDE w:val="0"/>
        <w:autoSpaceDN w:val="0"/>
        <w:adjustRightInd w:val="0"/>
        <w:spacing w:line="21" w:lineRule="atLeast"/>
        <w:jc w:val="both"/>
        <w:rPr>
          <w:rFonts w:ascii="Arial Narrow" w:hAnsi="Arial Narrow" w:cs="Arial"/>
          <w:b/>
        </w:rPr>
      </w:pPr>
      <w:r w:rsidRPr="00D321E2">
        <w:rPr>
          <w:rFonts w:ascii="Arial Narrow" w:hAnsi="Arial Narrow" w:cs="Arial"/>
          <w:b/>
        </w:rPr>
        <w:t>Demonstração do Valor Adicionado</w:t>
      </w:r>
    </w:p>
    <w:p w14:paraId="10962303" w14:textId="77777777" w:rsidR="006D2C21" w:rsidRPr="00D321E2" w:rsidRDefault="006D2C21" w:rsidP="007A36DD">
      <w:pPr>
        <w:autoSpaceDE w:val="0"/>
        <w:autoSpaceDN w:val="0"/>
        <w:adjustRightInd w:val="0"/>
        <w:spacing w:line="21" w:lineRule="atLeast"/>
        <w:jc w:val="both"/>
        <w:rPr>
          <w:rFonts w:ascii="Arial Narrow" w:hAnsi="Arial Narrow" w:cs="Arial"/>
          <w:b/>
        </w:rPr>
      </w:pPr>
    </w:p>
    <w:p w14:paraId="6AC9DF23" w14:textId="77777777" w:rsidR="006D2C21" w:rsidRPr="00D321E2" w:rsidRDefault="006D2C21" w:rsidP="007A36DD">
      <w:pPr>
        <w:pStyle w:val="Corpodetexto"/>
        <w:spacing w:line="21" w:lineRule="atLeast"/>
        <w:ind w:right="0"/>
        <w:rPr>
          <w:rFonts w:ascii="Arial Narrow" w:hAnsi="Arial Narrow" w:cs="Arial"/>
        </w:rPr>
      </w:pPr>
      <w:r w:rsidRPr="00D321E2">
        <w:rPr>
          <w:rFonts w:ascii="Arial Narrow" w:hAnsi="Arial Narrow" w:cs="Arial"/>
        </w:rPr>
        <w:t>A demonstração do valor adicionado (DVA) referente ao exercício findo em 31 de dezembro de 2021, elaborada sob a responsabilidade da administração da Companhia, e apresentada como informação suplementar para fins de IFRS, foram submetidas a procedimentos de auditoria executados em conjunto com a auditoria das demonstrações financeiras da Companhia. Para a formação de nossa opinião, avaliamos se essa demonstração está conciliada com as demonstrações financeiras e registros contábeis, conforme aplicável, e se a sua forma e conteúdo estão de acordo com os critérios definidos no CPC 09 - Demonstração do Valor Adicionado. Em nossa opinião, essa demonstração do valor adicionado foi adequadamente elaborada, em todos os aspectos relevantes, segundo os critérios definidos nessa Norma e são consistentes em relação às demonstrações financeiras tomadas em conjunto.</w:t>
      </w:r>
    </w:p>
    <w:p w14:paraId="5D8232A1" w14:textId="77777777" w:rsidR="006D2C21" w:rsidRPr="00D321E2" w:rsidRDefault="006D2C21" w:rsidP="007A36DD">
      <w:pPr>
        <w:spacing w:line="21" w:lineRule="atLeast"/>
        <w:rPr>
          <w:rFonts w:ascii="Arial Narrow" w:hAnsi="Arial Narrow"/>
        </w:rPr>
      </w:pPr>
    </w:p>
    <w:p w14:paraId="66DD4080" w14:textId="0450BC6A" w:rsidR="006D2C21" w:rsidRPr="00D321E2" w:rsidRDefault="006D2C21" w:rsidP="007A36DD">
      <w:pPr>
        <w:autoSpaceDE w:val="0"/>
        <w:autoSpaceDN w:val="0"/>
        <w:adjustRightInd w:val="0"/>
        <w:spacing w:line="21" w:lineRule="atLeast"/>
        <w:jc w:val="both"/>
        <w:rPr>
          <w:rFonts w:ascii="Arial Narrow" w:hAnsi="Arial Narrow" w:cs="Arial"/>
          <w:b/>
        </w:rPr>
      </w:pPr>
      <w:r w:rsidRPr="00D321E2">
        <w:rPr>
          <w:rFonts w:ascii="Arial Narrow" w:hAnsi="Arial Narrow" w:cs="Arial"/>
          <w:b/>
        </w:rPr>
        <w:t xml:space="preserve">Responsabilidades da </w:t>
      </w:r>
      <w:r w:rsidR="00404B5A" w:rsidRPr="00D321E2">
        <w:rPr>
          <w:rFonts w:ascii="Arial Narrow" w:hAnsi="Arial Narrow" w:cs="Arial"/>
          <w:b/>
        </w:rPr>
        <w:t>D</w:t>
      </w:r>
      <w:r w:rsidR="00525CF1" w:rsidRPr="00D321E2">
        <w:rPr>
          <w:rFonts w:ascii="Arial Narrow" w:hAnsi="Arial Narrow" w:cs="Arial"/>
          <w:b/>
        </w:rPr>
        <w:t>iretoria</w:t>
      </w:r>
      <w:r w:rsidRPr="00D321E2">
        <w:rPr>
          <w:rFonts w:ascii="Arial Narrow" w:hAnsi="Arial Narrow" w:cs="Arial"/>
          <w:b/>
        </w:rPr>
        <w:t xml:space="preserve"> </w:t>
      </w:r>
      <w:r w:rsidR="00C05BF7" w:rsidRPr="00D321E2">
        <w:rPr>
          <w:rFonts w:ascii="Arial Narrow" w:hAnsi="Arial Narrow" w:cs="Arial"/>
          <w:b/>
        </w:rPr>
        <w:t>e do Conselho de Administração</w:t>
      </w:r>
      <w:r w:rsidRPr="00D321E2">
        <w:rPr>
          <w:rFonts w:ascii="Arial Narrow" w:hAnsi="Arial Narrow" w:cs="Arial"/>
          <w:b/>
        </w:rPr>
        <w:t xml:space="preserve"> pelas demonstrações financeiras</w:t>
      </w:r>
    </w:p>
    <w:p w14:paraId="51004B8F" w14:textId="77777777" w:rsidR="006D2C21" w:rsidRPr="00D321E2" w:rsidRDefault="006D2C21" w:rsidP="007A36DD">
      <w:pPr>
        <w:pStyle w:val="Corpodetexto"/>
        <w:spacing w:line="21" w:lineRule="atLeast"/>
        <w:ind w:right="0"/>
        <w:rPr>
          <w:rFonts w:ascii="Arial Narrow" w:hAnsi="Arial Narrow" w:cs="Arial"/>
          <w:b/>
        </w:rPr>
      </w:pPr>
    </w:p>
    <w:p w14:paraId="135F9DB8" w14:textId="0453EEA4" w:rsidR="006D2C21" w:rsidRPr="00D321E2" w:rsidRDefault="006D2C21" w:rsidP="007A36DD">
      <w:pPr>
        <w:pStyle w:val="Corpodetexto"/>
        <w:spacing w:line="21" w:lineRule="atLeast"/>
        <w:ind w:right="0" w:hanging="10"/>
        <w:rPr>
          <w:rFonts w:ascii="Arial Narrow" w:hAnsi="Arial Narrow" w:cs="Arial"/>
        </w:rPr>
      </w:pPr>
      <w:r w:rsidRPr="00D321E2">
        <w:rPr>
          <w:rFonts w:ascii="Arial Narrow" w:hAnsi="Arial Narrow" w:cs="Arial"/>
        </w:rPr>
        <w:t xml:space="preserve">A </w:t>
      </w:r>
      <w:r w:rsidR="006433FC" w:rsidRPr="00D321E2">
        <w:rPr>
          <w:rFonts w:ascii="Arial Narrow" w:hAnsi="Arial Narrow" w:cs="Arial"/>
        </w:rPr>
        <w:t>d</w:t>
      </w:r>
      <w:r w:rsidR="00E822C8" w:rsidRPr="00D321E2">
        <w:rPr>
          <w:rFonts w:ascii="Arial Narrow" w:hAnsi="Arial Narrow" w:cs="Arial"/>
        </w:rPr>
        <w:t>iretoria</w:t>
      </w:r>
      <w:r w:rsidRPr="00D321E2">
        <w:rPr>
          <w:rFonts w:ascii="Arial Narrow" w:hAnsi="Arial Narrow" w:cs="Arial"/>
        </w:rPr>
        <w:t xml:space="preserve"> é responsável pela elaboração e adequada apresentação das demonstrações financeiras de acordo com as práticas contábeis adotadas no Brasil, e com as normas internacionais de relatório financeiro (IFRS), emitidas pelo </w:t>
      </w:r>
      <w:r w:rsidRPr="00D321E2">
        <w:rPr>
          <w:rFonts w:ascii="Arial Narrow" w:hAnsi="Arial Narrow" w:cs="Arial"/>
          <w:i/>
        </w:rPr>
        <w:t xml:space="preserve">International Accounting Standards Board </w:t>
      </w:r>
      <w:r w:rsidRPr="00D321E2">
        <w:rPr>
          <w:rFonts w:ascii="Arial Narrow" w:hAnsi="Arial Narrow" w:cs="Arial"/>
        </w:rPr>
        <w:t>(IASB), e pelos controles internos que ela determinou como necessários para permitir a elaboração de demonstrações financeiras livres de distorção relevante, independentemente se causada por fraude ou erro.</w:t>
      </w:r>
    </w:p>
    <w:p w14:paraId="56325D7B" w14:textId="77777777" w:rsidR="006D2C21" w:rsidRPr="00D321E2" w:rsidRDefault="006D2C21" w:rsidP="007A36DD">
      <w:pPr>
        <w:pStyle w:val="Corpodetexto"/>
        <w:spacing w:line="21" w:lineRule="atLeast"/>
        <w:ind w:right="0"/>
        <w:rPr>
          <w:rFonts w:ascii="Arial Narrow" w:hAnsi="Arial Narrow" w:cs="Arial"/>
        </w:rPr>
      </w:pPr>
    </w:p>
    <w:p w14:paraId="65391604" w14:textId="2FA133A8" w:rsidR="006D2C21" w:rsidRPr="00D321E2" w:rsidRDefault="006D2C21" w:rsidP="007A36DD">
      <w:pPr>
        <w:pStyle w:val="Corpodetexto"/>
        <w:spacing w:line="21" w:lineRule="atLeast"/>
        <w:ind w:right="0" w:hanging="10"/>
        <w:rPr>
          <w:rFonts w:ascii="Arial Narrow" w:hAnsi="Arial Narrow" w:cs="Arial"/>
        </w:rPr>
      </w:pPr>
      <w:r w:rsidRPr="00D321E2">
        <w:rPr>
          <w:rFonts w:ascii="Arial Narrow" w:hAnsi="Arial Narrow" w:cs="Arial"/>
        </w:rPr>
        <w:lastRenderedPageBreak/>
        <w:t xml:space="preserve">Na elaboração das demonstrações financeiras, a </w:t>
      </w:r>
      <w:r w:rsidR="00E822C8" w:rsidRPr="00D321E2">
        <w:rPr>
          <w:rFonts w:ascii="Arial Narrow" w:hAnsi="Arial Narrow" w:cs="Arial"/>
        </w:rPr>
        <w:t>diretoria</w:t>
      </w:r>
      <w:r w:rsidRPr="00D321E2">
        <w:rPr>
          <w:rFonts w:ascii="Arial Narrow" w:hAnsi="Arial Narrow" w:cs="Arial"/>
        </w:rPr>
        <w:t xml:space="preserve"> é responsável pela avaliação da capacidade de a Companhia continuar operando, divulgando, quando aplicável, os assuntos relacionados com a sua continuidade operacional e o uso dessa base contábil na elaboração das demonstrações financeiras, a não ser que a </w:t>
      </w:r>
      <w:r w:rsidR="006433FC" w:rsidRPr="00D321E2">
        <w:rPr>
          <w:rFonts w:ascii="Arial Narrow" w:hAnsi="Arial Narrow" w:cs="Arial"/>
        </w:rPr>
        <w:t>diretoria</w:t>
      </w:r>
      <w:r w:rsidRPr="00D321E2">
        <w:rPr>
          <w:rFonts w:ascii="Arial Narrow" w:hAnsi="Arial Narrow" w:cs="Arial"/>
        </w:rPr>
        <w:t xml:space="preserve"> pretenda liquidar a Companhia ou cessar suas operações, ou não tenha nenhuma alternativa realista para evitar o encerramento das operações.</w:t>
      </w:r>
    </w:p>
    <w:p w14:paraId="5A0E8B97" w14:textId="77777777" w:rsidR="006D2C21" w:rsidRPr="00D321E2" w:rsidRDefault="006D2C21" w:rsidP="007A36DD">
      <w:pPr>
        <w:pStyle w:val="Corpodetexto"/>
        <w:spacing w:line="21" w:lineRule="atLeast"/>
        <w:ind w:right="0"/>
        <w:rPr>
          <w:rFonts w:ascii="Arial Narrow" w:hAnsi="Arial Narrow" w:cs="Arial"/>
        </w:rPr>
      </w:pPr>
    </w:p>
    <w:p w14:paraId="7B0E0E85" w14:textId="712EDC72" w:rsidR="006D2C21" w:rsidRPr="00D321E2" w:rsidRDefault="006D2C21" w:rsidP="007A36DD">
      <w:pPr>
        <w:pStyle w:val="Corpodetexto"/>
        <w:spacing w:line="21" w:lineRule="atLeast"/>
        <w:ind w:right="0" w:hanging="10"/>
        <w:rPr>
          <w:rFonts w:ascii="Arial Narrow" w:hAnsi="Arial Narrow" w:cs="Arial"/>
        </w:rPr>
      </w:pPr>
      <w:r w:rsidRPr="00D321E2">
        <w:rPr>
          <w:rFonts w:ascii="Arial Narrow" w:hAnsi="Arial Narrow" w:cs="Arial"/>
        </w:rPr>
        <w:t>Os responsáveis pel</w:t>
      </w:r>
      <w:r w:rsidR="00946444" w:rsidRPr="00D321E2">
        <w:rPr>
          <w:rFonts w:ascii="Arial Narrow" w:hAnsi="Arial Narrow" w:cs="Arial"/>
        </w:rPr>
        <w:t>o</w:t>
      </w:r>
      <w:r w:rsidRPr="00D321E2">
        <w:rPr>
          <w:rFonts w:ascii="Arial Narrow" w:hAnsi="Arial Narrow" w:cs="Arial"/>
        </w:rPr>
        <w:t xml:space="preserve"> </w:t>
      </w:r>
      <w:r w:rsidR="00946444" w:rsidRPr="00D321E2">
        <w:rPr>
          <w:rFonts w:ascii="Arial Narrow" w:hAnsi="Arial Narrow" w:cs="Arial"/>
        </w:rPr>
        <w:t>Conselho de Administração</w:t>
      </w:r>
      <w:r w:rsidRPr="00D321E2">
        <w:rPr>
          <w:rFonts w:ascii="Arial Narrow" w:hAnsi="Arial Narrow" w:cs="Arial"/>
        </w:rPr>
        <w:t xml:space="preserve"> da Companhia são aqueles com responsabilidade pela supervisão do processo de elaboração das demonstrações financeiras.</w:t>
      </w:r>
    </w:p>
    <w:p w14:paraId="65500F62" w14:textId="77777777" w:rsidR="006D2C21" w:rsidRPr="00D321E2" w:rsidRDefault="006D2C21" w:rsidP="007A36DD">
      <w:pPr>
        <w:pStyle w:val="Corpodetexto"/>
        <w:spacing w:line="21" w:lineRule="atLeast"/>
        <w:ind w:right="0"/>
        <w:rPr>
          <w:rFonts w:ascii="Arial Narrow" w:hAnsi="Arial Narrow" w:cs="Arial"/>
        </w:rPr>
      </w:pPr>
    </w:p>
    <w:p w14:paraId="4B6B013C" w14:textId="77777777" w:rsidR="006D2C21" w:rsidRPr="00D321E2" w:rsidRDefault="006D2C21" w:rsidP="007A36DD">
      <w:pPr>
        <w:autoSpaceDE w:val="0"/>
        <w:autoSpaceDN w:val="0"/>
        <w:adjustRightInd w:val="0"/>
        <w:spacing w:line="21" w:lineRule="atLeast"/>
        <w:jc w:val="both"/>
        <w:rPr>
          <w:rFonts w:ascii="Arial Narrow" w:hAnsi="Arial Narrow" w:cs="Arial"/>
          <w:b/>
        </w:rPr>
      </w:pPr>
      <w:r w:rsidRPr="00D321E2">
        <w:rPr>
          <w:rFonts w:ascii="Arial Narrow" w:hAnsi="Arial Narrow" w:cs="Arial"/>
          <w:b/>
        </w:rPr>
        <w:t>Responsabilidades do auditor pela auditoria das demonstrações financeiras</w:t>
      </w:r>
    </w:p>
    <w:p w14:paraId="631B4472" w14:textId="77777777" w:rsidR="006D2C21" w:rsidRPr="00D321E2" w:rsidRDefault="006D2C21" w:rsidP="007A36DD">
      <w:pPr>
        <w:pStyle w:val="Corpodetexto"/>
        <w:spacing w:line="21" w:lineRule="atLeast"/>
        <w:ind w:right="0"/>
        <w:rPr>
          <w:rFonts w:ascii="Arial Narrow" w:hAnsi="Arial Narrow" w:cs="Arial"/>
          <w:b/>
        </w:rPr>
      </w:pPr>
    </w:p>
    <w:p w14:paraId="281DA79A" w14:textId="77777777" w:rsidR="006D2C21" w:rsidRPr="00D321E2" w:rsidRDefault="006D2C21" w:rsidP="007A36DD">
      <w:pPr>
        <w:pStyle w:val="Corpodetexto"/>
        <w:spacing w:line="21" w:lineRule="atLeast"/>
        <w:ind w:right="0"/>
        <w:rPr>
          <w:rFonts w:ascii="Arial Narrow" w:hAnsi="Arial Narrow" w:cs="Arial"/>
        </w:rPr>
      </w:pPr>
      <w:r w:rsidRPr="00D321E2">
        <w:rPr>
          <w:rFonts w:ascii="Arial Narrow" w:hAnsi="Arial Narrow" w:cs="Arial"/>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financeiras.</w:t>
      </w:r>
    </w:p>
    <w:p w14:paraId="14B37ECA" w14:textId="77777777" w:rsidR="006D2C21" w:rsidRPr="00D321E2" w:rsidRDefault="006D2C21" w:rsidP="007A36DD">
      <w:pPr>
        <w:pStyle w:val="Corpodetexto"/>
        <w:spacing w:line="21" w:lineRule="atLeast"/>
        <w:ind w:right="0"/>
        <w:rPr>
          <w:rFonts w:ascii="Arial Narrow" w:hAnsi="Arial Narrow" w:cs="Arial"/>
        </w:rPr>
      </w:pPr>
    </w:p>
    <w:p w14:paraId="4513B591" w14:textId="77777777" w:rsidR="006D2C21" w:rsidRPr="00D321E2" w:rsidRDefault="006D2C21" w:rsidP="007A36DD">
      <w:pPr>
        <w:pStyle w:val="Corpodetexto"/>
        <w:spacing w:line="21" w:lineRule="atLeast"/>
        <w:ind w:right="0"/>
        <w:rPr>
          <w:rFonts w:ascii="Arial Narrow" w:hAnsi="Arial Narrow" w:cs="Arial"/>
        </w:rPr>
      </w:pPr>
      <w:r w:rsidRPr="00D321E2">
        <w:rPr>
          <w:rFonts w:ascii="Arial Narrow" w:hAnsi="Arial Narrow" w:cs="Arial"/>
        </w:rPr>
        <w:t>Como parte da auditoria realizada, de acordo com as normas brasileiras e internacionais de auditoria, exercemos julgamento profissional e mantemos ceticismo profissional ao longo da auditoria. Além disso:</w:t>
      </w:r>
    </w:p>
    <w:p w14:paraId="20295FA2" w14:textId="77777777" w:rsidR="006D2C21" w:rsidRPr="00D321E2" w:rsidRDefault="006D2C21" w:rsidP="007A36DD">
      <w:pPr>
        <w:pStyle w:val="Corpodetexto"/>
        <w:spacing w:line="21" w:lineRule="atLeast"/>
        <w:ind w:right="0"/>
        <w:rPr>
          <w:rFonts w:ascii="Arial Narrow" w:hAnsi="Arial Narrow" w:cs="Arial"/>
        </w:rPr>
      </w:pPr>
    </w:p>
    <w:p w14:paraId="6E46892A" w14:textId="77777777" w:rsidR="006D2C21" w:rsidRPr="00D321E2" w:rsidRDefault="006D2C21" w:rsidP="007A36DD">
      <w:pPr>
        <w:pStyle w:val="Corpodetexto"/>
        <w:numPr>
          <w:ilvl w:val="0"/>
          <w:numId w:val="37"/>
        </w:numPr>
        <w:spacing w:line="21" w:lineRule="atLeast"/>
        <w:ind w:left="426" w:right="0"/>
        <w:rPr>
          <w:rFonts w:ascii="Arial Narrow" w:hAnsi="Arial Narrow" w:cs="Arial"/>
        </w:rPr>
      </w:pPr>
      <w:r w:rsidRPr="00D321E2">
        <w:rPr>
          <w:rFonts w:ascii="Arial Narrow" w:hAnsi="Arial Narrow" w:cs="Arial"/>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2308FCC2" w14:textId="77777777" w:rsidR="006D2C21" w:rsidRPr="00D321E2" w:rsidRDefault="006D2C21" w:rsidP="007A36DD">
      <w:pPr>
        <w:pStyle w:val="Corpodetexto"/>
        <w:numPr>
          <w:ilvl w:val="0"/>
          <w:numId w:val="37"/>
        </w:numPr>
        <w:spacing w:before="120" w:line="21" w:lineRule="atLeast"/>
        <w:ind w:left="426" w:right="0" w:hanging="357"/>
        <w:rPr>
          <w:rFonts w:ascii="Arial Narrow" w:hAnsi="Arial Narrow" w:cs="Arial"/>
        </w:rPr>
      </w:pPr>
      <w:r w:rsidRPr="00D321E2">
        <w:rPr>
          <w:rFonts w:ascii="Arial Narrow" w:hAnsi="Arial Narrow" w:cs="Arial"/>
        </w:rPr>
        <w:t>Obtemos entendimento dos controles internos relevantes para a auditoria para planejarmos procedimentos de auditoria apropriados nas circunstâncias, mas não com o objetivo de expressarmos opinião sobre a eficácia dos controles internos da Companhia.</w:t>
      </w:r>
    </w:p>
    <w:p w14:paraId="2AD5528E" w14:textId="77777777" w:rsidR="006D2C21" w:rsidRPr="00D321E2" w:rsidRDefault="006D2C21" w:rsidP="007A36DD">
      <w:pPr>
        <w:pStyle w:val="Corpodetexto"/>
        <w:numPr>
          <w:ilvl w:val="0"/>
          <w:numId w:val="37"/>
        </w:numPr>
        <w:spacing w:before="120" w:line="21" w:lineRule="atLeast"/>
        <w:ind w:left="426" w:right="0" w:hanging="357"/>
        <w:rPr>
          <w:rFonts w:ascii="Arial Narrow" w:hAnsi="Arial Narrow" w:cs="Arial"/>
        </w:rPr>
      </w:pPr>
      <w:r w:rsidRPr="00D321E2">
        <w:rPr>
          <w:rFonts w:ascii="Arial Narrow" w:hAnsi="Arial Narrow" w:cs="Arial"/>
        </w:rPr>
        <w:t>Avaliamos a adequação das políticas contábeis utilizadas e a razoabilidade das estimativas contábeis e respectivas divulgações feitas pela administração.</w:t>
      </w:r>
    </w:p>
    <w:p w14:paraId="6927D1AB" w14:textId="456051FE" w:rsidR="007F26B5" w:rsidRPr="00D321E2" w:rsidRDefault="006D2C21" w:rsidP="007A36DD">
      <w:pPr>
        <w:pStyle w:val="Corpodetexto"/>
        <w:numPr>
          <w:ilvl w:val="0"/>
          <w:numId w:val="37"/>
        </w:numPr>
        <w:spacing w:before="120" w:after="120" w:line="21" w:lineRule="atLeast"/>
        <w:ind w:left="426" w:right="0" w:hanging="357"/>
        <w:rPr>
          <w:rFonts w:ascii="Arial Narrow" w:hAnsi="Arial Narrow" w:cs="Arial"/>
        </w:rPr>
      </w:pPr>
      <w:r w:rsidRPr="00D321E2">
        <w:rPr>
          <w:rFonts w:ascii="Arial Narrow" w:hAnsi="Arial Narrow" w:cs="Arial"/>
        </w:rPr>
        <w:t>Concluímos sobre a adequação do uso, pela administração, da base contábil de continuidade operacional e, com base nas evidências de auditoria obtidas, se existe uma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 em continuidade operacional.</w:t>
      </w:r>
    </w:p>
    <w:p w14:paraId="55A473A9" w14:textId="09920C04" w:rsidR="007F26B5" w:rsidRPr="00D321E2" w:rsidRDefault="007F26B5" w:rsidP="007A36DD">
      <w:pPr>
        <w:pStyle w:val="PargrafodaLista"/>
        <w:numPr>
          <w:ilvl w:val="0"/>
          <w:numId w:val="37"/>
        </w:numPr>
        <w:spacing w:after="240"/>
        <w:ind w:left="426"/>
        <w:jc w:val="both"/>
        <w:rPr>
          <w:rFonts w:ascii="Arial Narrow" w:hAnsi="Arial Narrow" w:cs="Arial"/>
          <w:sz w:val="24"/>
          <w:szCs w:val="24"/>
        </w:rPr>
      </w:pPr>
      <w:r w:rsidRPr="00D321E2">
        <w:rPr>
          <w:rFonts w:ascii="Arial Narrow" w:hAnsi="Arial Narrow" w:cs="Arial"/>
          <w:sz w:val="24"/>
          <w:szCs w:val="24"/>
        </w:rPr>
        <w:t xml:space="preserve">Avaliamos a apresentação geral, a estrutura e o conteúdo das demonstrações </w:t>
      </w:r>
      <w:r w:rsidR="00927E57" w:rsidRPr="00D321E2">
        <w:rPr>
          <w:rFonts w:ascii="Arial Narrow" w:hAnsi="Arial Narrow" w:cs="Arial"/>
          <w:sz w:val="24"/>
          <w:szCs w:val="24"/>
        </w:rPr>
        <w:t>financeiras</w:t>
      </w:r>
      <w:r w:rsidRPr="00D321E2">
        <w:rPr>
          <w:rFonts w:ascii="Arial Narrow" w:hAnsi="Arial Narrow" w:cs="Arial"/>
          <w:sz w:val="24"/>
          <w:szCs w:val="24"/>
        </w:rPr>
        <w:t xml:space="preserve">, inclusive as divulgações e se as demonstrações </w:t>
      </w:r>
      <w:r w:rsidR="00927E57" w:rsidRPr="00D321E2">
        <w:rPr>
          <w:rFonts w:ascii="Arial Narrow" w:hAnsi="Arial Narrow" w:cs="Arial"/>
          <w:sz w:val="24"/>
          <w:szCs w:val="24"/>
        </w:rPr>
        <w:t>financeiras</w:t>
      </w:r>
      <w:r w:rsidRPr="00D321E2">
        <w:rPr>
          <w:rFonts w:ascii="Arial Narrow" w:hAnsi="Arial Narrow" w:cs="Arial"/>
          <w:sz w:val="24"/>
          <w:szCs w:val="24"/>
        </w:rPr>
        <w:t xml:space="preserve"> representam as correspondentes transações e os eventos de maneira compatível com o objetivo de apresentação adequada.</w:t>
      </w:r>
    </w:p>
    <w:p w14:paraId="627B3BFD" w14:textId="77777777" w:rsidR="007F26B5" w:rsidRPr="00D321E2" w:rsidRDefault="007F26B5" w:rsidP="007A36DD">
      <w:pPr>
        <w:pStyle w:val="Corpodetexto"/>
        <w:spacing w:before="120" w:line="21" w:lineRule="atLeast"/>
        <w:ind w:right="0"/>
        <w:rPr>
          <w:rFonts w:ascii="Arial Narrow" w:hAnsi="Arial Narrow" w:cs="Arial"/>
        </w:rPr>
      </w:pPr>
    </w:p>
    <w:p w14:paraId="6ADCF6FC" w14:textId="77777777" w:rsidR="006D2C21" w:rsidRPr="00D321E2" w:rsidRDefault="006D2C21" w:rsidP="007A36DD">
      <w:pPr>
        <w:pStyle w:val="Corpodetexto"/>
        <w:spacing w:line="21" w:lineRule="atLeast"/>
        <w:ind w:right="0"/>
        <w:rPr>
          <w:rFonts w:ascii="Arial Narrow" w:hAnsi="Arial Narrow" w:cs="Arial"/>
        </w:rPr>
      </w:pPr>
      <w:r w:rsidRPr="00D321E2">
        <w:rPr>
          <w:rFonts w:ascii="Arial Narrow" w:hAnsi="Arial Narrow" w:cs="Arial"/>
        </w:rPr>
        <w:t>Comunicamo-nos com os responsáveis pela governança a respeito,</w:t>
      </w:r>
      <w:r w:rsidRPr="00D321E2" w:rsidDel="005630F4">
        <w:rPr>
          <w:rFonts w:ascii="Arial Narrow" w:hAnsi="Arial Narrow" w:cs="Arial"/>
        </w:rPr>
        <w:t xml:space="preserve"> </w:t>
      </w:r>
      <w:r w:rsidRPr="00D321E2">
        <w:rPr>
          <w:rFonts w:ascii="Arial Narrow" w:hAnsi="Arial Narrow" w:cs="Arial"/>
        </w:rPr>
        <w:t>entre outros aspectos, do alcance planejado, da época da auditoria e das constatações significativas de auditoria, inclusive as eventuais deficiências significativas nos controles internos que identificamos durante nossos trabalhos.</w:t>
      </w:r>
    </w:p>
    <w:p w14:paraId="3BB4117B" w14:textId="77777777" w:rsidR="007066CC" w:rsidRPr="00D321E2" w:rsidRDefault="007066CC" w:rsidP="007A36DD">
      <w:pPr>
        <w:autoSpaceDE w:val="0"/>
        <w:autoSpaceDN w:val="0"/>
        <w:adjustRightInd w:val="0"/>
        <w:spacing w:before="40" w:after="40"/>
        <w:jc w:val="both"/>
        <w:rPr>
          <w:rFonts w:ascii="Arial Narrow" w:hAnsi="Arial Narrow" w:cs="Arial"/>
          <w:b/>
        </w:rPr>
      </w:pPr>
    </w:p>
    <w:p w14:paraId="7BC110A4" w14:textId="2858EB0D" w:rsidR="00F15E4E" w:rsidRPr="00D321E2" w:rsidRDefault="00F15E4E" w:rsidP="007A36DD">
      <w:pPr>
        <w:spacing w:before="40" w:after="40"/>
        <w:jc w:val="both"/>
        <w:rPr>
          <w:rFonts w:ascii="Arial Narrow" w:hAnsi="Arial Narrow" w:cs="Arial"/>
        </w:rPr>
      </w:pPr>
      <w:r w:rsidRPr="00D321E2">
        <w:rPr>
          <w:rFonts w:ascii="Arial Narrow" w:hAnsi="Arial Narrow" w:cs="Arial"/>
        </w:rPr>
        <w:t xml:space="preserve">Blumenau (SC), </w:t>
      </w:r>
      <w:r w:rsidR="0032110B" w:rsidRPr="00D321E2">
        <w:rPr>
          <w:rFonts w:ascii="Arial Narrow" w:hAnsi="Arial Narrow" w:cs="Arial"/>
        </w:rPr>
        <w:t>2</w:t>
      </w:r>
      <w:r w:rsidR="007B59D6" w:rsidRPr="00D321E2">
        <w:rPr>
          <w:rFonts w:ascii="Arial Narrow" w:hAnsi="Arial Narrow" w:cs="Arial"/>
        </w:rPr>
        <w:t>7</w:t>
      </w:r>
      <w:r w:rsidR="0032110B" w:rsidRPr="00D321E2">
        <w:rPr>
          <w:rFonts w:ascii="Arial Narrow" w:hAnsi="Arial Narrow" w:cs="Arial"/>
        </w:rPr>
        <w:t xml:space="preserve"> </w:t>
      </w:r>
      <w:r w:rsidRPr="00D321E2">
        <w:rPr>
          <w:rFonts w:ascii="Arial Narrow" w:hAnsi="Arial Narrow" w:cs="Arial"/>
        </w:rPr>
        <w:t xml:space="preserve">de </w:t>
      </w:r>
      <w:r w:rsidR="0032110B" w:rsidRPr="00D321E2">
        <w:rPr>
          <w:rFonts w:ascii="Arial Narrow" w:hAnsi="Arial Narrow" w:cs="Arial"/>
        </w:rPr>
        <w:t xml:space="preserve">janeiro </w:t>
      </w:r>
      <w:r w:rsidRPr="00D321E2">
        <w:rPr>
          <w:rFonts w:ascii="Arial Narrow" w:hAnsi="Arial Narrow" w:cs="Arial"/>
        </w:rPr>
        <w:t xml:space="preserve">de </w:t>
      </w:r>
      <w:r w:rsidR="0032110B" w:rsidRPr="00D321E2">
        <w:rPr>
          <w:rFonts w:ascii="Arial Narrow" w:hAnsi="Arial Narrow" w:cs="Arial"/>
        </w:rPr>
        <w:t>2022</w:t>
      </w:r>
      <w:r w:rsidRPr="00D321E2">
        <w:rPr>
          <w:rFonts w:ascii="Arial Narrow" w:hAnsi="Arial Narrow" w:cs="Arial"/>
        </w:rPr>
        <w:t>.</w:t>
      </w:r>
    </w:p>
    <w:p w14:paraId="38A86D99" w14:textId="77777777" w:rsidR="00F15E4E" w:rsidRPr="00D321E2" w:rsidRDefault="00F15E4E" w:rsidP="007A36DD">
      <w:pPr>
        <w:spacing w:before="40" w:after="40"/>
        <w:jc w:val="both"/>
        <w:rPr>
          <w:rFonts w:ascii="Arial" w:hAnsi="Arial" w:cs="Arial"/>
        </w:rPr>
      </w:pPr>
    </w:p>
    <w:p w14:paraId="3081508A" w14:textId="6DE12921" w:rsidR="00F15E4E" w:rsidRPr="00D321E2" w:rsidRDefault="00F15E4E" w:rsidP="007A36DD">
      <w:pPr>
        <w:rPr>
          <w:rFonts w:ascii="Arial Narrow" w:hAnsi="Arial Narrow" w:cs="Arial"/>
        </w:rPr>
      </w:pPr>
      <w:r w:rsidRPr="00D321E2">
        <w:rPr>
          <w:rFonts w:ascii="Arial Narrow" w:hAnsi="Arial Narrow" w:cs="Arial"/>
        </w:rPr>
        <w:t>Berkan Auditores Independentes S.S.</w:t>
      </w:r>
    </w:p>
    <w:p w14:paraId="6BFB7C52" w14:textId="5C454C8E" w:rsidR="00F15E4E" w:rsidRPr="00D321E2" w:rsidRDefault="00F15E4E" w:rsidP="007A36DD">
      <w:pPr>
        <w:rPr>
          <w:rFonts w:ascii="Arial Narrow" w:hAnsi="Arial Narrow" w:cs="Arial"/>
        </w:rPr>
      </w:pPr>
      <w:r w:rsidRPr="00D321E2">
        <w:rPr>
          <w:rFonts w:ascii="Arial Narrow" w:hAnsi="Arial Narrow" w:cs="Arial"/>
        </w:rPr>
        <w:t>CRC SC-009075/O-7</w:t>
      </w:r>
    </w:p>
    <w:p w14:paraId="29DD4CDA" w14:textId="4464B021" w:rsidR="00F15E4E" w:rsidRPr="00D321E2" w:rsidRDefault="00F15E4E" w:rsidP="007A36DD">
      <w:pPr>
        <w:rPr>
          <w:rFonts w:ascii="Arial Narrow" w:hAnsi="Arial Narrow" w:cs="Arial"/>
        </w:rPr>
      </w:pPr>
    </w:p>
    <w:p w14:paraId="29DA12CD" w14:textId="77777777" w:rsidR="00F15E4E" w:rsidRPr="00D321E2" w:rsidRDefault="00F15E4E" w:rsidP="007A36DD">
      <w:pPr>
        <w:rPr>
          <w:rFonts w:ascii="Arial Narrow" w:hAnsi="Arial Narrow" w:cs="Arial"/>
        </w:rPr>
      </w:pPr>
    </w:p>
    <w:p w14:paraId="2E100084" w14:textId="739A8EB0" w:rsidR="00F15E4E" w:rsidRPr="00D321E2" w:rsidRDefault="00F15E4E" w:rsidP="007A36DD">
      <w:pPr>
        <w:rPr>
          <w:rFonts w:ascii="Arial Narrow" w:hAnsi="Arial Narrow" w:cs="Arial"/>
        </w:rPr>
      </w:pPr>
    </w:p>
    <w:p w14:paraId="36F08AB7" w14:textId="1FD2BFC6" w:rsidR="00F15E4E" w:rsidRPr="00D321E2" w:rsidRDefault="00F15E4E" w:rsidP="007A36DD">
      <w:pPr>
        <w:rPr>
          <w:rFonts w:ascii="Arial Narrow" w:hAnsi="Arial Narrow" w:cs="Arial"/>
        </w:rPr>
      </w:pPr>
    </w:p>
    <w:p w14:paraId="45066240" w14:textId="77777777" w:rsidR="00F15E4E" w:rsidRPr="00D321E2" w:rsidRDefault="00F15E4E" w:rsidP="007A36DD">
      <w:pPr>
        <w:rPr>
          <w:rFonts w:ascii="Arial Narrow" w:hAnsi="Arial Narrow" w:cs="Arial"/>
        </w:rPr>
      </w:pPr>
    </w:p>
    <w:p w14:paraId="20F40DF0" w14:textId="77777777" w:rsidR="00F15E4E" w:rsidRPr="00D321E2" w:rsidRDefault="00F15E4E" w:rsidP="007A36DD">
      <w:pPr>
        <w:rPr>
          <w:rFonts w:ascii="Arial Narrow" w:hAnsi="Arial Narrow" w:cs="Arial"/>
        </w:rPr>
      </w:pPr>
      <w:r w:rsidRPr="00D321E2">
        <w:rPr>
          <w:rFonts w:ascii="Arial Narrow" w:hAnsi="Arial Narrow" w:cs="Arial"/>
        </w:rPr>
        <w:t>Bradlei Ricardo Moretti</w:t>
      </w:r>
    </w:p>
    <w:p w14:paraId="4DC77E1D" w14:textId="584734F8" w:rsidR="00F15E4E" w:rsidRPr="00D321E2" w:rsidRDefault="00F15E4E" w:rsidP="007A36DD">
      <w:pPr>
        <w:pStyle w:val="paragraph"/>
        <w:spacing w:before="0" w:beforeAutospacing="0" w:after="0" w:afterAutospacing="0"/>
        <w:textAlignment w:val="baseline"/>
        <w:rPr>
          <w:rFonts w:ascii="Segoe UI" w:hAnsi="Segoe UI" w:cs="Segoe UI"/>
        </w:rPr>
      </w:pPr>
      <w:r w:rsidRPr="00D321E2">
        <w:rPr>
          <w:rStyle w:val="normaltextrun"/>
          <w:rFonts w:ascii="Arial Narrow" w:hAnsi="Arial Narrow" w:cs="Segoe UI"/>
        </w:rPr>
        <w:t xml:space="preserve">Contador CRC SC-023618/O-6 </w:t>
      </w:r>
    </w:p>
    <w:p w14:paraId="793DF4C6" w14:textId="77777777" w:rsidR="00F15E4E" w:rsidRPr="004D6BB5" w:rsidRDefault="00F15E4E" w:rsidP="007A36DD">
      <w:pPr>
        <w:pStyle w:val="paragraph"/>
        <w:spacing w:before="0" w:beforeAutospacing="0" w:after="0" w:afterAutospacing="0"/>
        <w:jc w:val="both"/>
        <w:textAlignment w:val="baseline"/>
        <w:rPr>
          <w:rFonts w:ascii="Segoe UI" w:hAnsi="Segoe UI" w:cs="Segoe UI"/>
          <w:sz w:val="22"/>
          <w:szCs w:val="22"/>
        </w:rPr>
      </w:pPr>
      <w:r w:rsidRPr="004D6BB5">
        <w:rPr>
          <w:rStyle w:val="eop"/>
          <w:rFonts w:ascii="Arial Narrow" w:hAnsi="Arial Narrow" w:cs="Segoe UI"/>
          <w:sz w:val="22"/>
          <w:szCs w:val="22"/>
        </w:rPr>
        <w:t> </w:t>
      </w:r>
    </w:p>
    <w:p w14:paraId="58E452C1" w14:textId="77777777" w:rsidR="00F15E4E" w:rsidRPr="004D6BB5" w:rsidRDefault="00F15E4E" w:rsidP="001F2B92">
      <w:pPr>
        <w:rPr>
          <w:rFonts w:ascii="Arial" w:hAnsi="Arial" w:cs="Arial"/>
          <w:sz w:val="22"/>
          <w:szCs w:val="22"/>
        </w:rPr>
        <w:sectPr w:rsidR="00F15E4E" w:rsidRPr="004D6BB5" w:rsidSect="007A36DD">
          <w:headerReference w:type="default" r:id="rId12"/>
          <w:endnotePr>
            <w:numFmt w:val="decimal"/>
          </w:endnotePr>
          <w:pgSz w:w="11907" w:h="16840" w:code="9"/>
          <w:pgMar w:top="1985" w:right="1134" w:bottom="1440" w:left="1440" w:header="703" w:footer="567" w:gutter="0"/>
          <w:cols w:space="720"/>
          <w:docGrid w:linePitch="326"/>
        </w:sectPr>
      </w:pPr>
    </w:p>
    <w:p w14:paraId="72E7A850" w14:textId="77777777" w:rsidR="005E6EC7" w:rsidRDefault="005E6EC7" w:rsidP="008950B5">
      <w:pPr>
        <w:rPr>
          <w:rFonts w:ascii="Arial" w:hAnsi="Arial" w:cs="Arial"/>
          <w:sz w:val="20"/>
          <w:szCs w:val="20"/>
        </w:rPr>
      </w:pPr>
      <w:bookmarkStart w:id="1" w:name="_Parecer_dos_auditores"/>
      <w:bookmarkStart w:id="2" w:name="_Balanços_patrimoniais"/>
      <w:bookmarkEnd w:id="1"/>
      <w:bookmarkEnd w:id="2"/>
    </w:p>
    <w:p w14:paraId="3C30E81E" w14:textId="77777777" w:rsidR="00EF0FF8" w:rsidRDefault="00EF0FF8" w:rsidP="008950B5">
      <w:pPr>
        <w:rPr>
          <w:rFonts w:ascii="Arial" w:hAnsi="Arial" w:cs="Arial"/>
          <w:sz w:val="20"/>
          <w:szCs w:val="20"/>
        </w:rPr>
      </w:pPr>
    </w:p>
    <w:tbl>
      <w:tblPr>
        <w:tblW w:w="9355" w:type="dxa"/>
        <w:tblInd w:w="250" w:type="dxa"/>
        <w:tblLook w:val="04A0" w:firstRow="1" w:lastRow="0" w:firstColumn="1" w:lastColumn="0" w:noHBand="0" w:noVBand="1"/>
      </w:tblPr>
      <w:tblGrid>
        <w:gridCol w:w="4410"/>
        <w:gridCol w:w="961"/>
        <w:gridCol w:w="869"/>
        <w:gridCol w:w="1399"/>
        <w:gridCol w:w="317"/>
        <w:gridCol w:w="1399"/>
      </w:tblGrid>
      <w:tr w:rsidR="004773CE" w14:paraId="7EC1128B" w14:textId="77777777" w:rsidTr="004773CE">
        <w:trPr>
          <w:trHeight w:val="519"/>
        </w:trPr>
        <w:tc>
          <w:tcPr>
            <w:tcW w:w="4410" w:type="dxa"/>
            <w:tcBorders>
              <w:top w:val="nil"/>
              <w:left w:val="nil"/>
              <w:bottom w:val="nil"/>
              <w:right w:val="nil"/>
            </w:tcBorders>
            <w:shd w:val="clear" w:color="auto" w:fill="auto"/>
            <w:noWrap/>
            <w:vAlign w:val="center"/>
            <w:hideMark/>
          </w:tcPr>
          <w:p w14:paraId="7715F51B" w14:textId="77777777" w:rsidR="004773CE" w:rsidRDefault="004773CE" w:rsidP="004773CE">
            <w:pPr>
              <w:rPr>
                <w:rFonts w:ascii="Arial" w:hAnsi="Arial" w:cs="Arial"/>
                <w:b/>
                <w:bCs/>
                <w:sz w:val="20"/>
                <w:szCs w:val="20"/>
                <w:u w:val="single"/>
              </w:rPr>
            </w:pPr>
            <w:r>
              <w:rPr>
                <w:rFonts w:ascii="Arial" w:hAnsi="Arial" w:cs="Arial"/>
                <w:b/>
                <w:bCs/>
                <w:sz w:val="20"/>
                <w:szCs w:val="20"/>
                <w:u w:val="single"/>
              </w:rPr>
              <w:t>ATIVO</w:t>
            </w:r>
          </w:p>
        </w:tc>
        <w:tc>
          <w:tcPr>
            <w:tcW w:w="961" w:type="dxa"/>
            <w:tcBorders>
              <w:top w:val="nil"/>
              <w:left w:val="nil"/>
              <w:bottom w:val="nil"/>
              <w:right w:val="nil"/>
            </w:tcBorders>
            <w:shd w:val="clear" w:color="000000" w:fill="FFFFFF"/>
            <w:noWrap/>
            <w:vAlign w:val="center"/>
            <w:hideMark/>
          </w:tcPr>
          <w:p w14:paraId="2068FCAE" w14:textId="77777777" w:rsidR="004773CE" w:rsidRDefault="004773CE" w:rsidP="004773CE">
            <w:pPr>
              <w:jc w:val="center"/>
              <w:rPr>
                <w:rFonts w:ascii="Arial" w:hAnsi="Arial" w:cs="Arial"/>
                <w:b/>
                <w:bCs/>
                <w:sz w:val="20"/>
                <w:szCs w:val="20"/>
                <w:u w:val="single"/>
              </w:rPr>
            </w:pPr>
            <w:r>
              <w:rPr>
                <w:rFonts w:ascii="Arial" w:hAnsi="Arial" w:cs="Arial"/>
                <w:b/>
                <w:bCs/>
                <w:sz w:val="20"/>
                <w:szCs w:val="20"/>
                <w:u w:val="single"/>
              </w:rPr>
              <w:t>Notas</w:t>
            </w:r>
          </w:p>
        </w:tc>
        <w:tc>
          <w:tcPr>
            <w:tcW w:w="869" w:type="dxa"/>
            <w:tcBorders>
              <w:top w:val="nil"/>
              <w:left w:val="nil"/>
              <w:bottom w:val="nil"/>
              <w:right w:val="nil"/>
            </w:tcBorders>
            <w:shd w:val="clear" w:color="000000" w:fill="FFFFFF"/>
            <w:noWrap/>
            <w:vAlign w:val="center"/>
            <w:hideMark/>
          </w:tcPr>
          <w:p w14:paraId="76B25A07" w14:textId="6955B8B4" w:rsidR="004773CE" w:rsidRDefault="004773CE" w:rsidP="004773CE">
            <w:pPr>
              <w:rPr>
                <w:rFonts w:ascii="Arial" w:hAnsi="Arial" w:cs="Arial"/>
                <w:b/>
                <w:bCs/>
                <w:sz w:val="20"/>
                <w:szCs w:val="20"/>
                <w:u w:val="single"/>
              </w:rPr>
            </w:pPr>
          </w:p>
        </w:tc>
        <w:tc>
          <w:tcPr>
            <w:tcW w:w="1399" w:type="dxa"/>
            <w:tcBorders>
              <w:top w:val="nil"/>
              <w:left w:val="nil"/>
              <w:bottom w:val="nil"/>
              <w:right w:val="nil"/>
            </w:tcBorders>
            <w:shd w:val="clear" w:color="000000" w:fill="FFFFFF"/>
            <w:noWrap/>
            <w:vAlign w:val="center"/>
            <w:hideMark/>
          </w:tcPr>
          <w:p w14:paraId="3334AEF0" w14:textId="77777777" w:rsidR="004773CE" w:rsidRDefault="004773CE" w:rsidP="004773CE">
            <w:pPr>
              <w:jc w:val="right"/>
              <w:rPr>
                <w:rFonts w:ascii="Arial" w:hAnsi="Arial" w:cs="Arial"/>
                <w:b/>
                <w:bCs/>
                <w:sz w:val="20"/>
                <w:szCs w:val="20"/>
                <w:u w:val="single"/>
              </w:rPr>
            </w:pPr>
            <w:r>
              <w:rPr>
                <w:rFonts w:ascii="Arial" w:hAnsi="Arial" w:cs="Arial"/>
                <w:b/>
                <w:bCs/>
                <w:sz w:val="20"/>
                <w:szCs w:val="20"/>
                <w:u w:val="single"/>
              </w:rPr>
              <w:t>31/12/2021</w:t>
            </w:r>
          </w:p>
        </w:tc>
        <w:tc>
          <w:tcPr>
            <w:tcW w:w="317" w:type="dxa"/>
            <w:tcBorders>
              <w:top w:val="nil"/>
              <w:left w:val="nil"/>
              <w:bottom w:val="nil"/>
              <w:right w:val="nil"/>
            </w:tcBorders>
            <w:shd w:val="clear" w:color="000000" w:fill="FFFFFF"/>
            <w:noWrap/>
            <w:vAlign w:val="center"/>
            <w:hideMark/>
          </w:tcPr>
          <w:p w14:paraId="0727F25A" w14:textId="189BC083" w:rsidR="004773CE" w:rsidRDefault="004773CE" w:rsidP="004773CE">
            <w:pPr>
              <w:jc w:val="right"/>
              <w:rPr>
                <w:rFonts w:ascii="Arial" w:hAnsi="Arial" w:cs="Arial"/>
                <w:b/>
                <w:bCs/>
                <w:sz w:val="20"/>
                <w:szCs w:val="20"/>
                <w:u w:val="single"/>
              </w:rPr>
            </w:pPr>
          </w:p>
        </w:tc>
        <w:tc>
          <w:tcPr>
            <w:tcW w:w="1399" w:type="dxa"/>
            <w:tcBorders>
              <w:top w:val="nil"/>
              <w:left w:val="nil"/>
              <w:bottom w:val="nil"/>
              <w:right w:val="nil"/>
            </w:tcBorders>
            <w:shd w:val="clear" w:color="000000" w:fill="FFFFFF"/>
            <w:noWrap/>
            <w:vAlign w:val="center"/>
            <w:hideMark/>
          </w:tcPr>
          <w:p w14:paraId="22890CE9" w14:textId="77777777" w:rsidR="004773CE" w:rsidRDefault="004773CE" w:rsidP="004773CE">
            <w:pPr>
              <w:jc w:val="right"/>
              <w:rPr>
                <w:rFonts w:ascii="Arial" w:hAnsi="Arial" w:cs="Arial"/>
                <w:b/>
                <w:bCs/>
                <w:sz w:val="20"/>
                <w:szCs w:val="20"/>
                <w:u w:val="single"/>
              </w:rPr>
            </w:pPr>
            <w:r>
              <w:rPr>
                <w:rFonts w:ascii="Arial" w:hAnsi="Arial" w:cs="Arial"/>
                <w:b/>
                <w:bCs/>
                <w:sz w:val="20"/>
                <w:szCs w:val="20"/>
                <w:u w:val="single"/>
              </w:rPr>
              <w:t>31/12/2020</w:t>
            </w:r>
          </w:p>
        </w:tc>
      </w:tr>
      <w:tr w:rsidR="004773CE" w14:paraId="7008D807" w14:textId="77777777" w:rsidTr="004773CE">
        <w:trPr>
          <w:trHeight w:val="305"/>
        </w:trPr>
        <w:tc>
          <w:tcPr>
            <w:tcW w:w="4410" w:type="dxa"/>
            <w:tcBorders>
              <w:top w:val="nil"/>
              <w:left w:val="nil"/>
              <w:bottom w:val="nil"/>
              <w:right w:val="nil"/>
            </w:tcBorders>
            <w:shd w:val="clear" w:color="auto" w:fill="auto"/>
            <w:noWrap/>
            <w:vAlign w:val="center"/>
            <w:hideMark/>
          </w:tcPr>
          <w:p w14:paraId="4FF15EC6" w14:textId="77777777" w:rsidR="004773CE" w:rsidRDefault="004773CE" w:rsidP="004773CE">
            <w:pPr>
              <w:rPr>
                <w:rFonts w:ascii="Arial" w:hAnsi="Arial" w:cs="Arial"/>
                <w:b/>
                <w:bCs/>
                <w:sz w:val="20"/>
                <w:szCs w:val="20"/>
                <w:u w:val="single"/>
              </w:rPr>
            </w:pPr>
          </w:p>
        </w:tc>
        <w:tc>
          <w:tcPr>
            <w:tcW w:w="961" w:type="dxa"/>
            <w:tcBorders>
              <w:top w:val="nil"/>
              <w:left w:val="nil"/>
              <w:bottom w:val="nil"/>
              <w:right w:val="nil"/>
            </w:tcBorders>
            <w:shd w:val="clear" w:color="000000" w:fill="FFFFFF"/>
            <w:noWrap/>
            <w:vAlign w:val="center"/>
            <w:hideMark/>
          </w:tcPr>
          <w:p w14:paraId="79CDAA91" w14:textId="2A352361" w:rsidR="004773CE" w:rsidRDefault="004773CE" w:rsidP="004773CE">
            <w:pPr>
              <w:jc w:val="center"/>
              <w:rPr>
                <w:rFonts w:ascii="Arial" w:hAnsi="Arial" w:cs="Arial"/>
                <w:b/>
                <w:bCs/>
                <w:sz w:val="20"/>
                <w:szCs w:val="20"/>
                <w:u w:val="single"/>
              </w:rPr>
            </w:pPr>
          </w:p>
        </w:tc>
        <w:tc>
          <w:tcPr>
            <w:tcW w:w="869" w:type="dxa"/>
            <w:tcBorders>
              <w:top w:val="nil"/>
              <w:left w:val="nil"/>
              <w:bottom w:val="nil"/>
              <w:right w:val="nil"/>
            </w:tcBorders>
            <w:shd w:val="clear" w:color="000000" w:fill="FFFFFF"/>
            <w:noWrap/>
            <w:vAlign w:val="center"/>
            <w:hideMark/>
          </w:tcPr>
          <w:p w14:paraId="6215784E" w14:textId="539B0625" w:rsidR="004773CE" w:rsidRDefault="004773CE" w:rsidP="004773CE">
            <w:pPr>
              <w:rPr>
                <w:rFonts w:ascii="Arial" w:hAnsi="Arial" w:cs="Arial"/>
                <w:b/>
                <w:bCs/>
                <w:sz w:val="20"/>
                <w:szCs w:val="20"/>
                <w:u w:val="single"/>
              </w:rPr>
            </w:pPr>
          </w:p>
        </w:tc>
        <w:tc>
          <w:tcPr>
            <w:tcW w:w="1399" w:type="dxa"/>
            <w:tcBorders>
              <w:top w:val="nil"/>
              <w:left w:val="nil"/>
              <w:bottom w:val="nil"/>
              <w:right w:val="nil"/>
            </w:tcBorders>
            <w:shd w:val="clear" w:color="000000" w:fill="FFFFFF"/>
            <w:noWrap/>
            <w:vAlign w:val="center"/>
            <w:hideMark/>
          </w:tcPr>
          <w:p w14:paraId="6CB53D72" w14:textId="7D47A556" w:rsidR="004773CE" w:rsidRDefault="004773CE" w:rsidP="004773CE">
            <w:pPr>
              <w:jc w:val="right"/>
              <w:rPr>
                <w:rFonts w:ascii="Arial" w:hAnsi="Arial" w:cs="Arial"/>
                <w:b/>
                <w:bCs/>
                <w:sz w:val="20"/>
                <w:szCs w:val="20"/>
                <w:u w:val="single"/>
              </w:rPr>
            </w:pPr>
          </w:p>
        </w:tc>
        <w:tc>
          <w:tcPr>
            <w:tcW w:w="317" w:type="dxa"/>
            <w:tcBorders>
              <w:top w:val="nil"/>
              <w:left w:val="nil"/>
              <w:bottom w:val="nil"/>
              <w:right w:val="nil"/>
            </w:tcBorders>
            <w:shd w:val="clear" w:color="000000" w:fill="FFFFFF"/>
            <w:noWrap/>
            <w:vAlign w:val="center"/>
            <w:hideMark/>
          </w:tcPr>
          <w:p w14:paraId="00033AF3" w14:textId="409EC3A9" w:rsidR="004773CE" w:rsidRDefault="004773CE" w:rsidP="004773CE">
            <w:pPr>
              <w:jc w:val="right"/>
              <w:rPr>
                <w:rFonts w:ascii="Arial" w:hAnsi="Arial" w:cs="Arial"/>
                <w:b/>
                <w:bCs/>
                <w:sz w:val="20"/>
                <w:szCs w:val="20"/>
                <w:u w:val="single"/>
              </w:rPr>
            </w:pPr>
          </w:p>
        </w:tc>
        <w:tc>
          <w:tcPr>
            <w:tcW w:w="1399" w:type="dxa"/>
            <w:tcBorders>
              <w:top w:val="nil"/>
              <w:left w:val="nil"/>
              <w:bottom w:val="nil"/>
              <w:right w:val="nil"/>
            </w:tcBorders>
            <w:shd w:val="clear" w:color="000000" w:fill="FFFFFF"/>
            <w:noWrap/>
            <w:vAlign w:val="center"/>
            <w:hideMark/>
          </w:tcPr>
          <w:p w14:paraId="16F92B8F" w14:textId="25C50822" w:rsidR="004773CE" w:rsidRDefault="004773CE" w:rsidP="004773CE">
            <w:pPr>
              <w:jc w:val="right"/>
              <w:rPr>
                <w:rFonts w:ascii="Arial" w:hAnsi="Arial" w:cs="Arial"/>
                <w:b/>
                <w:bCs/>
                <w:sz w:val="18"/>
                <w:szCs w:val="18"/>
                <w:u w:val="single"/>
              </w:rPr>
            </w:pPr>
          </w:p>
        </w:tc>
      </w:tr>
      <w:tr w:rsidR="004773CE" w14:paraId="1E7AFE14" w14:textId="77777777" w:rsidTr="004773CE">
        <w:trPr>
          <w:trHeight w:val="259"/>
        </w:trPr>
        <w:tc>
          <w:tcPr>
            <w:tcW w:w="4410" w:type="dxa"/>
            <w:tcBorders>
              <w:top w:val="nil"/>
              <w:left w:val="nil"/>
              <w:bottom w:val="nil"/>
              <w:right w:val="nil"/>
            </w:tcBorders>
            <w:shd w:val="clear" w:color="auto" w:fill="auto"/>
            <w:noWrap/>
            <w:vAlign w:val="center"/>
            <w:hideMark/>
          </w:tcPr>
          <w:p w14:paraId="1E546C5C" w14:textId="77777777" w:rsidR="004773CE" w:rsidRDefault="004773CE" w:rsidP="004773CE">
            <w:pPr>
              <w:rPr>
                <w:rFonts w:ascii="Arial" w:hAnsi="Arial" w:cs="Arial"/>
                <w:b/>
                <w:bCs/>
                <w:sz w:val="20"/>
                <w:szCs w:val="20"/>
              </w:rPr>
            </w:pPr>
            <w:r>
              <w:rPr>
                <w:rFonts w:ascii="Arial" w:hAnsi="Arial" w:cs="Arial"/>
                <w:b/>
                <w:bCs/>
                <w:sz w:val="20"/>
                <w:szCs w:val="20"/>
              </w:rPr>
              <w:t>CIRCULANTE</w:t>
            </w:r>
          </w:p>
        </w:tc>
        <w:tc>
          <w:tcPr>
            <w:tcW w:w="961" w:type="dxa"/>
            <w:tcBorders>
              <w:top w:val="nil"/>
              <w:left w:val="nil"/>
              <w:bottom w:val="nil"/>
              <w:right w:val="nil"/>
            </w:tcBorders>
            <w:shd w:val="clear" w:color="000000" w:fill="FFFFFF"/>
            <w:noWrap/>
            <w:vAlign w:val="center"/>
            <w:hideMark/>
          </w:tcPr>
          <w:p w14:paraId="27CDBF32" w14:textId="12D5BCBF"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1B2C965E" w14:textId="2CB6AE4D" w:rsidR="004773CE" w:rsidRDefault="004773CE" w:rsidP="004773CE">
            <w:pPr>
              <w:rPr>
                <w:rFonts w:ascii="Arial" w:hAnsi="Arial" w:cs="Arial"/>
                <w:b/>
                <w:bCs/>
                <w:sz w:val="20"/>
                <w:szCs w:val="20"/>
              </w:rPr>
            </w:pPr>
          </w:p>
        </w:tc>
        <w:tc>
          <w:tcPr>
            <w:tcW w:w="1399" w:type="dxa"/>
            <w:tcBorders>
              <w:top w:val="nil"/>
              <w:left w:val="nil"/>
              <w:bottom w:val="nil"/>
              <w:right w:val="nil"/>
            </w:tcBorders>
            <w:shd w:val="clear" w:color="000000" w:fill="FFFFFF"/>
            <w:vAlign w:val="center"/>
            <w:hideMark/>
          </w:tcPr>
          <w:p w14:paraId="18914647" w14:textId="77497B50" w:rsidR="004773CE" w:rsidRDefault="004773CE" w:rsidP="004773CE">
            <w:pPr>
              <w:jc w:val="right"/>
              <w:rPr>
                <w:rFonts w:ascii="Arial" w:hAnsi="Arial" w:cs="Arial"/>
                <w:b/>
                <w:bCs/>
                <w:sz w:val="20"/>
                <w:szCs w:val="20"/>
              </w:rPr>
            </w:pPr>
          </w:p>
        </w:tc>
        <w:tc>
          <w:tcPr>
            <w:tcW w:w="317" w:type="dxa"/>
            <w:tcBorders>
              <w:top w:val="nil"/>
              <w:left w:val="nil"/>
              <w:bottom w:val="nil"/>
              <w:right w:val="nil"/>
            </w:tcBorders>
            <w:shd w:val="clear" w:color="000000" w:fill="FFFFFF"/>
            <w:noWrap/>
            <w:vAlign w:val="center"/>
            <w:hideMark/>
          </w:tcPr>
          <w:p w14:paraId="1841D921" w14:textId="590CA6DE" w:rsidR="004773CE" w:rsidRDefault="004773CE" w:rsidP="004773CE">
            <w:pPr>
              <w:jc w:val="right"/>
              <w:rPr>
                <w:rFonts w:ascii="Arial" w:hAnsi="Arial" w:cs="Arial"/>
                <w:b/>
                <w:bCs/>
                <w:sz w:val="20"/>
                <w:szCs w:val="20"/>
              </w:rPr>
            </w:pPr>
          </w:p>
        </w:tc>
        <w:tc>
          <w:tcPr>
            <w:tcW w:w="1399" w:type="dxa"/>
            <w:tcBorders>
              <w:top w:val="nil"/>
              <w:left w:val="nil"/>
              <w:bottom w:val="nil"/>
              <w:right w:val="nil"/>
            </w:tcBorders>
            <w:shd w:val="clear" w:color="000000" w:fill="FFFFFF"/>
            <w:vAlign w:val="center"/>
            <w:hideMark/>
          </w:tcPr>
          <w:p w14:paraId="31337778" w14:textId="556A87C3" w:rsidR="004773CE" w:rsidRDefault="004773CE" w:rsidP="004773CE">
            <w:pPr>
              <w:jc w:val="right"/>
              <w:rPr>
                <w:rFonts w:ascii="Arial" w:hAnsi="Arial" w:cs="Arial"/>
                <w:b/>
                <w:bCs/>
                <w:sz w:val="20"/>
                <w:szCs w:val="20"/>
              </w:rPr>
            </w:pPr>
          </w:p>
        </w:tc>
      </w:tr>
      <w:tr w:rsidR="004773CE" w14:paraId="7C9A4959" w14:textId="77777777" w:rsidTr="004773CE">
        <w:trPr>
          <w:trHeight w:val="259"/>
        </w:trPr>
        <w:tc>
          <w:tcPr>
            <w:tcW w:w="4410" w:type="dxa"/>
            <w:tcBorders>
              <w:top w:val="nil"/>
              <w:left w:val="nil"/>
              <w:bottom w:val="nil"/>
              <w:right w:val="nil"/>
            </w:tcBorders>
            <w:shd w:val="clear" w:color="auto" w:fill="auto"/>
            <w:noWrap/>
            <w:vAlign w:val="center"/>
            <w:hideMark/>
          </w:tcPr>
          <w:p w14:paraId="6F7203AE" w14:textId="77777777" w:rsidR="004773CE" w:rsidRDefault="004773CE" w:rsidP="004773CE">
            <w:pPr>
              <w:rPr>
                <w:rFonts w:ascii="Arial" w:hAnsi="Arial" w:cs="Arial"/>
                <w:sz w:val="20"/>
                <w:szCs w:val="20"/>
              </w:rPr>
            </w:pPr>
            <w:r>
              <w:rPr>
                <w:rFonts w:ascii="Arial" w:hAnsi="Arial" w:cs="Arial"/>
                <w:sz w:val="20"/>
                <w:szCs w:val="20"/>
              </w:rPr>
              <w:t>Caixa e equivalentes de caixa</w:t>
            </w:r>
          </w:p>
        </w:tc>
        <w:tc>
          <w:tcPr>
            <w:tcW w:w="961" w:type="dxa"/>
            <w:tcBorders>
              <w:top w:val="nil"/>
              <w:left w:val="nil"/>
              <w:bottom w:val="nil"/>
              <w:right w:val="nil"/>
            </w:tcBorders>
            <w:shd w:val="clear" w:color="000000" w:fill="FFFFFF"/>
            <w:noWrap/>
            <w:vAlign w:val="center"/>
            <w:hideMark/>
          </w:tcPr>
          <w:p w14:paraId="04040FD1" w14:textId="3EC7FA71" w:rsidR="004773CE" w:rsidRDefault="000A1E6E" w:rsidP="004773CE">
            <w:pPr>
              <w:jc w:val="center"/>
              <w:rPr>
                <w:rFonts w:ascii="Arial" w:hAnsi="Arial" w:cs="Arial"/>
                <w:b/>
                <w:bCs/>
                <w:sz w:val="20"/>
                <w:szCs w:val="20"/>
              </w:rPr>
            </w:pPr>
            <w:r>
              <w:rPr>
                <w:rFonts w:ascii="Arial" w:hAnsi="Arial" w:cs="Arial"/>
                <w:b/>
                <w:bCs/>
                <w:sz w:val="20"/>
                <w:szCs w:val="20"/>
              </w:rPr>
              <w:t>4</w:t>
            </w:r>
          </w:p>
        </w:tc>
        <w:tc>
          <w:tcPr>
            <w:tcW w:w="869" w:type="dxa"/>
            <w:tcBorders>
              <w:top w:val="nil"/>
              <w:left w:val="nil"/>
              <w:bottom w:val="nil"/>
              <w:right w:val="nil"/>
            </w:tcBorders>
            <w:shd w:val="clear" w:color="000000" w:fill="FFFFFF"/>
            <w:noWrap/>
            <w:vAlign w:val="center"/>
            <w:hideMark/>
          </w:tcPr>
          <w:p w14:paraId="2ADF8418" w14:textId="72E71A01"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BDB44EA" w14:textId="1D8C0BED" w:rsidR="004773CE" w:rsidRDefault="004773CE" w:rsidP="004773CE">
            <w:pPr>
              <w:jc w:val="right"/>
              <w:rPr>
                <w:rFonts w:ascii="Arial" w:hAnsi="Arial" w:cs="Arial"/>
                <w:sz w:val="20"/>
                <w:szCs w:val="20"/>
              </w:rPr>
            </w:pPr>
            <w:r>
              <w:rPr>
                <w:rFonts w:ascii="Arial" w:hAnsi="Arial" w:cs="Arial"/>
                <w:sz w:val="20"/>
                <w:szCs w:val="20"/>
              </w:rPr>
              <w:t>2.391</w:t>
            </w:r>
          </w:p>
        </w:tc>
        <w:tc>
          <w:tcPr>
            <w:tcW w:w="317" w:type="dxa"/>
            <w:tcBorders>
              <w:top w:val="nil"/>
              <w:left w:val="nil"/>
              <w:bottom w:val="nil"/>
              <w:right w:val="nil"/>
            </w:tcBorders>
            <w:shd w:val="clear" w:color="000000" w:fill="FFFFFF"/>
            <w:noWrap/>
            <w:vAlign w:val="center"/>
            <w:hideMark/>
          </w:tcPr>
          <w:p w14:paraId="05EFA7B1" w14:textId="20B245F0"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600ED3E" w14:textId="791BB8E0" w:rsidR="004773CE" w:rsidRDefault="004773CE" w:rsidP="004773CE">
            <w:pPr>
              <w:jc w:val="right"/>
              <w:rPr>
                <w:rFonts w:ascii="Arial" w:hAnsi="Arial" w:cs="Arial"/>
                <w:sz w:val="20"/>
                <w:szCs w:val="20"/>
              </w:rPr>
            </w:pPr>
            <w:r>
              <w:rPr>
                <w:rFonts w:ascii="Arial" w:hAnsi="Arial" w:cs="Arial"/>
                <w:sz w:val="20"/>
                <w:szCs w:val="20"/>
              </w:rPr>
              <w:t>3.363</w:t>
            </w:r>
          </w:p>
        </w:tc>
      </w:tr>
      <w:tr w:rsidR="004773CE" w14:paraId="399F828B" w14:textId="77777777" w:rsidTr="004773CE">
        <w:trPr>
          <w:trHeight w:val="259"/>
        </w:trPr>
        <w:tc>
          <w:tcPr>
            <w:tcW w:w="4410" w:type="dxa"/>
            <w:tcBorders>
              <w:top w:val="nil"/>
              <w:left w:val="nil"/>
              <w:bottom w:val="nil"/>
              <w:right w:val="nil"/>
            </w:tcBorders>
            <w:shd w:val="clear" w:color="auto" w:fill="auto"/>
            <w:noWrap/>
            <w:vAlign w:val="center"/>
            <w:hideMark/>
          </w:tcPr>
          <w:p w14:paraId="45FCD5C4" w14:textId="77777777" w:rsidR="004773CE" w:rsidRDefault="004773CE" w:rsidP="004773CE">
            <w:pPr>
              <w:rPr>
                <w:rFonts w:ascii="Arial" w:hAnsi="Arial" w:cs="Arial"/>
                <w:sz w:val="20"/>
                <w:szCs w:val="20"/>
              </w:rPr>
            </w:pPr>
            <w:r>
              <w:rPr>
                <w:rFonts w:ascii="Arial" w:hAnsi="Arial" w:cs="Arial"/>
                <w:sz w:val="20"/>
                <w:szCs w:val="20"/>
              </w:rPr>
              <w:t>Concessionárias e permissionárias</w:t>
            </w:r>
          </w:p>
        </w:tc>
        <w:tc>
          <w:tcPr>
            <w:tcW w:w="961" w:type="dxa"/>
            <w:tcBorders>
              <w:top w:val="nil"/>
              <w:left w:val="nil"/>
              <w:bottom w:val="nil"/>
              <w:right w:val="nil"/>
            </w:tcBorders>
            <w:shd w:val="clear" w:color="000000" w:fill="FFFFFF"/>
            <w:noWrap/>
            <w:vAlign w:val="center"/>
            <w:hideMark/>
          </w:tcPr>
          <w:p w14:paraId="0FA1928D" w14:textId="37905E30"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447FF69A" w14:textId="387A382C"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7C244171" w14:textId="2C6DB690" w:rsidR="004773CE" w:rsidRDefault="004773CE" w:rsidP="004773CE">
            <w:pPr>
              <w:jc w:val="right"/>
              <w:rPr>
                <w:rFonts w:ascii="Arial" w:hAnsi="Arial" w:cs="Arial"/>
                <w:sz w:val="20"/>
                <w:szCs w:val="20"/>
              </w:rPr>
            </w:pPr>
            <w:r>
              <w:rPr>
                <w:rFonts w:ascii="Arial" w:hAnsi="Arial" w:cs="Arial"/>
                <w:sz w:val="20"/>
                <w:szCs w:val="20"/>
              </w:rPr>
              <w:t>411</w:t>
            </w:r>
          </w:p>
        </w:tc>
        <w:tc>
          <w:tcPr>
            <w:tcW w:w="317" w:type="dxa"/>
            <w:tcBorders>
              <w:top w:val="nil"/>
              <w:left w:val="nil"/>
              <w:bottom w:val="nil"/>
              <w:right w:val="nil"/>
            </w:tcBorders>
            <w:shd w:val="clear" w:color="000000" w:fill="FFFFFF"/>
            <w:noWrap/>
            <w:vAlign w:val="center"/>
            <w:hideMark/>
          </w:tcPr>
          <w:p w14:paraId="15EF818B" w14:textId="08017CA5"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20495DC8" w14:textId="6CADC320" w:rsidR="004773CE" w:rsidRDefault="004773CE" w:rsidP="004773CE">
            <w:pPr>
              <w:jc w:val="right"/>
              <w:rPr>
                <w:rFonts w:ascii="Arial" w:hAnsi="Arial" w:cs="Arial"/>
                <w:sz w:val="20"/>
                <w:szCs w:val="20"/>
              </w:rPr>
            </w:pPr>
            <w:r>
              <w:rPr>
                <w:rFonts w:ascii="Arial" w:hAnsi="Arial" w:cs="Arial"/>
                <w:sz w:val="20"/>
                <w:szCs w:val="20"/>
              </w:rPr>
              <w:t>446</w:t>
            </w:r>
          </w:p>
        </w:tc>
      </w:tr>
      <w:tr w:rsidR="004773CE" w14:paraId="39B2EA86" w14:textId="77777777" w:rsidTr="004773CE">
        <w:trPr>
          <w:trHeight w:val="259"/>
        </w:trPr>
        <w:tc>
          <w:tcPr>
            <w:tcW w:w="4410" w:type="dxa"/>
            <w:tcBorders>
              <w:top w:val="nil"/>
              <w:left w:val="nil"/>
              <w:bottom w:val="nil"/>
              <w:right w:val="nil"/>
            </w:tcBorders>
            <w:shd w:val="clear" w:color="auto" w:fill="auto"/>
            <w:noWrap/>
            <w:vAlign w:val="center"/>
            <w:hideMark/>
          </w:tcPr>
          <w:p w14:paraId="375FF3E0" w14:textId="77777777" w:rsidR="004773CE" w:rsidRDefault="004773CE" w:rsidP="004773CE">
            <w:pPr>
              <w:rPr>
                <w:rFonts w:ascii="Arial" w:hAnsi="Arial" w:cs="Arial"/>
                <w:sz w:val="20"/>
                <w:szCs w:val="20"/>
              </w:rPr>
            </w:pPr>
            <w:r>
              <w:rPr>
                <w:rFonts w:ascii="Arial" w:hAnsi="Arial" w:cs="Arial"/>
                <w:sz w:val="20"/>
                <w:szCs w:val="20"/>
              </w:rPr>
              <w:t>Impostos a recuperar</w:t>
            </w:r>
          </w:p>
        </w:tc>
        <w:tc>
          <w:tcPr>
            <w:tcW w:w="961" w:type="dxa"/>
            <w:tcBorders>
              <w:top w:val="nil"/>
              <w:left w:val="nil"/>
              <w:bottom w:val="nil"/>
              <w:right w:val="nil"/>
            </w:tcBorders>
            <w:shd w:val="clear" w:color="000000" w:fill="FFFFFF"/>
            <w:noWrap/>
            <w:vAlign w:val="center"/>
            <w:hideMark/>
          </w:tcPr>
          <w:p w14:paraId="771BA8FF" w14:textId="18DF8D8E" w:rsidR="004773CE" w:rsidRDefault="000A1E6E" w:rsidP="004773CE">
            <w:pPr>
              <w:jc w:val="center"/>
              <w:rPr>
                <w:rFonts w:ascii="Arial" w:hAnsi="Arial" w:cs="Arial"/>
                <w:b/>
                <w:bCs/>
                <w:sz w:val="20"/>
                <w:szCs w:val="20"/>
              </w:rPr>
            </w:pPr>
            <w:r>
              <w:rPr>
                <w:rFonts w:ascii="Arial" w:hAnsi="Arial" w:cs="Arial"/>
                <w:b/>
                <w:bCs/>
                <w:sz w:val="20"/>
                <w:szCs w:val="20"/>
              </w:rPr>
              <w:t>5</w:t>
            </w:r>
          </w:p>
        </w:tc>
        <w:tc>
          <w:tcPr>
            <w:tcW w:w="869" w:type="dxa"/>
            <w:tcBorders>
              <w:top w:val="nil"/>
              <w:left w:val="nil"/>
              <w:bottom w:val="nil"/>
              <w:right w:val="nil"/>
            </w:tcBorders>
            <w:shd w:val="clear" w:color="000000" w:fill="FFFFFF"/>
            <w:noWrap/>
            <w:vAlign w:val="center"/>
            <w:hideMark/>
          </w:tcPr>
          <w:p w14:paraId="7B2F298E" w14:textId="61239663"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B5A3494" w14:textId="088C1F5A" w:rsidR="004773CE" w:rsidRDefault="004773CE" w:rsidP="004773CE">
            <w:pPr>
              <w:jc w:val="right"/>
              <w:rPr>
                <w:rFonts w:ascii="Arial" w:hAnsi="Arial" w:cs="Arial"/>
                <w:sz w:val="20"/>
                <w:szCs w:val="20"/>
              </w:rPr>
            </w:pPr>
            <w:r>
              <w:rPr>
                <w:rFonts w:ascii="Arial" w:hAnsi="Arial" w:cs="Arial"/>
                <w:sz w:val="20"/>
                <w:szCs w:val="20"/>
              </w:rPr>
              <w:t>180</w:t>
            </w:r>
          </w:p>
        </w:tc>
        <w:tc>
          <w:tcPr>
            <w:tcW w:w="317" w:type="dxa"/>
            <w:tcBorders>
              <w:top w:val="nil"/>
              <w:left w:val="nil"/>
              <w:bottom w:val="nil"/>
              <w:right w:val="nil"/>
            </w:tcBorders>
            <w:shd w:val="clear" w:color="000000" w:fill="FFFFFF"/>
            <w:noWrap/>
            <w:vAlign w:val="center"/>
            <w:hideMark/>
          </w:tcPr>
          <w:p w14:paraId="2EA005AE" w14:textId="029B71FA"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C06BDFA" w14:textId="0B56D82D" w:rsidR="004773CE" w:rsidRDefault="004773CE" w:rsidP="004773CE">
            <w:pPr>
              <w:jc w:val="right"/>
              <w:rPr>
                <w:rFonts w:ascii="Arial" w:hAnsi="Arial" w:cs="Arial"/>
                <w:sz w:val="20"/>
                <w:szCs w:val="20"/>
              </w:rPr>
            </w:pPr>
            <w:r>
              <w:rPr>
                <w:rFonts w:ascii="Arial" w:hAnsi="Arial" w:cs="Arial"/>
                <w:sz w:val="20"/>
                <w:szCs w:val="20"/>
              </w:rPr>
              <w:t>124</w:t>
            </w:r>
          </w:p>
        </w:tc>
      </w:tr>
      <w:tr w:rsidR="004773CE" w14:paraId="7BCB5CCD" w14:textId="77777777" w:rsidTr="004773CE">
        <w:trPr>
          <w:trHeight w:val="259"/>
        </w:trPr>
        <w:tc>
          <w:tcPr>
            <w:tcW w:w="4410" w:type="dxa"/>
            <w:tcBorders>
              <w:top w:val="nil"/>
              <w:left w:val="nil"/>
              <w:bottom w:val="nil"/>
              <w:right w:val="nil"/>
            </w:tcBorders>
            <w:shd w:val="clear" w:color="auto" w:fill="auto"/>
            <w:noWrap/>
            <w:vAlign w:val="center"/>
            <w:hideMark/>
          </w:tcPr>
          <w:p w14:paraId="1FDBF431" w14:textId="77777777" w:rsidR="004773CE" w:rsidRDefault="004773CE" w:rsidP="004773CE">
            <w:pPr>
              <w:rPr>
                <w:rFonts w:ascii="Arial" w:hAnsi="Arial" w:cs="Arial"/>
                <w:sz w:val="20"/>
                <w:szCs w:val="20"/>
              </w:rPr>
            </w:pPr>
            <w:r>
              <w:rPr>
                <w:rFonts w:ascii="Arial" w:hAnsi="Arial" w:cs="Arial"/>
                <w:sz w:val="20"/>
                <w:szCs w:val="20"/>
              </w:rPr>
              <w:t>Ativo de contrato</w:t>
            </w:r>
          </w:p>
        </w:tc>
        <w:tc>
          <w:tcPr>
            <w:tcW w:w="961" w:type="dxa"/>
            <w:tcBorders>
              <w:top w:val="nil"/>
              <w:left w:val="nil"/>
              <w:bottom w:val="nil"/>
              <w:right w:val="nil"/>
            </w:tcBorders>
            <w:shd w:val="clear" w:color="000000" w:fill="FFFFFF"/>
            <w:noWrap/>
            <w:vAlign w:val="center"/>
            <w:hideMark/>
          </w:tcPr>
          <w:p w14:paraId="5433C9A6" w14:textId="53464585" w:rsidR="004773CE" w:rsidRDefault="000A1E6E" w:rsidP="004773CE">
            <w:pPr>
              <w:jc w:val="center"/>
              <w:rPr>
                <w:rFonts w:ascii="Arial" w:hAnsi="Arial" w:cs="Arial"/>
                <w:b/>
                <w:bCs/>
                <w:sz w:val="20"/>
                <w:szCs w:val="20"/>
              </w:rPr>
            </w:pPr>
            <w:r>
              <w:rPr>
                <w:rFonts w:ascii="Arial" w:hAnsi="Arial" w:cs="Arial"/>
                <w:b/>
                <w:bCs/>
                <w:sz w:val="20"/>
                <w:szCs w:val="20"/>
              </w:rPr>
              <w:t>6</w:t>
            </w:r>
          </w:p>
        </w:tc>
        <w:tc>
          <w:tcPr>
            <w:tcW w:w="869" w:type="dxa"/>
            <w:tcBorders>
              <w:top w:val="nil"/>
              <w:left w:val="nil"/>
              <w:bottom w:val="nil"/>
              <w:right w:val="nil"/>
            </w:tcBorders>
            <w:shd w:val="clear" w:color="000000" w:fill="FFFFFF"/>
            <w:noWrap/>
            <w:vAlign w:val="center"/>
            <w:hideMark/>
          </w:tcPr>
          <w:p w14:paraId="61CBDAF1" w14:textId="1DAFEF38"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649B3022" w14:textId="1BCEB2AC" w:rsidR="004773CE" w:rsidRDefault="004773CE" w:rsidP="004773CE">
            <w:pPr>
              <w:jc w:val="right"/>
              <w:rPr>
                <w:rFonts w:ascii="Arial" w:hAnsi="Arial" w:cs="Arial"/>
                <w:sz w:val="20"/>
                <w:szCs w:val="20"/>
              </w:rPr>
            </w:pPr>
            <w:r>
              <w:rPr>
                <w:rFonts w:ascii="Arial" w:hAnsi="Arial" w:cs="Arial"/>
                <w:sz w:val="20"/>
                <w:szCs w:val="20"/>
              </w:rPr>
              <w:t>4.354</w:t>
            </w:r>
          </w:p>
        </w:tc>
        <w:tc>
          <w:tcPr>
            <w:tcW w:w="317" w:type="dxa"/>
            <w:tcBorders>
              <w:top w:val="nil"/>
              <w:left w:val="nil"/>
              <w:bottom w:val="nil"/>
              <w:right w:val="nil"/>
            </w:tcBorders>
            <w:shd w:val="clear" w:color="000000" w:fill="FFFFFF"/>
            <w:noWrap/>
            <w:vAlign w:val="center"/>
            <w:hideMark/>
          </w:tcPr>
          <w:p w14:paraId="3092675D" w14:textId="63A93352"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7B941A8C" w14:textId="67D46ECB" w:rsidR="004773CE" w:rsidRDefault="004773CE" w:rsidP="004773CE">
            <w:pPr>
              <w:jc w:val="right"/>
              <w:rPr>
                <w:rFonts w:ascii="Arial" w:hAnsi="Arial" w:cs="Arial"/>
                <w:sz w:val="20"/>
                <w:szCs w:val="20"/>
              </w:rPr>
            </w:pPr>
            <w:r>
              <w:rPr>
                <w:rFonts w:ascii="Arial" w:hAnsi="Arial" w:cs="Arial"/>
                <w:sz w:val="20"/>
                <w:szCs w:val="20"/>
              </w:rPr>
              <w:t>3.854</w:t>
            </w:r>
          </w:p>
        </w:tc>
      </w:tr>
      <w:tr w:rsidR="004773CE" w14:paraId="0526DF08" w14:textId="77777777" w:rsidTr="004773CE">
        <w:trPr>
          <w:trHeight w:val="259"/>
        </w:trPr>
        <w:tc>
          <w:tcPr>
            <w:tcW w:w="4410" w:type="dxa"/>
            <w:tcBorders>
              <w:top w:val="nil"/>
              <w:left w:val="nil"/>
              <w:bottom w:val="nil"/>
              <w:right w:val="nil"/>
            </w:tcBorders>
            <w:shd w:val="clear" w:color="auto" w:fill="auto"/>
            <w:noWrap/>
            <w:vAlign w:val="center"/>
            <w:hideMark/>
          </w:tcPr>
          <w:p w14:paraId="43B40CB3" w14:textId="77777777" w:rsidR="004773CE" w:rsidRDefault="004773CE" w:rsidP="004773CE">
            <w:pPr>
              <w:rPr>
                <w:rFonts w:ascii="Arial" w:hAnsi="Arial" w:cs="Arial"/>
                <w:sz w:val="20"/>
                <w:szCs w:val="20"/>
              </w:rPr>
            </w:pPr>
            <w:r>
              <w:rPr>
                <w:rFonts w:ascii="Arial" w:hAnsi="Arial" w:cs="Arial"/>
                <w:sz w:val="20"/>
                <w:szCs w:val="20"/>
              </w:rPr>
              <w:t>Outros ativos circulantes</w:t>
            </w:r>
          </w:p>
        </w:tc>
        <w:tc>
          <w:tcPr>
            <w:tcW w:w="961" w:type="dxa"/>
            <w:tcBorders>
              <w:top w:val="nil"/>
              <w:left w:val="nil"/>
              <w:bottom w:val="nil"/>
              <w:right w:val="nil"/>
            </w:tcBorders>
            <w:shd w:val="clear" w:color="000000" w:fill="FFFFFF"/>
            <w:noWrap/>
            <w:vAlign w:val="center"/>
            <w:hideMark/>
          </w:tcPr>
          <w:p w14:paraId="6D57FBFA" w14:textId="5BAB4746"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636A9490" w14:textId="54DA26FD"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0AD24423" w14:textId="0E35752A" w:rsidR="004773CE" w:rsidRDefault="004773CE" w:rsidP="004773CE">
            <w:pPr>
              <w:jc w:val="right"/>
              <w:rPr>
                <w:rFonts w:ascii="Arial" w:hAnsi="Arial" w:cs="Arial"/>
                <w:sz w:val="20"/>
                <w:szCs w:val="20"/>
              </w:rPr>
            </w:pPr>
            <w:r>
              <w:rPr>
                <w:rFonts w:ascii="Arial" w:hAnsi="Arial" w:cs="Arial"/>
                <w:sz w:val="20"/>
                <w:szCs w:val="20"/>
              </w:rPr>
              <w:t>26</w:t>
            </w:r>
          </w:p>
        </w:tc>
        <w:tc>
          <w:tcPr>
            <w:tcW w:w="317" w:type="dxa"/>
            <w:tcBorders>
              <w:top w:val="nil"/>
              <w:left w:val="nil"/>
              <w:bottom w:val="nil"/>
              <w:right w:val="nil"/>
            </w:tcBorders>
            <w:shd w:val="clear" w:color="000000" w:fill="FFFFFF"/>
            <w:noWrap/>
            <w:vAlign w:val="center"/>
            <w:hideMark/>
          </w:tcPr>
          <w:p w14:paraId="3F8CB4CD" w14:textId="33DC8BB9"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400FE42" w14:textId="3D88D1FD" w:rsidR="004773CE" w:rsidRDefault="004773CE" w:rsidP="004773CE">
            <w:pPr>
              <w:jc w:val="right"/>
              <w:rPr>
                <w:rFonts w:ascii="Arial" w:hAnsi="Arial" w:cs="Arial"/>
                <w:sz w:val="20"/>
                <w:szCs w:val="20"/>
              </w:rPr>
            </w:pPr>
            <w:r>
              <w:rPr>
                <w:rFonts w:ascii="Arial" w:hAnsi="Arial" w:cs="Arial"/>
                <w:sz w:val="20"/>
                <w:szCs w:val="20"/>
              </w:rPr>
              <w:t>19</w:t>
            </w:r>
          </w:p>
        </w:tc>
      </w:tr>
      <w:tr w:rsidR="004773CE" w14:paraId="3AC0534F" w14:textId="77777777" w:rsidTr="004773CE">
        <w:trPr>
          <w:trHeight w:val="351"/>
        </w:trPr>
        <w:tc>
          <w:tcPr>
            <w:tcW w:w="4410" w:type="dxa"/>
            <w:tcBorders>
              <w:top w:val="nil"/>
              <w:left w:val="nil"/>
              <w:bottom w:val="nil"/>
              <w:right w:val="nil"/>
            </w:tcBorders>
            <w:shd w:val="clear" w:color="auto" w:fill="auto"/>
            <w:noWrap/>
            <w:vAlign w:val="center"/>
            <w:hideMark/>
          </w:tcPr>
          <w:p w14:paraId="3F46DA19" w14:textId="77777777" w:rsidR="004773CE" w:rsidRDefault="004773CE" w:rsidP="004773CE">
            <w:pPr>
              <w:rPr>
                <w:rFonts w:ascii="Arial" w:hAnsi="Arial" w:cs="Arial"/>
                <w:b/>
                <w:bCs/>
                <w:sz w:val="20"/>
                <w:szCs w:val="20"/>
              </w:rPr>
            </w:pPr>
            <w:r>
              <w:rPr>
                <w:rFonts w:ascii="Arial" w:hAnsi="Arial" w:cs="Arial"/>
                <w:b/>
                <w:bCs/>
                <w:sz w:val="20"/>
                <w:szCs w:val="20"/>
              </w:rPr>
              <w:t>Total do ativo circulante</w:t>
            </w:r>
          </w:p>
        </w:tc>
        <w:tc>
          <w:tcPr>
            <w:tcW w:w="961" w:type="dxa"/>
            <w:tcBorders>
              <w:top w:val="nil"/>
              <w:left w:val="nil"/>
              <w:bottom w:val="nil"/>
              <w:right w:val="nil"/>
            </w:tcBorders>
            <w:shd w:val="clear" w:color="000000" w:fill="FFFFFF"/>
            <w:noWrap/>
            <w:vAlign w:val="center"/>
            <w:hideMark/>
          </w:tcPr>
          <w:p w14:paraId="1C29C0A9" w14:textId="44ECBAB7"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08D0C321" w14:textId="48C3D639" w:rsidR="004773CE" w:rsidRDefault="004773CE" w:rsidP="004773CE">
            <w:pPr>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4BDA7126" w14:textId="7DC85A51" w:rsidR="004773CE" w:rsidRDefault="004773CE" w:rsidP="004773CE">
            <w:pPr>
              <w:jc w:val="right"/>
              <w:rPr>
                <w:rFonts w:ascii="Arial" w:hAnsi="Arial" w:cs="Arial"/>
                <w:b/>
                <w:bCs/>
                <w:sz w:val="20"/>
                <w:szCs w:val="20"/>
              </w:rPr>
            </w:pPr>
            <w:r>
              <w:rPr>
                <w:rFonts w:ascii="Arial" w:hAnsi="Arial" w:cs="Arial"/>
                <w:b/>
                <w:bCs/>
                <w:sz w:val="20"/>
                <w:szCs w:val="20"/>
              </w:rPr>
              <w:t>7.362</w:t>
            </w:r>
          </w:p>
        </w:tc>
        <w:tc>
          <w:tcPr>
            <w:tcW w:w="317" w:type="dxa"/>
            <w:tcBorders>
              <w:top w:val="nil"/>
              <w:left w:val="nil"/>
              <w:bottom w:val="nil"/>
              <w:right w:val="nil"/>
            </w:tcBorders>
            <w:shd w:val="clear" w:color="000000" w:fill="FFFFFF"/>
            <w:noWrap/>
            <w:vAlign w:val="center"/>
            <w:hideMark/>
          </w:tcPr>
          <w:p w14:paraId="1633A66F" w14:textId="0A3DBF87" w:rsidR="004773CE" w:rsidRDefault="004773CE" w:rsidP="004773CE">
            <w:pPr>
              <w:jc w:val="right"/>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5684ABD1" w14:textId="7C141F89" w:rsidR="004773CE" w:rsidRDefault="004773CE" w:rsidP="004773CE">
            <w:pPr>
              <w:jc w:val="right"/>
              <w:rPr>
                <w:rFonts w:ascii="Arial" w:hAnsi="Arial" w:cs="Arial"/>
                <w:b/>
                <w:bCs/>
                <w:sz w:val="20"/>
                <w:szCs w:val="20"/>
              </w:rPr>
            </w:pPr>
            <w:r>
              <w:rPr>
                <w:rFonts w:ascii="Arial" w:hAnsi="Arial" w:cs="Arial"/>
                <w:b/>
                <w:bCs/>
                <w:sz w:val="20"/>
                <w:szCs w:val="20"/>
              </w:rPr>
              <w:t>7.806</w:t>
            </w:r>
          </w:p>
        </w:tc>
      </w:tr>
      <w:tr w:rsidR="004773CE" w14:paraId="18F177DF" w14:textId="77777777" w:rsidTr="004773CE">
        <w:trPr>
          <w:trHeight w:val="351"/>
        </w:trPr>
        <w:tc>
          <w:tcPr>
            <w:tcW w:w="4410" w:type="dxa"/>
            <w:tcBorders>
              <w:top w:val="nil"/>
              <w:left w:val="nil"/>
              <w:bottom w:val="nil"/>
              <w:right w:val="nil"/>
            </w:tcBorders>
            <w:shd w:val="clear" w:color="auto" w:fill="auto"/>
            <w:noWrap/>
            <w:vAlign w:val="center"/>
            <w:hideMark/>
          </w:tcPr>
          <w:p w14:paraId="7F48C421" w14:textId="77777777" w:rsidR="004773CE" w:rsidRDefault="004773CE" w:rsidP="004773CE">
            <w:pPr>
              <w:rPr>
                <w:rFonts w:ascii="Calibri" w:hAnsi="Calibri"/>
                <w:color w:val="000000"/>
              </w:rPr>
            </w:pPr>
          </w:p>
        </w:tc>
        <w:tc>
          <w:tcPr>
            <w:tcW w:w="961" w:type="dxa"/>
            <w:tcBorders>
              <w:top w:val="nil"/>
              <w:left w:val="nil"/>
              <w:bottom w:val="nil"/>
              <w:right w:val="nil"/>
            </w:tcBorders>
            <w:shd w:val="clear" w:color="000000" w:fill="FFFFFF"/>
            <w:noWrap/>
            <w:vAlign w:val="center"/>
            <w:hideMark/>
          </w:tcPr>
          <w:p w14:paraId="25991C4D" w14:textId="2B0AC414" w:rsidR="004773CE" w:rsidRDefault="004773CE" w:rsidP="004773CE">
            <w:pPr>
              <w:jc w:val="center"/>
              <w:rPr>
                <w:rFonts w:ascii="Calibri" w:hAnsi="Calibri"/>
                <w:b/>
                <w:bCs/>
                <w:color w:val="000000"/>
              </w:rPr>
            </w:pPr>
          </w:p>
        </w:tc>
        <w:tc>
          <w:tcPr>
            <w:tcW w:w="869" w:type="dxa"/>
            <w:tcBorders>
              <w:top w:val="nil"/>
              <w:left w:val="nil"/>
              <w:bottom w:val="nil"/>
              <w:right w:val="nil"/>
            </w:tcBorders>
            <w:shd w:val="clear" w:color="000000" w:fill="FFFFFF"/>
            <w:noWrap/>
            <w:vAlign w:val="center"/>
            <w:hideMark/>
          </w:tcPr>
          <w:p w14:paraId="7DDF889D" w14:textId="5711101A" w:rsidR="004773CE" w:rsidRDefault="004773CE" w:rsidP="004773CE">
            <w:pPr>
              <w:rPr>
                <w:rFonts w:ascii="Calibri" w:hAnsi="Calibri"/>
                <w:color w:val="000000"/>
              </w:rPr>
            </w:pPr>
          </w:p>
        </w:tc>
        <w:tc>
          <w:tcPr>
            <w:tcW w:w="1399" w:type="dxa"/>
            <w:tcBorders>
              <w:top w:val="nil"/>
              <w:left w:val="nil"/>
              <w:bottom w:val="nil"/>
              <w:right w:val="nil"/>
            </w:tcBorders>
            <w:shd w:val="clear" w:color="000000" w:fill="FFFFFF"/>
            <w:noWrap/>
            <w:vAlign w:val="center"/>
            <w:hideMark/>
          </w:tcPr>
          <w:p w14:paraId="0388FCA7" w14:textId="44A3914F" w:rsidR="004773CE" w:rsidRDefault="004773CE" w:rsidP="004773CE">
            <w:pPr>
              <w:jc w:val="right"/>
              <w:rPr>
                <w:rFonts w:ascii="Calibri" w:hAnsi="Calibri"/>
              </w:rPr>
            </w:pPr>
          </w:p>
        </w:tc>
        <w:tc>
          <w:tcPr>
            <w:tcW w:w="317" w:type="dxa"/>
            <w:tcBorders>
              <w:top w:val="nil"/>
              <w:left w:val="nil"/>
              <w:bottom w:val="nil"/>
              <w:right w:val="nil"/>
            </w:tcBorders>
            <w:shd w:val="clear" w:color="000000" w:fill="FFFFFF"/>
            <w:noWrap/>
            <w:vAlign w:val="center"/>
            <w:hideMark/>
          </w:tcPr>
          <w:p w14:paraId="395151D5" w14:textId="520A51B3" w:rsidR="004773CE" w:rsidRDefault="004773CE" w:rsidP="004773CE">
            <w:pPr>
              <w:jc w:val="right"/>
              <w:rPr>
                <w:rFonts w:ascii="Calibri" w:hAnsi="Calibri"/>
              </w:rPr>
            </w:pPr>
          </w:p>
        </w:tc>
        <w:tc>
          <w:tcPr>
            <w:tcW w:w="1399" w:type="dxa"/>
            <w:tcBorders>
              <w:top w:val="nil"/>
              <w:left w:val="nil"/>
              <w:bottom w:val="nil"/>
              <w:right w:val="nil"/>
            </w:tcBorders>
            <w:shd w:val="clear" w:color="000000" w:fill="FFFFFF"/>
            <w:noWrap/>
            <w:vAlign w:val="center"/>
            <w:hideMark/>
          </w:tcPr>
          <w:p w14:paraId="7FBD36EF" w14:textId="70ED1D3C" w:rsidR="004773CE" w:rsidRDefault="004773CE" w:rsidP="004773CE">
            <w:pPr>
              <w:jc w:val="right"/>
              <w:rPr>
                <w:rFonts w:ascii="Calibri" w:hAnsi="Calibri"/>
              </w:rPr>
            </w:pPr>
          </w:p>
        </w:tc>
      </w:tr>
      <w:tr w:rsidR="004773CE" w14:paraId="12541550" w14:textId="77777777" w:rsidTr="004773CE">
        <w:trPr>
          <w:trHeight w:val="259"/>
        </w:trPr>
        <w:tc>
          <w:tcPr>
            <w:tcW w:w="4410" w:type="dxa"/>
            <w:tcBorders>
              <w:top w:val="nil"/>
              <w:left w:val="nil"/>
              <w:bottom w:val="nil"/>
              <w:right w:val="nil"/>
            </w:tcBorders>
            <w:shd w:val="clear" w:color="auto" w:fill="auto"/>
            <w:noWrap/>
            <w:vAlign w:val="center"/>
            <w:hideMark/>
          </w:tcPr>
          <w:p w14:paraId="02906209" w14:textId="77777777" w:rsidR="004773CE" w:rsidRDefault="004773CE" w:rsidP="004773CE">
            <w:pPr>
              <w:rPr>
                <w:rFonts w:ascii="Arial" w:hAnsi="Arial" w:cs="Arial"/>
                <w:b/>
                <w:bCs/>
                <w:sz w:val="20"/>
                <w:szCs w:val="20"/>
              </w:rPr>
            </w:pPr>
            <w:r>
              <w:rPr>
                <w:rFonts w:ascii="Arial" w:hAnsi="Arial" w:cs="Arial"/>
                <w:b/>
                <w:bCs/>
                <w:sz w:val="20"/>
                <w:szCs w:val="20"/>
              </w:rPr>
              <w:t>NÃO CIRCULANTE</w:t>
            </w:r>
          </w:p>
        </w:tc>
        <w:tc>
          <w:tcPr>
            <w:tcW w:w="961" w:type="dxa"/>
            <w:tcBorders>
              <w:top w:val="nil"/>
              <w:left w:val="nil"/>
              <w:bottom w:val="nil"/>
              <w:right w:val="nil"/>
            </w:tcBorders>
            <w:shd w:val="clear" w:color="000000" w:fill="FFFFFF"/>
            <w:noWrap/>
            <w:vAlign w:val="center"/>
            <w:hideMark/>
          </w:tcPr>
          <w:p w14:paraId="780D9356" w14:textId="53878580"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3BDA408F" w14:textId="11195F56" w:rsidR="004773CE" w:rsidRDefault="004773CE" w:rsidP="004773CE">
            <w:pPr>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3EEB7129" w14:textId="156B25EF" w:rsidR="004773CE" w:rsidRDefault="004773CE" w:rsidP="004773CE">
            <w:pPr>
              <w:jc w:val="right"/>
              <w:rPr>
                <w:rFonts w:ascii="Arial" w:hAnsi="Arial" w:cs="Arial"/>
                <w:b/>
                <w:bCs/>
                <w:sz w:val="20"/>
                <w:szCs w:val="20"/>
              </w:rPr>
            </w:pPr>
          </w:p>
        </w:tc>
        <w:tc>
          <w:tcPr>
            <w:tcW w:w="317" w:type="dxa"/>
            <w:tcBorders>
              <w:top w:val="nil"/>
              <w:left w:val="nil"/>
              <w:bottom w:val="nil"/>
              <w:right w:val="nil"/>
            </w:tcBorders>
            <w:shd w:val="clear" w:color="000000" w:fill="FFFFFF"/>
            <w:noWrap/>
            <w:vAlign w:val="center"/>
            <w:hideMark/>
          </w:tcPr>
          <w:p w14:paraId="6961091C" w14:textId="4A9B046F" w:rsidR="004773CE" w:rsidRDefault="004773CE" w:rsidP="004773CE">
            <w:pPr>
              <w:jc w:val="right"/>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4AA7617F" w14:textId="38060285" w:rsidR="004773CE" w:rsidRDefault="004773CE" w:rsidP="004773CE">
            <w:pPr>
              <w:jc w:val="right"/>
              <w:rPr>
                <w:rFonts w:ascii="Arial" w:hAnsi="Arial" w:cs="Arial"/>
                <w:b/>
                <w:bCs/>
                <w:sz w:val="20"/>
                <w:szCs w:val="20"/>
              </w:rPr>
            </w:pPr>
          </w:p>
        </w:tc>
      </w:tr>
      <w:tr w:rsidR="004773CE" w14:paraId="0637870D" w14:textId="77777777" w:rsidTr="004773CE">
        <w:trPr>
          <w:trHeight w:val="320"/>
        </w:trPr>
        <w:tc>
          <w:tcPr>
            <w:tcW w:w="4410" w:type="dxa"/>
            <w:tcBorders>
              <w:top w:val="nil"/>
              <w:left w:val="nil"/>
              <w:bottom w:val="nil"/>
              <w:right w:val="nil"/>
            </w:tcBorders>
            <w:shd w:val="clear" w:color="auto" w:fill="auto"/>
            <w:noWrap/>
            <w:vAlign w:val="center"/>
            <w:hideMark/>
          </w:tcPr>
          <w:p w14:paraId="3EC25F2D" w14:textId="77777777" w:rsidR="004773CE" w:rsidRDefault="004773CE" w:rsidP="004773CE">
            <w:pPr>
              <w:rPr>
                <w:rFonts w:ascii="Arial" w:hAnsi="Arial" w:cs="Arial"/>
                <w:sz w:val="20"/>
                <w:szCs w:val="20"/>
              </w:rPr>
            </w:pPr>
            <w:r>
              <w:rPr>
                <w:rFonts w:ascii="Arial" w:hAnsi="Arial" w:cs="Arial"/>
                <w:sz w:val="20"/>
                <w:szCs w:val="20"/>
              </w:rPr>
              <w:t>Ativo de contrato</w:t>
            </w:r>
          </w:p>
        </w:tc>
        <w:tc>
          <w:tcPr>
            <w:tcW w:w="961" w:type="dxa"/>
            <w:tcBorders>
              <w:top w:val="nil"/>
              <w:left w:val="nil"/>
              <w:bottom w:val="nil"/>
              <w:right w:val="nil"/>
            </w:tcBorders>
            <w:shd w:val="clear" w:color="000000" w:fill="FFFFFF"/>
            <w:noWrap/>
            <w:vAlign w:val="center"/>
            <w:hideMark/>
          </w:tcPr>
          <w:p w14:paraId="41CA1544" w14:textId="49E5DD5A" w:rsidR="004773CE" w:rsidRDefault="000A1E6E" w:rsidP="004773CE">
            <w:pPr>
              <w:jc w:val="center"/>
              <w:rPr>
                <w:rFonts w:ascii="Arial" w:hAnsi="Arial" w:cs="Arial"/>
                <w:b/>
                <w:bCs/>
                <w:sz w:val="20"/>
                <w:szCs w:val="20"/>
              </w:rPr>
            </w:pPr>
            <w:r>
              <w:rPr>
                <w:rFonts w:ascii="Arial" w:hAnsi="Arial" w:cs="Arial"/>
                <w:b/>
                <w:bCs/>
                <w:sz w:val="20"/>
                <w:szCs w:val="20"/>
              </w:rPr>
              <w:t>6</w:t>
            </w:r>
          </w:p>
        </w:tc>
        <w:tc>
          <w:tcPr>
            <w:tcW w:w="869" w:type="dxa"/>
            <w:tcBorders>
              <w:top w:val="nil"/>
              <w:left w:val="nil"/>
              <w:bottom w:val="nil"/>
              <w:right w:val="nil"/>
            </w:tcBorders>
            <w:shd w:val="clear" w:color="000000" w:fill="FFFFFF"/>
            <w:noWrap/>
            <w:vAlign w:val="center"/>
            <w:hideMark/>
          </w:tcPr>
          <w:p w14:paraId="009EBC55" w14:textId="599B8D3E"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64ABA832" w14:textId="24927E1A" w:rsidR="004773CE" w:rsidRDefault="004773CE" w:rsidP="004773CE">
            <w:pPr>
              <w:jc w:val="right"/>
              <w:rPr>
                <w:rFonts w:ascii="Arial" w:hAnsi="Arial" w:cs="Arial"/>
                <w:sz w:val="20"/>
                <w:szCs w:val="20"/>
              </w:rPr>
            </w:pPr>
            <w:r>
              <w:rPr>
                <w:rFonts w:ascii="Arial" w:hAnsi="Arial" w:cs="Arial"/>
                <w:sz w:val="20"/>
                <w:szCs w:val="20"/>
              </w:rPr>
              <w:t>47.276</w:t>
            </w:r>
          </w:p>
        </w:tc>
        <w:tc>
          <w:tcPr>
            <w:tcW w:w="317" w:type="dxa"/>
            <w:tcBorders>
              <w:top w:val="nil"/>
              <w:left w:val="nil"/>
              <w:bottom w:val="nil"/>
              <w:right w:val="nil"/>
            </w:tcBorders>
            <w:shd w:val="clear" w:color="000000" w:fill="FFFFFF"/>
            <w:noWrap/>
            <w:vAlign w:val="center"/>
            <w:hideMark/>
          </w:tcPr>
          <w:p w14:paraId="28608386" w14:textId="22FC6465"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9A26634" w14:textId="00378231" w:rsidR="004773CE" w:rsidRDefault="004773CE" w:rsidP="004773CE">
            <w:pPr>
              <w:jc w:val="right"/>
              <w:rPr>
                <w:rFonts w:ascii="Arial" w:hAnsi="Arial" w:cs="Arial"/>
                <w:sz w:val="20"/>
                <w:szCs w:val="20"/>
              </w:rPr>
            </w:pPr>
            <w:r>
              <w:rPr>
                <w:rFonts w:ascii="Arial" w:hAnsi="Arial" w:cs="Arial"/>
                <w:sz w:val="20"/>
                <w:szCs w:val="20"/>
              </w:rPr>
              <w:t>43.442</w:t>
            </w:r>
          </w:p>
        </w:tc>
      </w:tr>
      <w:tr w:rsidR="004773CE" w14:paraId="6C76BD93" w14:textId="77777777" w:rsidTr="004773CE">
        <w:trPr>
          <w:trHeight w:val="305"/>
        </w:trPr>
        <w:tc>
          <w:tcPr>
            <w:tcW w:w="4410" w:type="dxa"/>
            <w:tcBorders>
              <w:top w:val="nil"/>
              <w:left w:val="nil"/>
              <w:bottom w:val="nil"/>
              <w:right w:val="nil"/>
            </w:tcBorders>
            <w:shd w:val="clear" w:color="auto" w:fill="auto"/>
            <w:noWrap/>
            <w:vAlign w:val="center"/>
            <w:hideMark/>
          </w:tcPr>
          <w:p w14:paraId="1B44AD01" w14:textId="77777777" w:rsidR="004773CE" w:rsidRDefault="004773CE" w:rsidP="004773CE">
            <w:pPr>
              <w:rPr>
                <w:rFonts w:ascii="Arial" w:hAnsi="Arial" w:cs="Arial"/>
                <w:sz w:val="20"/>
                <w:szCs w:val="20"/>
              </w:rPr>
            </w:pPr>
            <w:r>
              <w:rPr>
                <w:rFonts w:ascii="Arial" w:hAnsi="Arial" w:cs="Arial"/>
                <w:sz w:val="20"/>
                <w:szCs w:val="20"/>
              </w:rPr>
              <w:t>Imobilizado líquido</w:t>
            </w:r>
          </w:p>
        </w:tc>
        <w:tc>
          <w:tcPr>
            <w:tcW w:w="961" w:type="dxa"/>
            <w:tcBorders>
              <w:top w:val="nil"/>
              <w:left w:val="nil"/>
              <w:bottom w:val="nil"/>
              <w:right w:val="nil"/>
            </w:tcBorders>
            <w:shd w:val="clear" w:color="000000" w:fill="FFFFFF"/>
            <w:noWrap/>
            <w:vAlign w:val="center"/>
            <w:hideMark/>
          </w:tcPr>
          <w:p w14:paraId="34ADCA71" w14:textId="6C8A5502"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0A3C2B0B" w14:textId="11EC2B50"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14BFE3E" w14:textId="1F46BFBD" w:rsidR="004773CE" w:rsidRDefault="004773CE" w:rsidP="004773CE">
            <w:pPr>
              <w:jc w:val="right"/>
              <w:rPr>
                <w:rFonts w:ascii="Arial" w:hAnsi="Arial" w:cs="Arial"/>
                <w:sz w:val="20"/>
                <w:szCs w:val="20"/>
              </w:rPr>
            </w:pPr>
            <w:r>
              <w:rPr>
                <w:rFonts w:ascii="Arial" w:hAnsi="Arial" w:cs="Arial"/>
                <w:sz w:val="20"/>
                <w:szCs w:val="20"/>
              </w:rPr>
              <w:t>19</w:t>
            </w:r>
          </w:p>
        </w:tc>
        <w:tc>
          <w:tcPr>
            <w:tcW w:w="317" w:type="dxa"/>
            <w:tcBorders>
              <w:top w:val="nil"/>
              <w:left w:val="nil"/>
              <w:bottom w:val="nil"/>
              <w:right w:val="nil"/>
            </w:tcBorders>
            <w:shd w:val="clear" w:color="000000" w:fill="FFFFFF"/>
            <w:noWrap/>
            <w:vAlign w:val="center"/>
            <w:hideMark/>
          </w:tcPr>
          <w:p w14:paraId="1B6561AC" w14:textId="78368528"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B60D276" w14:textId="1F27A377" w:rsidR="004773CE" w:rsidRDefault="004773CE" w:rsidP="004773CE">
            <w:pPr>
              <w:jc w:val="right"/>
              <w:rPr>
                <w:rFonts w:ascii="Arial" w:hAnsi="Arial" w:cs="Arial"/>
                <w:sz w:val="20"/>
                <w:szCs w:val="20"/>
              </w:rPr>
            </w:pPr>
            <w:r>
              <w:rPr>
                <w:rFonts w:ascii="Arial" w:hAnsi="Arial" w:cs="Arial"/>
                <w:sz w:val="20"/>
                <w:szCs w:val="20"/>
              </w:rPr>
              <w:t>4</w:t>
            </w:r>
          </w:p>
        </w:tc>
      </w:tr>
      <w:tr w:rsidR="004773CE" w14:paraId="1989756C" w14:textId="77777777" w:rsidTr="004773CE">
        <w:trPr>
          <w:trHeight w:val="290"/>
        </w:trPr>
        <w:tc>
          <w:tcPr>
            <w:tcW w:w="4410" w:type="dxa"/>
            <w:tcBorders>
              <w:top w:val="nil"/>
              <w:left w:val="nil"/>
              <w:bottom w:val="nil"/>
              <w:right w:val="nil"/>
            </w:tcBorders>
            <w:shd w:val="clear" w:color="auto" w:fill="auto"/>
            <w:noWrap/>
            <w:vAlign w:val="center"/>
            <w:hideMark/>
          </w:tcPr>
          <w:p w14:paraId="22539FE6" w14:textId="77777777" w:rsidR="004773CE" w:rsidRDefault="004773CE" w:rsidP="004773CE">
            <w:pPr>
              <w:rPr>
                <w:rFonts w:ascii="Arial" w:hAnsi="Arial" w:cs="Arial"/>
                <w:sz w:val="20"/>
                <w:szCs w:val="20"/>
              </w:rPr>
            </w:pPr>
            <w:r>
              <w:rPr>
                <w:rFonts w:ascii="Arial" w:hAnsi="Arial" w:cs="Arial"/>
                <w:sz w:val="20"/>
                <w:szCs w:val="20"/>
              </w:rPr>
              <w:t>Intangível</w:t>
            </w:r>
          </w:p>
        </w:tc>
        <w:tc>
          <w:tcPr>
            <w:tcW w:w="961" w:type="dxa"/>
            <w:tcBorders>
              <w:top w:val="nil"/>
              <w:left w:val="nil"/>
              <w:bottom w:val="nil"/>
              <w:right w:val="nil"/>
            </w:tcBorders>
            <w:shd w:val="clear" w:color="000000" w:fill="FFFFFF"/>
            <w:noWrap/>
            <w:vAlign w:val="center"/>
            <w:hideMark/>
          </w:tcPr>
          <w:p w14:paraId="7D29F8D1" w14:textId="4EB6CD1E"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4E3B67F4" w14:textId="55E7DD47"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80FE98F" w14:textId="720F766E" w:rsidR="004773CE" w:rsidRDefault="004773CE" w:rsidP="004773CE">
            <w:pPr>
              <w:jc w:val="right"/>
              <w:rPr>
                <w:rFonts w:ascii="Arial" w:hAnsi="Arial" w:cs="Arial"/>
                <w:sz w:val="20"/>
                <w:szCs w:val="20"/>
              </w:rPr>
            </w:pPr>
            <w:r>
              <w:rPr>
                <w:rFonts w:ascii="Arial" w:hAnsi="Arial" w:cs="Arial"/>
                <w:sz w:val="20"/>
                <w:szCs w:val="20"/>
              </w:rPr>
              <w:t>12</w:t>
            </w:r>
          </w:p>
        </w:tc>
        <w:tc>
          <w:tcPr>
            <w:tcW w:w="317" w:type="dxa"/>
            <w:tcBorders>
              <w:top w:val="nil"/>
              <w:left w:val="nil"/>
              <w:bottom w:val="nil"/>
              <w:right w:val="nil"/>
            </w:tcBorders>
            <w:shd w:val="clear" w:color="000000" w:fill="FFFFFF"/>
            <w:noWrap/>
            <w:vAlign w:val="center"/>
            <w:hideMark/>
          </w:tcPr>
          <w:p w14:paraId="757FFEB1" w14:textId="563F3B84"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A5AD425" w14:textId="3BFFEC50" w:rsidR="004773CE" w:rsidRDefault="004773CE" w:rsidP="004773CE">
            <w:pPr>
              <w:jc w:val="right"/>
              <w:rPr>
                <w:rFonts w:ascii="Arial" w:hAnsi="Arial" w:cs="Arial"/>
                <w:sz w:val="20"/>
                <w:szCs w:val="20"/>
              </w:rPr>
            </w:pPr>
            <w:r>
              <w:rPr>
                <w:rFonts w:ascii="Arial" w:hAnsi="Arial" w:cs="Arial"/>
                <w:sz w:val="20"/>
                <w:szCs w:val="20"/>
              </w:rPr>
              <w:t>-</w:t>
            </w:r>
          </w:p>
        </w:tc>
      </w:tr>
      <w:tr w:rsidR="004773CE" w14:paraId="73E4EB3E" w14:textId="77777777" w:rsidTr="004773CE">
        <w:trPr>
          <w:trHeight w:val="366"/>
        </w:trPr>
        <w:tc>
          <w:tcPr>
            <w:tcW w:w="4410" w:type="dxa"/>
            <w:tcBorders>
              <w:top w:val="nil"/>
              <w:left w:val="nil"/>
              <w:bottom w:val="nil"/>
              <w:right w:val="nil"/>
            </w:tcBorders>
            <w:shd w:val="clear" w:color="auto" w:fill="auto"/>
            <w:noWrap/>
            <w:vAlign w:val="center"/>
            <w:hideMark/>
          </w:tcPr>
          <w:p w14:paraId="496A6BE1" w14:textId="77777777" w:rsidR="004773CE" w:rsidRDefault="004773CE" w:rsidP="004773CE">
            <w:pPr>
              <w:rPr>
                <w:rFonts w:ascii="Arial" w:hAnsi="Arial" w:cs="Arial"/>
                <w:b/>
                <w:bCs/>
                <w:sz w:val="20"/>
                <w:szCs w:val="20"/>
              </w:rPr>
            </w:pPr>
            <w:r>
              <w:rPr>
                <w:rFonts w:ascii="Arial" w:hAnsi="Arial" w:cs="Arial"/>
                <w:b/>
                <w:bCs/>
                <w:sz w:val="20"/>
                <w:szCs w:val="20"/>
              </w:rPr>
              <w:t>Total do ativo não circulante</w:t>
            </w:r>
          </w:p>
        </w:tc>
        <w:tc>
          <w:tcPr>
            <w:tcW w:w="961" w:type="dxa"/>
            <w:tcBorders>
              <w:top w:val="nil"/>
              <w:left w:val="nil"/>
              <w:bottom w:val="nil"/>
              <w:right w:val="nil"/>
            </w:tcBorders>
            <w:shd w:val="clear" w:color="000000" w:fill="FFFFFF"/>
            <w:noWrap/>
            <w:vAlign w:val="center"/>
            <w:hideMark/>
          </w:tcPr>
          <w:p w14:paraId="12B960B2" w14:textId="64197F45"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6CBF4ADA" w14:textId="41345B79" w:rsidR="004773CE" w:rsidRDefault="004773CE" w:rsidP="004773CE">
            <w:pPr>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01A78443" w14:textId="4DBC7CFD" w:rsidR="004773CE" w:rsidRDefault="004773CE" w:rsidP="004773CE">
            <w:pPr>
              <w:jc w:val="right"/>
              <w:rPr>
                <w:rFonts w:ascii="Arial" w:hAnsi="Arial" w:cs="Arial"/>
                <w:b/>
                <w:bCs/>
                <w:sz w:val="20"/>
                <w:szCs w:val="20"/>
              </w:rPr>
            </w:pPr>
            <w:r>
              <w:rPr>
                <w:rFonts w:ascii="Arial" w:hAnsi="Arial" w:cs="Arial"/>
                <w:b/>
                <w:bCs/>
                <w:sz w:val="20"/>
                <w:szCs w:val="20"/>
              </w:rPr>
              <w:t>47.307</w:t>
            </w:r>
          </w:p>
        </w:tc>
        <w:tc>
          <w:tcPr>
            <w:tcW w:w="317" w:type="dxa"/>
            <w:tcBorders>
              <w:top w:val="nil"/>
              <w:left w:val="nil"/>
              <w:bottom w:val="nil"/>
              <w:right w:val="nil"/>
            </w:tcBorders>
            <w:shd w:val="clear" w:color="000000" w:fill="FFFFFF"/>
            <w:noWrap/>
            <w:vAlign w:val="center"/>
            <w:hideMark/>
          </w:tcPr>
          <w:p w14:paraId="1289A395" w14:textId="5313C39C" w:rsidR="004773CE" w:rsidRDefault="004773CE" w:rsidP="004773CE">
            <w:pPr>
              <w:jc w:val="right"/>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4555492C" w14:textId="28746857" w:rsidR="004773CE" w:rsidRDefault="004773CE" w:rsidP="004773CE">
            <w:pPr>
              <w:jc w:val="right"/>
              <w:rPr>
                <w:rFonts w:ascii="Arial" w:hAnsi="Arial" w:cs="Arial"/>
                <w:b/>
                <w:bCs/>
                <w:sz w:val="20"/>
                <w:szCs w:val="20"/>
              </w:rPr>
            </w:pPr>
            <w:r>
              <w:rPr>
                <w:rFonts w:ascii="Arial" w:hAnsi="Arial" w:cs="Arial"/>
                <w:b/>
                <w:bCs/>
                <w:sz w:val="20"/>
                <w:szCs w:val="20"/>
              </w:rPr>
              <w:t>43.446</w:t>
            </w:r>
          </w:p>
        </w:tc>
      </w:tr>
      <w:tr w:rsidR="004773CE" w14:paraId="79C4930F" w14:textId="77777777" w:rsidTr="004773CE">
        <w:trPr>
          <w:trHeight w:val="442"/>
        </w:trPr>
        <w:tc>
          <w:tcPr>
            <w:tcW w:w="4410" w:type="dxa"/>
            <w:tcBorders>
              <w:top w:val="nil"/>
              <w:left w:val="nil"/>
              <w:bottom w:val="nil"/>
              <w:right w:val="nil"/>
            </w:tcBorders>
            <w:shd w:val="clear" w:color="auto" w:fill="auto"/>
            <w:noWrap/>
            <w:vAlign w:val="center"/>
            <w:hideMark/>
          </w:tcPr>
          <w:p w14:paraId="3021B258" w14:textId="77777777" w:rsidR="004773CE" w:rsidRDefault="004773CE" w:rsidP="004773CE">
            <w:pPr>
              <w:rPr>
                <w:rFonts w:ascii="Arial" w:hAnsi="Arial" w:cs="Arial"/>
                <w:b/>
                <w:bCs/>
                <w:sz w:val="20"/>
                <w:szCs w:val="20"/>
              </w:rPr>
            </w:pPr>
            <w:r>
              <w:rPr>
                <w:rFonts w:ascii="Arial" w:hAnsi="Arial" w:cs="Arial"/>
                <w:b/>
                <w:bCs/>
                <w:sz w:val="20"/>
                <w:szCs w:val="20"/>
              </w:rPr>
              <w:t>TOTAL DO ATIVO</w:t>
            </w:r>
          </w:p>
        </w:tc>
        <w:tc>
          <w:tcPr>
            <w:tcW w:w="961" w:type="dxa"/>
            <w:tcBorders>
              <w:top w:val="nil"/>
              <w:left w:val="nil"/>
              <w:bottom w:val="nil"/>
              <w:right w:val="nil"/>
            </w:tcBorders>
            <w:shd w:val="clear" w:color="000000" w:fill="FFFFFF"/>
            <w:noWrap/>
            <w:vAlign w:val="center"/>
            <w:hideMark/>
          </w:tcPr>
          <w:p w14:paraId="17C3A786" w14:textId="14D38981"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47FE7315" w14:textId="124EE0AC" w:rsidR="004773CE" w:rsidRDefault="004773CE" w:rsidP="004773CE">
            <w:pPr>
              <w:rPr>
                <w:rFonts w:ascii="Arial" w:hAnsi="Arial" w:cs="Arial"/>
                <w:b/>
                <w:bCs/>
                <w:sz w:val="20"/>
                <w:szCs w:val="20"/>
              </w:rPr>
            </w:pPr>
          </w:p>
        </w:tc>
        <w:tc>
          <w:tcPr>
            <w:tcW w:w="1399" w:type="dxa"/>
            <w:tcBorders>
              <w:top w:val="nil"/>
              <w:left w:val="nil"/>
              <w:bottom w:val="double" w:sz="6" w:space="0" w:color="auto"/>
              <w:right w:val="nil"/>
            </w:tcBorders>
            <w:shd w:val="clear" w:color="000000" w:fill="FFFFFF"/>
            <w:noWrap/>
            <w:vAlign w:val="center"/>
            <w:hideMark/>
          </w:tcPr>
          <w:p w14:paraId="0791B756" w14:textId="6D2CB8F9" w:rsidR="004773CE" w:rsidRDefault="004773CE" w:rsidP="004773CE">
            <w:pPr>
              <w:jc w:val="right"/>
              <w:rPr>
                <w:rFonts w:ascii="Arial" w:hAnsi="Arial" w:cs="Arial"/>
                <w:b/>
                <w:bCs/>
                <w:sz w:val="20"/>
                <w:szCs w:val="20"/>
              </w:rPr>
            </w:pPr>
            <w:r>
              <w:rPr>
                <w:rFonts w:ascii="Arial" w:hAnsi="Arial" w:cs="Arial"/>
                <w:b/>
                <w:bCs/>
                <w:sz w:val="20"/>
                <w:szCs w:val="20"/>
              </w:rPr>
              <w:t>54.669</w:t>
            </w:r>
          </w:p>
        </w:tc>
        <w:tc>
          <w:tcPr>
            <w:tcW w:w="317" w:type="dxa"/>
            <w:tcBorders>
              <w:top w:val="nil"/>
              <w:left w:val="nil"/>
              <w:bottom w:val="nil"/>
              <w:right w:val="nil"/>
            </w:tcBorders>
            <w:shd w:val="clear" w:color="000000" w:fill="FFFFFF"/>
            <w:noWrap/>
            <w:vAlign w:val="center"/>
            <w:hideMark/>
          </w:tcPr>
          <w:p w14:paraId="7C331563" w14:textId="67C10AB0" w:rsidR="004773CE" w:rsidRDefault="004773CE" w:rsidP="004773CE">
            <w:pPr>
              <w:jc w:val="right"/>
              <w:rPr>
                <w:rFonts w:ascii="Arial" w:hAnsi="Arial" w:cs="Arial"/>
                <w:b/>
                <w:bCs/>
                <w:sz w:val="20"/>
                <w:szCs w:val="20"/>
              </w:rPr>
            </w:pPr>
          </w:p>
        </w:tc>
        <w:tc>
          <w:tcPr>
            <w:tcW w:w="1399" w:type="dxa"/>
            <w:tcBorders>
              <w:top w:val="nil"/>
              <w:left w:val="nil"/>
              <w:bottom w:val="double" w:sz="6" w:space="0" w:color="auto"/>
              <w:right w:val="nil"/>
            </w:tcBorders>
            <w:shd w:val="clear" w:color="000000" w:fill="FFFFFF"/>
            <w:noWrap/>
            <w:vAlign w:val="center"/>
            <w:hideMark/>
          </w:tcPr>
          <w:p w14:paraId="4EC86B2E" w14:textId="3C96AA2C" w:rsidR="004773CE" w:rsidRDefault="004773CE" w:rsidP="004773CE">
            <w:pPr>
              <w:jc w:val="right"/>
              <w:rPr>
                <w:rFonts w:ascii="Arial" w:hAnsi="Arial" w:cs="Arial"/>
                <w:b/>
                <w:bCs/>
                <w:sz w:val="20"/>
                <w:szCs w:val="20"/>
              </w:rPr>
            </w:pPr>
            <w:r>
              <w:rPr>
                <w:rFonts w:ascii="Arial" w:hAnsi="Arial" w:cs="Arial"/>
                <w:b/>
                <w:bCs/>
                <w:sz w:val="20"/>
                <w:szCs w:val="20"/>
              </w:rPr>
              <w:t>51.252</w:t>
            </w:r>
          </w:p>
        </w:tc>
      </w:tr>
      <w:tr w:rsidR="004773CE" w14:paraId="51AFFB71" w14:textId="77777777" w:rsidTr="004773CE">
        <w:trPr>
          <w:trHeight w:val="259"/>
        </w:trPr>
        <w:tc>
          <w:tcPr>
            <w:tcW w:w="4410" w:type="dxa"/>
            <w:tcBorders>
              <w:top w:val="nil"/>
              <w:left w:val="nil"/>
              <w:bottom w:val="nil"/>
              <w:right w:val="nil"/>
            </w:tcBorders>
            <w:shd w:val="clear" w:color="auto" w:fill="auto"/>
            <w:noWrap/>
            <w:vAlign w:val="center"/>
            <w:hideMark/>
          </w:tcPr>
          <w:p w14:paraId="054A8E01" w14:textId="77777777" w:rsidR="004773CE" w:rsidRDefault="004773CE" w:rsidP="004773CE">
            <w:pPr>
              <w:rPr>
                <w:rFonts w:ascii="Arial" w:hAnsi="Arial" w:cs="Arial"/>
                <w:sz w:val="20"/>
                <w:szCs w:val="20"/>
              </w:rPr>
            </w:pPr>
          </w:p>
        </w:tc>
        <w:tc>
          <w:tcPr>
            <w:tcW w:w="961" w:type="dxa"/>
            <w:tcBorders>
              <w:top w:val="nil"/>
              <w:left w:val="nil"/>
              <w:bottom w:val="nil"/>
              <w:right w:val="nil"/>
            </w:tcBorders>
            <w:shd w:val="clear" w:color="000000" w:fill="FFFFFF"/>
            <w:noWrap/>
            <w:vAlign w:val="center"/>
            <w:hideMark/>
          </w:tcPr>
          <w:p w14:paraId="1836710A" w14:textId="7B0B27D5"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7B9B5AB4" w14:textId="76040C03"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1F3B5F0" w14:textId="144DD630" w:rsidR="004773CE" w:rsidRDefault="004773CE" w:rsidP="004773CE">
            <w:pPr>
              <w:jc w:val="right"/>
              <w:rPr>
                <w:rFonts w:ascii="Arial" w:hAnsi="Arial" w:cs="Arial"/>
                <w:sz w:val="20"/>
                <w:szCs w:val="20"/>
              </w:rPr>
            </w:pPr>
          </w:p>
        </w:tc>
        <w:tc>
          <w:tcPr>
            <w:tcW w:w="317" w:type="dxa"/>
            <w:tcBorders>
              <w:top w:val="nil"/>
              <w:left w:val="nil"/>
              <w:bottom w:val="nil"/>
              <w:right w:val="nil"/>
            </w:tcBorders>
            <w:shd w:val="clear" w:color="000000" w:fill="FFFFFF"/>
            <w:noWrap/>
            <w:vAlign w:val="center"/>
            <w:hideMark/>
          </w:tcPr>
          <w:p w14:paraId="4D97661E" w14:textId="091EB619"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4357400" w14:textId="7A3C9B92" w:rsidR="004773CE" w:rsidRDefault="004773CE" w:rsidP="004773CE">
            <w:pPr>
              <w:jc w:val="right"/>
              <w:rPr>
                <w:rFonts w:ascii="Arial" w:hAnsi="Arial" w:cs="Arial"/>
                <w:sz w:val="20"/>
                <w:szCs w:val="20"/>
              </w:rPr>
            </w:pPr>
          </w:p>
        </w:tc>
      </w:tr>
      <w:tr w:rsidR="004773CE" w14:paraId="553FBB81" w14:textId="77777777" w:rsidTr="004773CE">
        <w:trPr>
          <w:trHeight w:val="488"/>
        </w:trPr>
        <w:tc>
          <w:tcPr>
            <w:tcW w:w="4410" w:type="dxa"/>
            <w:tcBorders>
              <w:top w:val="nil"/>
              <w:left w:val="nil"/>
              <w:bottom w:val="nil"/>
              <w:right w:val="nil"/>
            </w:tcBorders>
            <w:shd w:val="clear" w:color="auto" w:fill="auto"/>
            <w:noWrap/>
            <w:vAlign w:val="center"/>
            <w:hideMark/>
          </w:tcPr>
          <w:p w14:paraId="674DF6EA" w14:textId="77777777" w:rsidR="004773CE" w:rsidRDefault="004773CE" w:rsidP="004773CE">
            <w:pPr>
              <w:rPr>
                <w:rFonts w:ascii="Arial" w:hAnsi="Arial" w:cs="Arial"/>
                <w:b/>
                <w:bCs/>
                <w:sz w:val="20"/>
                <w:szCs w:val="20"/>
                <w:u w:val="single"/>
              </w:rPr>
            </w:pPr>
            <w:r>
              <w:rPr>
                <w:rFonts w:ascii="Arial" w:hAnsi="Arial" w:cs="Arial"/>
                <w:b/>
                <w:bCs/>
                <w:sz w:val="20"/>
                <w:szCs w:val="20"/>
                <w:u w:val="single"/>
              </w:rPr>
              <w:t>PASSIVO E PATRIMÔNIO LÍQUIDO</w:t>
            </w:r>
          </w:p>
        </w:tc>
        <w:tc>
          <w:tcPr>
            <w:tcW w:w="961" w:type="dxa"/>
            <w:tcBorders>
              <w:top w:val="nil"/>
              <w:left w:val="nil"/>
              <w:bottom w:val="nil"/>
              <w:right w:val="nil"/>
            </w:tcBorders>
            <w:shd w:val="clear" w:color="000000" w:fill="FFFFFF"/>
            <w:noWrap/>
            <w:vAlign w:val="center"/>
          </w:tcPr>
          <w:p w14:paraId="3506592F" w14:textId="56C1F15F" w:rsidR="004773CE" w:rsidRDefault="004773CE" w:rsidP="004773CE">
            <w:pPr>
              <w:jc w:val="center"/>
              <w:rPr>
                <w:rFonts w:ascii="Arial" w:hAnsi="Arial" w:cs="Arial"/>
                <w:b/>
                <w:bCs/>
                <w:sz w:val="20"/>
                <w:szCs w:val="20"/>
                <w:u w:val="single"/>
              </w:rPr>
            </w:pPr>
          </w:p>
        </w:tc>
        <w:tc>
          <w:tcPr>
            <w:tcW w:w="869" w:type="dxa"/>
            <w:tcBorders>
              <w:top w:val="nil"/>
              <w:left w:val="nil"/>
              <w:bottom w:val="nil"/>
              <w:right w:val="nil"/>
            </w:tcBorders>
            <w:shd w:val="clear" w:color="000000" w:fill="FFFFFF"/>
            <w:noWrap/>
            <w:vAlign w:val="center"/>
          </w:tcPr>
          <w:p w14:paraId="4F98224F" w14:textId="5EB4BCF5" w:rsidR="004773CE" w:rsidRDefault="004773CE" w:rsidP="004773CE">
            <w:pPr>
              <w:rPr>
                <w:rFonts w:ascii="Arial" w:hAnsi="Arial" w:cs="Arial"/>
                <w:b/>
                <w:bCs/>
                <w:sz w:val="20"/>
                <w:szCs w:val="20"/>
                <w:u w:val="single"/>
              </w:rPr>
            </w:pPr>
          </w:p>
        </w:tc>
        <w:tc>
          <w:tcPr>
            <w:tcW w:w="1399" w:type="dxa"/>
            <w:tcBorders>
              <w:top w:val="nil"/>
              <w:left w:val="nil"/>
              <w:bottom w:val="nil"/>
              <w:right w:val="nil"/>
            </w:tcBorders>
            <w:shd w:val="clear" w:color="000000" w:fill="FFFFFF"/>
            <w:noWrap/>
            <w:vAlign w:val="center"/>
          </w:tcPr>
          <w:p w14:paraId="1A69206B" w14:textId="7EB0C64F" w:rsidR="004773CE" w:rsidRDefault="004773CE" w:rsidP="004773CE">
            <w:pPr>
              <w:jc w:val="right"/>
              <w:rPr>
                <w:rFonts w:ascii="Arial" w:hAnsi="Arial" w:cs="Arial"/>
                <w:b/>
                <w:bCs/>
                <w:sz w:val="20"/>
                <w:szCs w:val="20"/>
                <w:u w:val="single"/>
              </w:rPr>
            </w:pPr>
          </w:p>
        </w:tc>
        <w:tc>
          <w:tcPr>
            <w:tcW w:w="317" w:type="dxa"/>
            <w:tcBorders>
              <w:top w:val="nil"/>
              <w:left w:val="nil"/>
              <w:bottom w:val="nil"/>
              <w:right w:val="nil"/>
            </w:tcBorders>
            <w:shd w:val="clear" w:color="000000" w:fill="FFFFFF"/>
            <w:noWrap/>
            <w:vAlign w:val="center"/>
          </w:tcPr>
          <w:p w14:paraId="4E0D7C0A" w14:textId="59DC979A" w:rsidR="004773CE" w:rsidRDefault="004773CE" w:rsidP="004773CE">
            <w:pPr>
              <w:jc w:val="right"/>
              <w:rPr>
                <w:rFonts w:ascii="Arial" w:hAnsi="Arial" w:cs="Arial"/>
                <w:b/>
                <w:bCs/>
                <w:sz w:val="20"/>
                <w:szCs w:val="20"/>
                <w:u w:val="single"/>
              </w:rPr>
            </w:pPr>
          </w:p>
        </w:tc>
        <w:tc>
          <w:tcPr>
            <w:tcW w:w="1399" w:type="dxa"/>
            <w:tcBorders>
              <w:top w:val="nil"/>
              <w:left w:val="nil"/>
              <w:bottom w:val="nil"/>
              <w:right w:val="nil"/>
            </w:tcBorders>
            <w:shd w:val="clear" w:color="000000" w:fill="FFFFFF"/>
            <w:vAlign w:val="center"/>
          </w:tcPr>
          <w:p w14:paraId="765C7D4C" w14:textId="65787991" w:rsidR="004773CE" w:rsidRDefault="004773CE" w:rsidP="004773CE">
            <w:pPr>
              <w:jc w:val="right"/>
              <w:rPr>
                <w:rFonts w:ascii="Arial" w:hAnsi="Arial" w:cs="Arial"/>
                <w:b/>
                <w:bCs/>
                <w:sz w:val="20"/>
                <w:szCs w:val="20"/>
                <w:u w:val="single"/>
              </w:rPr>
            </w:pPr>
          </w:p>
        </w:tc>
      </w:tr>
      <w:tr w:rsidR="004773CE" w14:paraId="053E011B" w14:textId="77777777" w:rsidTr="004773CE">
        <w:trPr>
          <w:trHeight w:val="259"/>
        </w:trPr>
        <w:tc>
          <w:tcPr>
            <w:tcW w:w="4410" w:type="dxa"/>
            <w:tcBorders>
              <w:top w:val="nil"/>
              <w:left w:val="nil"/>
              <w:bottom w:val="nil"/>
              <w:right w:val="nil"/>
            </w:tcBorders>
            <w:shd w:val="clear" w:color="auto" w:fill="auto"/>
            <w:noWrap/>
            <w:vAlign w:val="center"/>
            <w:hideMark/>
          </w:tcPr>
          <w:p w14:paraId="0909171D" w14:textId="77777777" w:rsidR="004773CE" w:rsidRDefault="004773CE" w:rsidP="004773CE">
            <w:pPr>
              <w:rPr>
                <w:rFonts w:ascii="Arial" w:hAnsi="Arial" w:cs="Arial"/>
                <w:b/>
                <w:bCs/>
                <w:sz w:val="20"/>
                <w:szCs w:val="20"/>
              </w:rPr>
            </w:pPr>
            <w:r>
              <w:rPr>
                <w:rFonts w:ascii="Arial" w:hAnsi="Arial" w:cs="Arial"/>
                <w:b/>
                <w:bCs/>
                <w:sz w:val="20"/>
                <w:szCs w:val="20"/>
              </w:rPr>
              <w:t>CIRCULANTE</w:t>
            </w:r>
          </w:p>
        </w:tc>
        <w:tc>
          <w:tcPr>
            <w:tcW w:w="961" w:type="dxa"/>
            <w:tcBorders>
              <w:top w:val="nil"/>
              <w:left w:val="nil"/>
              <w:bottom w:val="nil"/>
              <w:right w:val="nil"/>
            </w:tcBorders>
            <w:shd w:val="clear" w:color="000000" w:fill="FFFFFF"/>
            <w:noWrap/>
            <w:vAlign w:val="center"/>
            <w:hideMark/>
          </w:tcPr>
          <w:p w14:paraId="3CC85F72" w14:textId="02291C9D"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6E025CD2" w14:textId="7E3B6E26" w:rsidR="004773CE" w:rsidRDefault="004773CE" w:rsidP="004773CE">
            <w:pPr>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6BAFDE45" w14:textId="48FDB413" w:rsidR="004773CE" w:rsidRDefault="004773CE" w:rsidP="004773CE">
            <w:pPr>
              <w:jc w:val="right"/>
              <w:rPr>
                <w:rFonts w:ascii="Arial" w:hAnsi="Arial" w:cs="Arial"/>
                <w:b/>
                <w:bCs/>
                <w:sz w:val="20"/>
                <w:szCs w:val="20"/>
              </w:rPr>
            </w:pPr>
          </w:p>
        </w:tc>
        <w:tc>
          <w:tcPr>
            <w:tcW w:w="317" w:type="dxa"/>
            <w:tcBorders>
              <w:top w:val="nil"/>
              <w:left w:val="nil"/>
              <w:bottom w:val="nil"/>
              <w:right w:val="nil"/>
            </w:tcBorders>
            <w:shd w:val="clear" w:color="000000" w:fill="FFFFFF"/>
            <w:noWrap/>
            <w:vAlign w:val="center"/>
            <w:hideMark/>
          </w:tcPr>
          <w:p w14:paraId="54EEF22E" w14:textId="47F208A8" w:rsidR="004773CE" w:rsidRDefault="004773CE" w:rsidP="004773CE">
            <w:pPr>
              <w:jc w:val="right"/>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6DCDA4F3" w14:textId="2B42E103" w:rsidR="004773CE" w:rsidRDefault="004773CE" w:rsidP="004773CE">
            <w:pPr>
              <w:jc w:val="right"/>
              <w:rPr>
                <w:rFonts w:ascii="Arial" w:hAnsi="Arial" w:cs="Arial"/>
                <w:b/>
                <w:bCs/>
                <w:sz w:val="20"/>
                <w:szCs w:val="20"/>
              </w:rPr>
            </w:pPr>
          </w:p>
        </w:tc>
      </w:tr>
      <w:tr w:rsidR="004773CE" w14:paraId="135C271E" w14:textId="77777777" w:rsidTr="004773CE">
        <w:trPr>
          <w:trHeight w:val="275"/>
        </w:trPr>
        <w:tc>
          <w:tcPr>
            <w:tcW w:w="4410" w:type="dxa"/>
            <w:tcBorders>
              <w:top w:val="nil"/>
              <w:left w:val="nil"/>
              <w:bottom w:val="nil"/>
              <w:right w:val="nil"/>
            </w:tcBorders>
            <w:shd w:val="clear" w:color="auto" w:fill="auto"/>
            <w:noWrap/>
            <w:vAlign w:val="center"/>
            <w:hideMark/>
          </w:tcPr>
          <w:p w14:paraId="36BD21FB" w14:textId="77777777" w:rsidR="004773CE" w:rsidRDefault="004773CE" w:rsidP="004773CE">
            <w:pPr>
              <w:rPr>
                <w:rFonts w:ascii="Arial" w:hAnsi="Arial" w:cs="Arial"/>
                <w:sz w:val="20"/>
                <w:szCs w:val="20"/>
              </w:rPr>
            </w:pPr>
            <w:r>
              <w:rPr>
                <w:rFonts w:ascii="Arial" w:hAnsi="Arial" w:cs="Arial"/>
                <w:sz w:val="20"/>
                <w:szCs w:val="20"/>
              </w:rPr>
              <w:t>Fornecedores</w:t>
            </w:r>
          </w:p>
        </w:tc>
        <w:tc>
          <w:tcPr>
            <w:tcW w:w="961" w:type="dxa"/>
            <w:tcBorders>
              <w:top w:val="nil"/>
              <w:left w:val="nil"/>
              <w:bottom w:val="nil"/>
              <w:right w:val="nil"/>
            </w:tcBorders>
            <w:shd w:val="clear" w:color="000000" w:fill="FFFFFF"/>
            <w:noWrap/>
            <w:vAlign w:val="center"/>
            <w:hideMark/>
          </w:tcPr>
          <w:p w14:paraId="10CD645E" w14:textId="12699DF7" w:rsidR="004773CE" w:rsidRDefault="000A1E6E" w:rsidP="004773CE">
            <w:pPr>
              <w:jc w:val="center"/>
              <w:rPr>
                <w:rFonts w:ascii="Arial" w:hAnsi="Arial" w:cs="Arial"/>
                <w:b/>
                <w:bCs/>
                <w:sz w:val="20"/>
                <w:szCs w:val="20"/>
              </w:rPr>
            </w:pPr>
            <w:r>
              <w:rPr>
                <w:rFonts w:ascii="Arial" w:hAnsi="Arial" w:cs="Arial"/>
                <w:b/>
                <w:bCs/>
                <w:sz w:val="20"/>
                <w:szCs w:val="20"/>
              </w:rPr>
              <w:t>7</w:t>
            </w:r>
          </w:p>
        </w:tc>
        <w:tc>
          <w:tcPr>
            <w:tcW w:w="869" w:type="dxa"/>
            <w:tcBorders>
              <w:top w:val="nil"/>
              <w:left w:val="nil"/>
              <w:bottom w:val="nil"/>
              <w:right w:val="nil"/>
            </w:tcBorders>
            <w:shd w:val="clear" w:color="000000" w:fill="FFFFFF"/>
            <w:noWrap/>
            <w:vAlign w:val="center"/>
            <w:hideMark/>
          </w:tcPr>
          <w:p w14:paraId="329016E2" w14:textId="3FBEEA9C"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CCAA06F" w14:textId="6CC12871" w:rsidR="004773CE" w:rsidRDefault="004773CE" w:rsidP="004773CE">
            <w:pPr>
              <w:jc w:val="right"/>
              <w:rPr>
                <w:rFonts w:ascii="Arial" w:hAnsi="Arial" w:cs="Arial"/>
                <w:sz w:val="20"/>
                <w:szCs w:val="20"/>
              </w:rPr>
            </w:pPr>
            <w:r>
              <w:rPr>
                <w:rFonts w:ascii="Arial" w:hAnsi="Arial" w:cs="Arial"/>
                <w:sz w:val="20"/>
                <w:szCs w:val="20"/>
              </w:rPr>
              <w:t>885</w:t>
            </w:r>
          </w:p>
        </w:tc>
        <w:tc>
          <w:tcPr>
            <w:tcW w:w="317" w:type="dxa"/>
            <w:tcBorders>
              <w:top w:val="nil"/>
              <w:left w:val="nil"/>
              <w:bottom w:val="nil"/>
              <w:right w:val="nil"/>
            </w:tcBorders>
            <w:shd w:val="clear" w:color="000000" w:fill="FFFFFF"/>
            <w:noWrap/>
            <w:vAlign w:val="center"/>
            <w:hideMark/>
          </w:tcPr>
          <w:p w14:paraId="6479B556" w14:textId="4939687E"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2C2E9D7A" w14:textId="23536F31" w:rsidR="004773CE" w:rsidRDefault="004773CE" w:rsidP="004773CE">
            <w:pPr>
              <w:jc w:val="right"/>
              <w:rPr>
                <w:rFonts w:ascii="Arial" w:hAnsi="Arial" w:cs="Arial"/>
                <w:sz w:val="20"/>
                <w:szCs w:val="20"/>
              </w:rPr>
            </w:pPr>
            <w:r>
              <w:rPr>
                <w:rFonts w:ascii="Arial" w:hAnsi="Arial" w:cs="Arial"/>
                <w:sz w:val="20"/>
                <w:szCs w:val="20"/>
              </w:rPr>
              <w:t>1.283</w:t>
            </w:r>
          </w:p>
        </w:tc>
      </w:tr>
      <w:tr w:rsidR="004773CE" w14:paraId="3202E4FF" w14:textId="77777777" w:rsidTr="004773CE">
        <w:trPr>
          <w:trHeight w:val="275"/>
        </w:trPr>
        <w:tc>
          <w:tcPr>
            <w:tcW w:w="4410" w:type="dxa"/>
            <w:tcBorders>
              <w:top w:val="nil"/>
              <w:left w:val="nil"/>
              <w:bottom w:val="nil"/>
              <w:right w:val="nil"/>
            </w:tcBorders>
            <w:shd w:val="clear" w:color="auto" w:fill="auto"/>
            <w:noWrap/>
            <w:vAlign w:val="center"/>
            <w:hideMark/>
          </w:tcPr>
          <w:p w14:paraId="51555C8D" w14:textId="77777777" w:rsidR="004773CE" w:rsidRDefault="004773CE" w:rsidP="004773CE">
            <w:pPr>
              <w:rPr>
                <w:rFonts w:ascii="Arial" w:hAnsi="Arial" w:cs="Arial"/>
                <w:sz w:val="20"/>
                <w:szCs w:val="20"/>
              </w:rPr>
            </w:pPr>
            <w:r>
              <w:rPr>
                <w:rFonts w:ascii="Arial" w:hAnsi="Arial" w:cs="Arial"/>
                <w:sz w:val="20"/>
                <w:szCs w:val="20"/>
              </w:rPr>
              <w:t>Salários e encargos</w:t>
            </w:r>
          </w:p>
        </w:tc>
        <w:tc>
          <w:tcPr>
            <w:tcW w:w="961" w:type="dxa"/>
            <w:tcBorders>
              <w:top w:val="nil"/>
              <w:left w:val="nil"/>
              <w:bottom w:val="nil"/>
              <w:right w:val="nil"/>
            </w:tcBorders>
            <w:shd w:val="clear" w:color="000000" w:fill="FFFFFF"/>
            <w:noWrap/>
            <w:vAlign w:val="center"/>
            <w:hideMark/>
          </w:tcPr>
          <w:p w14:paraId="52CC5EF8" w14:textId="52DD73B5"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05643075" w14:textId="14ACB67B"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6FA39C3E" w14:textId="1DEE24FB" w:rsidR="004773CE" w:rsidRDefault="004773CE" w:rsidP="004773CE">
            <w:pPr>
              <w:jc w:val="right"/>
              <w:rPr>
                <w:rFonts w:ascii="Arial" w:hAnsi="Arial" w:cs="Arial"/>
                <w:sz w:val="20"/>
                <w:szCs w:val="20"/>
              </w:rPr>
            </w:pPr>
            <w:r>
              <w:rPr>
                <w:rFonts w:ascii="Arial" w:hAnsi="Arial" w:cs="Arial"/>
                <w:sz w:val="20"/>
                <w:szCs w:val="20"/>
              </w:rPr>
              <w:t>122</w:t>
            </w:r>
          </w:p>
        </w:tc>
        <w:tc>
          <w:tcPr>
            <w:tcW w:w="317" w:type="dxa"/>
            <w:tcBorders>
              <w:top w:val="nil"/>
              <w:left w:val="nil"/>
              <w:bottom w:val="nil"/>
              <w:right w:val="nil"/>
            </w:tcBorders>
            <w:shd w:val="clear" w:color="000000" w:fill="FFFFFF"/>
            <w:noWrap/>
            <w:vAlign w:val="center"/>
            <w:hideMark/>
          </w:tcPr>
          <w:p w14:paraId="72ADE903" w14:textId="540D7332"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4D106E9" w14:textId="301C995B" w:rsidR="004773CE" w:rsidRDefault="004773CE" w:rsidP="004773CE">
            <w:pPr>
              <w:jc w:val="right"/>
              <w:rPr>
                <w:rFonts w:ascii="Arial" w:hAnsi="Arial" w:cs="Arial"/>
                <w:sz w:val="20"/>
                <w:szCs w:val="20"/>
              </w:rPr>
            </w:pPr>
            <w:r>
              <w:rPr>
                <w:rFonts w:ascii="Arial" w:hAnsi="Arial" w:cs="Arial"/>
                <w:sz w:val="20"/>
                <w:szCs w:val="20"/>
              </w:rPr>
              <w:t>106</w:t>
            </w:r>
          </w:p>
        </w:tc>
      </w:tr>
      <w:tr w:rsidR="004773CE" w14:paraId="1E432950" w14:textId="77777777" w:rsidTr="004773CE">
        <w:trPr>
          <w:trHeight w:val="259"/>
        </w:trPr>
        <w:tc>
          <w:tcPr>
            <w:tcW w:w="4410" w:type="dxa"/>
            <w:tcBorders>
              <w:top w:val="nil"/>
              <w:left w:val="nil"/>
              <w:bottom w:val="nil"/>
              <w:right w:val="nil"/>
            </w:tcBorders>
            <w:shd w:val="clear" w:color="auto" w:fill="auto"/>
            <w:noWrap/>
            <w:vAlign w:val="center"/>
            <w:hideMark/>
          </w:tcPr>
          <w:p w14:paraId="3417E800" w14:textId="77777777" w:rsidR="004773CE" w:rsidRDefault="004773CE" w:rsidP="004773CE">
            <w:pPr>
              <w:rPr>
                <w:rFonts w:ascii="Arial" w:hAnsi="Arial" w:cs="Arial"/>
                <w:sz w:val="20"/>
                <w:szCs w:val="20"/>
              </w:rPr>
            </w:pPr>
            <w:r>
              <w:rPr>
                <w:rFonts w:ascii="Arial" w:hAnsi="Arial" w:cs="Arial"/>
                <w:sz w:val="20"/>
                <w:szCs w:val="20"/>
              </w:rPr>
              <w:t>Obrigações fiscais</w:t>
            </w:r>
          </w:p>
        </w:tc>
        <w:tc>
          <w:tcPr>
            <w:tcW w:w="961" w:type="dxa"/>
            <w:tcBorders>
              <w:top w:val="nil"/>
              <w:left w:val="nil"/>
              <w:bottom w:val="nil"/>
              <w:right w:val="nil"/>
            </w:tcBorders>
            <w:shd w:val="clear" w:color="000000" w:fill="FFFFFF"/>
            <w:noWrap/>
            <w:vAlign w:val="center"/>
            <w:hideMark/>
          </w:tcPr>
          <w:p w14:paraId="142C07EB" w14:textId="5434023D"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78387385" w14:textId="6A46B141"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28B4BB84" w14:textId="0071CAB8" w:rsidR="004773CE" w:rsidRDefault="004773CE" w:rsidP="004773CE">
            <w:pPr>
              <w:jc w:val="right"/>
              <w:rPr>
                <w:rFonts w:ascii="Arial" w:hAnsi="Arial" w:cs="Arial"/>
                <w:sz w:val="20"/>
                <w:szCs w:val="20"/>
              </w:rPr>
            </w:pPr>
            <w:r>
              <w:rPr>
                <w:rFonts w:ascii="Arial" w:hAnsi="Arial" w:cs="Arial"/>
                <w:sz w:val="20"/>
                <w:szCs w:val="20"/>
              </w:rPr>
              <w:t>84</w:t>
            </w:r>
          </w:p>
        </w:tc>
        <w:tc>
          <w:tcPr>
            <w:tcW w:w="317" w:type="dxa"/>
            <w:tcBorders>
              <w:top w:val="nil"/>
              <w:left w:val="nil"/>
              <w:bottom w:val="nil"/>
              <w:right w:val="nil"/>
            </w:tcBorders>
            <w:shd w:val="clear" w:color="000000" w:fill="FFFFFF"/>
            <w:noWrap/>
            <w:vAlign w:val="center"/>
            <w:hideMark/>
          </w:tcPr>
          <w:p w14:paraId="388A76B8" w14:textId="287AA15A"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32F93A6D" w14:textId="4C00D2ED" w:rsidR="004773CE" w:rsidRDefault="004773CE" w:rsidP="004773CE">
            <w:pPr>
              <w:jc w:val="right"/>
              <w:rPr>
                <w:rFonts w:ascii="Arial" w:hAnsi="Arial" w:cs="Arial"/>
                <w:sz w:val="20"/>
                <w:szCs w:val="20"/>
              </w:rPr>
            </w:pPr>
            <w:r>
              <w:rPr>
                <w:rFonts w:ascii="Arial" w:hAnsi="Arial" w:cs="Arial"/>
                <w:sz w:val="20"/>
                <w:szCs w:val="20"/>
              </w:rPr>
              <w:t>109</w:t>
            </w:r>
          </w:p>
        </w:tc>
      </w:tr>
      <w:tr w:rsidR="004773CE" w14:paraId="5863F285" w14:textId="77777777" w:rsidTr="004773CE">
        <w:trPr>
          <w:trHeight w:val="259"/>
        </w:trPr>
        <w:tc>
          <w:tcPr>
            <w:tcW w:w="4410" w:type="dxa"/>
            <w:tcBorders>
              <w:top w:val="nil"/>
              <w:left w:val="nil"/>
              <w:bottom w:val="nil"/>
              <w:right w:val="nil"/>
            </w:tcBorders>
            <w:shd w:val="clear" w:color="auto" w:fill="auto"/>
            <w:noWrap/>
            <w:vAlign w:val="center"/>
            <w:hideMark/>
          </w:tcPr>
          <w:p w14:paraId="1194A101" w14:textId="77777777" w:rsidR="004773CE" w:rsidRDefault="004773CE" w:rsidP="004773CE">
            <w:pPr>
              <w:rPr>
                <w:rFonts w:ascii="Arial" w:hAnsi="Arial" w:cs="Arial"/>
                <w:sz w:val="20"/>
                <w:szCs w:val="20"/>
              </w:rPr>
            </w:pPr>
            <w:r>
              <w:rPr>
                <w:rFonts w:ascii="Arial" w:hAnsi="Arial" w:cs="Arial"/>
                <w:sz w:val="20"/>
                <w:szCs w:val="20"/>
              </w:rPr>
              <w:t>Dividendos a pagar</w:t>
            </w:r>
          </w:p>
        </w:tc>
        <w:tc>
          <w:tcPr>
            <w:tcW w:w="961" w:type="dxa"/>
            <w:tcBorders>
              <w:top w:val="nil"/>
              <w:left w:val="nil"/>
              <w:bottom w:val="nil"/>
              <w:right w:val="nil"/>
            </w:tcBorders>
            <w:shd w:val="clear" w:color="000000" w:fill="FFFFFF"/>
            <w:noWrap/>
            <w:vAlign w:val="center"/>
            <w:hideMark/>
          </w:tcPr>
          <w:p w14:paraId="0DF16D05" w14:textId="1E0A4C10" w:rsidR="004773CE" w:rsidRDefault="000A1E6E" w:rsidP="004773CE">
            <w:pPr>
              <w:jc w:val="center"/>
              <w:rPr>
                <w:rFonts w:ascii="Arial" w:hAnsi="Arial" w:cs="Arial"/>
                <w:b/>
                <w:bCs/>
                <w:sz w:val="20"/>
                <w:szCs w:val="20"/>
              </w:rPr>
            </w:pPr>
            <w:r>
              <w:rPr>
                <w:rFonts w:ascii="Arial" w:hAnsi="Arial" w:cs="Arial"/>
                <w:b/>
                <w:bCs/>
                <w:sz w:val="20"/>
                <w:szCs w:val="20"/>
              </w:rPr>
              <w:t>9</w:t>
            </w:r>
          </w:p>
        </w:tc>
        <w:tc>
          <w:tcPr>
            <w:tcW w:w="869" w:type="dxa"/>
            <w:tcBorders>
              <w:top w:val="nil"/>
              <w:left w:val="nil"/>
              <w:bottom w:val="nil"/>
              <w:right w:val="nil"/>
            </w:tcBorders>
            <w:shd w:val="clear" w:color="000000" w:fill="FFFFFF"/>
            <w:noWrap/>
            <w:vAlign w:val="center"/>
            <w:hideMark/>
          </w:tcPr>
          <w:p w14:paraId="01F02180" w14:textId="203AF895"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7441E651" w14:textId="0D34A1FA" w:rsidR="004773CE" w:rsidRDefault="004773CE" w:rsidP="004773CE">
            <w:pPr>
              <w:jc w:val="right"/>
              <w:rPr>
                <w:rFonts w:ascii="Arial" w:hAnsi="Arial" w:cs="Arial"/>
                <w:sz w:val="20"/>
                <w:szCs w:val="20"/>
              </w:rPr>
            </w:pPr>
            <w:r>
              <w:rPr>
                <w:rFonts w:ascii="Arial" w:hAnsi="Arial" w:cs="Arial"/>
                <w:sz w:val="20"/>
                <w:szCs w:val="20"/>
              </w:rPr>
              <w:t>1.604</w:t>
            </w:r>
          </w:p>
        </w:tc>
        <w:tc>
          <w:tcPr>
            <w:tcW w:w="317" w:type="dxa"/>
            <w:tcBorders>
              <w:top w:val="nil"/>
              <w:left w:val="nil"/>
              <w:bottom w:val="nil"/>
              <w:right w:val="nil"/>
            </w:tcBorders>
            <w:shd w:val="clear" w:color="000000" w:fill="FFFFFF"/>
            <w:noWrap/>
            <w:vAlign w:val="center"/>
            <w:hideMark/>
          </w:tcPr>
          <w:p w14:paraId="1F2DA1D3" w14:textId="3736BE86"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34A5D187" w14:textId="60393DA6" w:rsidR="004773CE" w:rsidRDefault="004773CE" w:rsidP="004773CE">
            <w:pPr>
              <w:jc w:val="right"/>
              <w:rPr>
                <w:rFonts w:ascii="Arial" w:hAnsi="Arial" w:cs="Arial"/>
                <w:sz w:val="20"/>
                <w:szCs w:val="20"/>
              </w:rPr>
            </w:pPr>
            <w:r>
              <w:rPr>
                <w:rFonts w:ascii="Arial" w:hAnsi="Arial" w:cs="Arial"/>
                <w:sz w:val="20"/>
                <w:szCs w:val="20"/>
              </w:rPr>
              <w:t>2.964</w:t>
            </w:r>
          </w:p>
        </w:tc>
      </w:tr>
      <w:tr w:rsidR="004773CE" w14:paraId="7E2B99B5" w14:textId="77777777" w:rsidTr="004773CE">
        <w:trPr>
          <w:trHeight w:val="259"/>
        </w:trPr>
        <w:tc>
          <w:tcPr>
            <w:tcW w:w="4410" w:type="dxa"/>
            <w:tcBorders>
              <w:top w:val="nil"/>
              <w:left w:val="nil"/>
              <w:bottom w:val="nil"/>
              <w:right w:val="nil"/>
            </w:tcBorders>
            <w:shd w:val="clear" w:color="auto" w:fill="auto"/>
            <w:noWrap/>
            <w:vAlign w:val="center"/>
            <w:hideMark/>
          </w:tcPr>
          <w:p w14:paraId="0D5BC74A" w14:textId="77777777" w:rsidR="004773CE" w:rsidRDefault="004773CE" w:rsidP="004773CE">
            <w:pPr>
              <w:rPr>
                <w:rFonts w:ascii="Arial" w:hAnsi="Arial" w:cs="Arial"/>
                <w:sz w:val="20"/>
                <w:szCs w:val="20"/>
              </w:rPr>
            </w:pPr>
            <w:r>
              <w:rPr>
                <w:rFonts w:ascii="Arial" w:hAnsi="Arial" w:cs="Arial"/>
                <w:sz w:val="20"/>
                <w:szCs w:val="20"/>
              </w:rPr>
              <w:t>Encargos setoriais</w:t>
            </w:r>
          </w:p>
        </w:tc>
        <w:tc>
          <w:tcPr>
            <w:tcW w:w="961" w:type="dxa"/>
            <w:tcBorders>
              <w:top w:val="nil"/>
              <w:left w:val="nil"/>
              <w:bottom w:val="nil"/>
              <w:right w:val="nil"/>
            </w:tcBorders>
            <w:shd w:val="clear" w:color="000000" w:fill="FFFFFF"/>
            <w:noWrap/>
            <w:vAlign w:val="center"/>
            <w:hideMark/>
          </w:tcPr>
          <w:p w14:paraId="14F915BC" w14:textId="0EFEFEF2"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32C39B73" w14:textId="67874422"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52F4F91" w14:textId="7DB3CE8C" w:rsidR="004773CE" w:rsidRDefault="004773CE" w:rsidP="004773CE">
            <w:pPr>
              <w:jc w:val="right"/>
              <w:rPr>
                <w:rFonts w:ascii="Arial" w:hAnsi="Arial" w:cs="Arial"/>
                <w:sz w:val="20"/>
                <w:szCs w:val="20"/>
              </w:rPr>
            </w:pPr>
            <w:r>
              <w:rPr>
                <w:rFonts w:ascii="Arial" w:hAnsi="Arial" w:cs="Arial"/>
                <w:sz w:val="20"/>
                <w:szCs w:val="20"/>
              </w:rPr>
              <w:t>100</w:t>
            </w:r>
          </w:p>
        </w:tc>
        <w:tc>
          <w:tcPr>
            <w:tcW w:w="317" w:type="dxa"/>
            <w:tcBorders>
              <w:top w:val="nil"/>
              <w:left w:val="nil"/>
              <w:bottom w:val="nil"/>
              <w:right w:val="nil"/>
            </w:tcBorders>
            <w:shd w:val="clear" w:color="000000" w:fill="FFFFFF"/>
            <w:noWrap/>
            <w:vAlign w:val="center"/>
            <w:hideMark/>
          </w:tcPr>
          <w:p w14:paraId="530C1769" w14:textId="7607C0CD"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1EAF7A8" w14:textId="18967FFB" w:rsidR="004773CE" w:rsidRDefault="004773CE" w:rsidP="004773CE">
            <w:pPr>
              <w:jc w:val="right"/>
              <w:rPr>
                <w:rFonts w:ascii="Arial" w:hAnsi="Arial" w:cs="Arial"/>
                <w:sz w:val="20"/>
                <w:szCs w:val="20"/>
              </w:rPr>
            </w:pPr>
            <w:r>
              <w:rPr>
                <w:rFonts w:ascii="Arial" w:hAnsi="Arial" w:cs="Arial"/>
                <w:sz w:val="20"/>
                <w:szCs w:val="20"/>
              </w:rPr>
              <w:t>86</w:t>
            </w:r>
          </w:p>
        </w:tc>
      </w:tr>
      <w:tr w:rsidR="004773CE" w14:paraId="42D55CBA" w14:textId="77777777" w:rsidTr="004773CE">
        <w:trPr>
          <w:trHeight w:val="259"/>
        </w:trPr>
        <w:tc>
          <w:tcPr>
            <w:tcW w:w="4410" w:type="dxa"/>
            <w:tcBorders>
              <w:top w:val="nil"/>
              <w:left w:val="nil"/>
              <w:bottom w:val="nil"/>
              <w:right w:val="nil"/>
            </w:tcBorders>
            <w:shd w:val="clear" w:color="auto" w:fill="auto"/>
            <w:noWrap/>
            <w:vAlign w:val="center"/>
            <w:hideMark/>
          </w:tcPr>
          <w:p w14:paraId="69B49F00" w14:textId="77777777" w:rsidR="004773CE" w:rsidRDefault="004773CE" w:rsidP="004773CE">
            <w:pPr>
              <w:rPr>
                <w:rFonts w:ascii="Arial" w:hAnsi="Arial" w:cs="Arial"/>
                <w:sz w:val="20"/>
                <w:szCs w:val="20"/>
              </w:rPr>
            </w:pPr>
            <w:r>
              <w:rPr>
                <w:rFonts w:ascii="Arial" w:hAnsi="Arial" w:cs="Arial"/>
                <w:sz w:val="20"/>
                <w:szCs w:val="20"/>
              </w:rPr>
              <w:t>Outros passivos circulantes</w:t>
            </w:r>
          </w:p>
        </w:tc>
        <w:tc>
          <w:tcPr>
            <w:tcW w:w="961" w:type="dxa"/>
            <w:tcBorders>
              <w:top w:val="nil"/>
              <w:left w:val="nil"/>
              <w:bottom w:val="nil"/>
              <w:right w:val="nil"/>
            </w:tcBorders>
            <w:shd w:val="clear" w:color="000000" w:fill="FFFFFF"/>
            <w:noWrap/>
            <w:vAlign w:val="center"/>
            <w:hideMark/>
          </w:tcPr>
          <w:p w14:paraId="5144B2B8" w14:textId="60B88890"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53891003" w14:textId="225BE7FD"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C3834C1" w14:textId="2C99EE79" w:rsidR="004773CE" w:rsidRDefault="004773CE" w:rsidP="004773CE">
            <w:pPr>
              <w:jc w:val="right"/>
              <w:rPr>
                <w:rFonts w:ascii="Arial" w:hAnsi="Arial" w:cs="Arial"/>
                <w:sz w:val="20"/>
                <w:szCs w:val="20"/>
              </w:rPr>
            </w:pPr>
            <w:r>
              <w:rPr>
                <w:rFonts w:ascii="Arial" w:hAnsi="Arial" w:cs="Arial"/>
                <w:sz w:val="20"/>
                <w:szCs w:val="20"/>
              </w:rPr>
              <w:t>6</w:t>
            </w:r>
          </w:p>
        </w:tc>
        <w:tc>
          <w:tcPr>
            <w:tcW w:w="317" w:type="dxa"/>
            <w:tcBorders>
              <w:top w:val="nil"/>
              <w:left w:val="nil"/>
              <w:bottom w:val="nil"/>
              <w:right w:val="nil"/>
            </w:tcBorders>
            <w:shd w:val="clear" w:color="000000" w:fill="FFFFFF"/>
            <w:noWrap/>
            <w:vAlign w:val="center"/>
            <w:hideMark/>
          </w:tcPr>
          <w:p w14:paraId="234CBF02" w14:textId="285E729F"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24882F9" w14:textId="623A0ED7" w:rsidR="004773CE" w:rsidRDefault="004773CE" w:rsidP="004773CE">
            <w:pPr>
              <w:jc w:val="right"/>
              <w:rPr>
                <w:rFonts w:ascii="Arial" w:hAnsi="Arial" w:cs="Arial"/>
                <w:sz w:val="20"/>
                <w:szCs w:val="20"/>
              </w:rPr>
            </w:pPr>
            <w:r>
              <w:rPr>
                <w:rFonts w:ascii="Arial" w:hAnsi="Arial" w:cs="Arial"/>
                <w:sz w:val="20"/>
                <w:szCs w:val="20"/>
              </w:rPr>
              <w:t>28</w:t>
            </w:r>
          </w:p>
        </w:tc>
      </w:tr>
      <w:tr w:rsidR="004773CE" w14:paraId="6435A268" w14:textId="77777777" w:rsidTr="004773CE">
        <w:trPr>
          <w:trHeight w:val="366"/>
        </w:trPr>
        <w:tc>
          <w:tcPr>
            <w:tcW w:w="4410" w:type="dxa"/>
            <w:tcBorders>
              <w:top w:val="nil"/>
              <w:left w:val="nil"/>
              <w:bottom w:val="nil"/>
              <w:right w:val="nil"/>
            </w:tcBorders>
            <w:shd w:val="clear" w:color="auto" w:fill="auto"/>
            <w:noWrap/>
            <w:vAlign w:val="center"/>
            <w:hideMark/>
          </w:tcPr>
          <w:p w14:paraId="0E533659" w14:textId="77777777" w:rsidR="004773CE" w:rsidRDefault="004773CE" w:rsidP="004773CE">
            <w:pPr>
              <w:rPr>
                <w:rFonts w:ascii="Arial" w:hAnsi="Arial" w:cs="Arial"/>
                <w:b/>
                <w:bCs/>
                <w:sz w:val="20"/>
                <w:szCs w:val="20"/>
              </w:rPr>
            </w:pPr>
            <w:r>
              <w:rPr>
                <w:rFonts w:ascii="Arial" w:hAnsi="Arial" w:cs="Arial"/>
                <w:b/>
                <w:bCs/>
                <w:sz w:val="20"/>
                <w:szCs w:val="20"/>
              </w:rPr>
              <w:t>Total do passivo circulante</w:t>
            </w:r>
          </w:p>
        </w:tc>
        <w:tc>
          <w:tcPr>
            <w:tcW w:w="961" w:type="dxa"/>
            <w:tcBorders>
              <w:top w:val="nil"/>
              <w:left w:val="nil"/>
              <w:bottom w:val="nil"/>
              <w:right w:val="nil"/>
            </w:tcBorders>
            <w:shd w:val="clear" w:color="000000" w:fill="FFFFFF"/>
            <w:noWrap/>
            <w:vAlign w:val="center"/>
            <w:hideMark/>
          </w:tcPr>
          <w:p w14:paraId="2958A197" w14:textId="685846D0"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483BEC9B" w14:textId="1DA18B4E" w:rsidR="004773CE" w:rsidRDefault="004773CE" w:rsidP="004773CE">
            <w:pPr>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3DF0CC7A" w14:textId="526226DE" w:rsidR="004773CE" w:rsidRDefault="004773CE" w:rsidP="004773CE">
            <w:pPr>
              <w:jc w:val="right"/>
              <w:rPr>
                <w:rFonts w:ascii="Arial" w:hAnsi="Arial" w:cs="Arial"/>
                <w:b/>
                <w:bCs/>
                <w:sz w:val="20"/>
                <w:szCs w:val="20"/>
              </w:rPr>
            </w:pPr>
            <w:r>
              <w:rPr>
                <w:rFonts w:ascii="Arial" w:hAnsi="Arial" w:cs="Arial"/>
                <w:b/>
                <w:bCs/>
                <w:sz w:val="20"/>
                <w:szCs w:val="20"/>
              </w:rPr>
              <w:t>2.801</w:t>
            </w:r>
          </w:p>
        </w:tc>
        <w:tc>
          <w:tcPr>
            <w:tcW w:w="317" w:type="dxa"/>
            <w:tcBorders>
              <w:top w:val="nil"/>
              <w:left w:val="nil"/>
              <w:bottom w:val="nil"/>
              <w:right w:val="nil"/>
            </w:tcBorders>
            <w:shd w:val="clear" w:color="000000" w:fill="FFFFFF"/>
            <w:noWrap/>
            <w:vAlign w:val="center"/>
            <w:hideMark/>
          </w:tcPr>
          <w:p w14:paraId="59E139D0" w14:textId="1A79E54C" w:rsidR="004773CE" w:rsidRDefault="004773CE" w:rsidP="004773CE">
            <w:pPr>
              <w:jc w:val="right"/>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3073C412" w14:textId="2B02CE84" w:rsidR="004773CE" w:rsidRDefault="004773CE" w:rsidP="004773CE">
            <w:pPr>
              <w:jc w:val="right"/>
              <w:rPr>
                <w:rFonts w:ascii="Arial" w:hAnsi="Arial" w:cs="Arial"/>
                <w:b/>
                <w:bCs/>
                <w:sz w:val="20"/>
                <w:szCs w:val="20"/>
              </w:rPr>
            </w:pPr>
            <w:r>
              <w:rPr>
                <w:rFonts w:ascii="Arial" w:hAnsi="Arial" w:cs="Arial"/>
                <w:b/>
                <w:bCs/>
                <w:sz w:val="20"/>
                <w:szCs w:val="20"/>
              </w:rPr>
              <w:t>4.576</w:t>
            </w:r>
          </w:p>
        </w:tc>
      </w:tr>
      <w:tr w:rsidR="004773CE" w14:paraId="20598A7E" w14:textId="77777777" w:rsidTr="004773CE">
        <w:trPr>
          <w:trHeight w:val="259"/>
        </w:trPr>
        <w:tc>
          <w:tcPr>
            <w:tcW w:w="4410" w:type="dxa"/>
            <w:tcBorders>
              <w:top w:val="nil"/>
              <w:left w:val="nil"/>
              <w:bottom w:val="nil"/>
              <w:right w:val="nil"/>
            </w:tcBorders>
            <w:shd w:val="clear" w:color="auto" w:fill="auto"/>
            <w:noWrap/>
            <w:vAlign w:val="center"/>
            <w:hideMark/>
          </w:tcPr>
          <w:p w14:paraId="78A44EA3" w14:textId="77777777" w:rsidR="004773CE" w:rsidRDefault="004773CE" w:rsidP="004773CE">
            <w:pPr>
              <w:rPr>
                <w:rFonts w:ascii="Arial" w:hAnsi="Arial" w:cs="Arial"/>
                <w:b/>
                <w:bCs/>
                <w:sz w:val="20"/>
                <w:szCs w:val="20"/>
              </w:rPr>
            </w:pPr>
            <w:r>
              <w:rPr>
                <w:rFonts w:ascii="Arial" w:hAnsi="Arial" w:cs="Arial"/>
                <w:b/>
                <w:bCs/>
                <w:sz w:val="20"/>
                <w:szCs w:val="20"/>
              </w:rPr>
              <w:t>NÃO CIRCULANTE</w:t>
            </w:r>
          </w:p>
        </w:tc>
        <w:tc>
          <w:tcPr>
            <w:tcW w:w="961" w:type="dxa"/>
            <w:tcBorders>
              <w:top w:val="nil"/>
              <w:left w:val="nil"/>
              <w:bottom w:val="nil"/>
              <w:right w:val="nil"/>
            </w:tcBorders>
            <w:shd w:val="clear" w:color="000000" w:fill="FFFFFF"/>
            <w:noWrap/>
            <w:vAlign w:val="center"/>
            <w:hideMark/>
          </w:tcPr>
          <w:p w14:paraId="5269C1C5" w14:textId="25B96E94"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3E3B7477" w14:textId="55D3E853" w:rsidR="004773CE" w:rsidRDefault="004773CE" w:rsidP="004773CE">
            <w:pPr>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09EFC12A" w14:textId="3D8499B6" w:rsidR="004773CE" w:rsidRDefault="004773CE" w:rsidP="004773CE">
            <w:pPr>
              <w:jc w:val="right"/>
              <w:rPr>
                <w:rFonts w:ascii="Arial" w:hAnsi="Arial" w:cs="Arial"/>
                <w:sz w:val="20"/>
                <w:szCs w:val="20"/>
              </w:rPr>
            </w:pPr>
          </w:p>
        </w:tc>
        <w:tc>
          <w:tcPr>
            <w:tcW w:w="317" w:type="dxa"/>
            <w:tcBorders>
              <w:top w:val="nil"/>
              <w:left w:val="nil"/>
              <w:bottom w:val="nil"/>
              <w:right w:val="nil"/>
            </w:tcBorders>
            <w:shd w:val="clear" w:color="000000" w:fill="FFFFFF"/>
            <w:noWrap/>
            <w:vAlign w:val="center"/>
            <w:hideMark/>
          </w:tcPr>
          <w:p w14:paraId="4DD22A1F" w14:textId="2309A1A0"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2A6B424" w14:textId="438A4E0B" w:rsidR="004773CE" w:rsidRDefault="004773CE" w:rsidP="004773CE">
            <w:pPr>
              <w:jc w:val="right"/>
              <w:rPr>
                <w:rFonts w:ascii="Arial" w:hAnsi="Arial" w:cs="Arial"/>
                <w:sz w:val="20"/>
                <w:szCs w:val="20"/>
              </w:rPr>
            </w:pPr>
          </w:p>
        </w:tc>
      </w:tr>
      <w:tr w:rsidR="004773CE" w14:paraId="2D1ADAC1" w14:textId="77777777" w:rsidTr="004773CE">
        <w:trPr>
          <w:trHeight w:val="320"/>
        </w:trPr>
        <w:tc>
          <w:tcPr>
            <w:tcW w:w="4410" w:type="dxa"/>
            <w:tcBorders>
              <w:top w:val="nil"/>
              <w:left w:val="nil"/>
              <w:bottom w:val="nil"/>
              <w:right w:val="nil"/>
            </w:tcBorders>
            <w:shd w:val="clear" w:color="auto" w:fill="auto"/>
            <w:noWrap/>
            <w:vAlign w:val="center"/>
            <w:hideMark/>
          </w:tcPr>
          <w:p w14:paraId="2622CD34" w14:textId="77777777" w:rsidR="004773CE" w:rsidRDefault="004773CE" w:rsidP="004773CE">
            <w:pPr>
              <w:rPr>
                <w:rFonts w:ascii="Arial" w:hAnsi="Arial" w:cs="Arial"/>
                <w:sz w:val="20"/>
                <w:szCs w:val="20"/>
              </w:rPr>
            </w:pPr>
            <w:r>
              <w:rPr>
                <w:rFonts w:ascii="Arial" w:hAnsi="Arial" w:cs="Arial"/>
                <w:sz w:val="20"/>
                <w:szCs w:val="20"/>
              </w:rPr>
              <w:t>Impostos diferidos</w:t>
            </w:r>
          </w:p>
        </w:tc>
        <w:tc>
          <w:tcPr>
            <w:tcW w:w="961" w:type="dxa"/>
            <w:tcBorders>
              <w:top w:val="nil"/>
              <w:left w:val="nil"/>
              <w:bottom w:val="nil"/>
              <w:right w:val="nil"/>
            </w:tcBorders>
            <w:shd w:val="clear" w:color="000000" w:fill="FFFFFF"/>
            <w:noWrap/>
            <w:vAlign w:val="center"/>
            <w:hideMark/>
          </w:tcPr>
          <w:p w14:paraId="20271E08" w14:textId="78DDBF27" w:rsidR="004773CE" w:rsidRDefault="000A1E6E" w:rsidP="004773CE">
            <w:pPr>
              <w:jc w:val="center"/>
              <w:rPr>
                <w:rFonts w:ascii="Arial" w:hAnsi="Arial" w:cs="Arial"/>
                <w:b/>
                <w:bCs/>
                <w:sz w:val="20"/>
                <w:szCs w:val="20"/>
              </w:rPr>
            </w:pPr>
            <w:r>
              <w:rPr>
                <w:rFonts w:ascii="Arial" w:hAnsi="Arial" w:cs="Arial"/>
                <w:b/>
                <w:bCs/>
                <w:sz w:val="20"/>
                <w:szCs w:val="20"/>
              </w:rPr>
              <w:t>8</w:t>
            </w:r>
          </w:p>
        </w:tc>
        <w:tc>
          <w:tcPr>
            <w:tcW w:w="869" w:type="dxa"/>
            <w:tcBorders>
              <w:top w:val="nil"/>
              <w:left w:val="nil"/>
              <w:bottom w:val="nil"/>
              <w:right w:val="nil"/>
            </w:tcBorders>
            <w:shd w:val="clear" w:color="000000" w:fill="FFFFFF"/>
            <w:noWrap/>
            <w:vAlign w:val="center"/>
            <w:hideMark/>
          </w:tcPr>
          <w:p w14:paraId="17B7E017" w14:textId="2BE0CA73"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041C9B44" w14:textId="06169085" w:rsidR="004773CE" w:rsidRDefault="004773CE" w:rsidP="004773CE">
            <w:pPr>
              <w:jc w:val="right"/>
              <w:rPr>
                <w:rFonts w:ascii="Arial" w:hAnsi="Arial" w:cs="Arial"/>
                <w:sz w:val="20"/>
                <w:szCs w:val="20"/>
              </w:rPr>
            </w:pPr>
            <w:r>
              <w:rPr>
                <w:rFonts w:ascii="Arial" w:hAnsi="Arial" w:cs="Arial"/>
                <w:sz w:val="20"/>
                <w:szCs w:val="20"/>
              </w:rPr>
              <w:t>1.755</w:t>
            </w:r>
          </w:p>
        </w:tc>
        <w:tc>
          <w:tcPr>
            <w:tcW w:w="317" w:type="dxa"/>
            <w:tcBorders>
              <w:top w:val="nil"/>
              <w:left w:val="nil"/>
              <w:bottom w:val="nil"/>
              <w:right w:val="nil"/>
            </w:tcBorders>
            <w:shd w:val="clear" w:color="000000" w:fill="FFFFFF"/>
            <w:noWrap/>
            <w:vAlign w:val="center"/>
            <w:hideMark/>
          </w:tcPr>
          <w:p w14:paraId="587D2910" w14:textId="2AB2F9F6"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549D2ED7" w14:textId="4A475A58" w:rsidR="004773CE" w:rsidRDefault="004773CE" w:rsidP="004773CE">
            <w:pPr>
              <w:jc w:val="right"/>
              <w:rPr>
                <w:rFonts w:ascii="Arial" w:hAnsi="Arial" w:cs="Arial"/>
                <w:sz w:val="20"/>
                <w:szCs w:val="20"/>
              </w:rPr>
            </w:pPr>
            <w:r>
              <w:rPr>
                <w:rFonts w:ascii="Arial" w:hAnsi="Arial" w:cs="Arial"/>
                <w:sz w:val="20"/>
                <w:szCs w:val="20"/>
              </w:rPr>
              <w:t>1.712</w:t>
            </w:r>
          </w:p>
        </w:tc>
      </w:tr>
      <w:tr w:rsidR="004773CE" w14:paraId="2434CDF5" w14:textId="77777777" w:rsidTr="004773CE">
        <w:trPr>
          <w:trHeight w:val="351"/>
        </w:trPr>
        <w:tc>
          <w:tcPr>
            <w:tcW w:w="4410" w:type="dxa"/>
            <w:tcBorders>
              <w:top w:val="nil"/>
              <w:left w:val="nil"/>
              <w:bottom w:val="nil"/>
              <w:right w:val="nil"/>
            </w:tcBorders>
            <w:shd w:val="clear" w:color="auto" w:fill="auto"/>
            <w:noWrap/>
            <w:vAlign w:val="center"/>
            <w:hideMark/>
          </w:tcPr>
          <w:p w14:paraId="7A46E01F" w14:textId="77777777" w:rsidR="004773CE" w:rsidRDefault="004773CE" w:rsidP="004773CE">
            <w:pPr>
              <w:rPr>
                <w:rFonts w:ascii="Arial" w:hAnsi="Arial" w:cs="Arial"/>
                <w:b/>
                <w:bCs/>
                <w:sz w:val="20"/>
                <w:szCs w:val="20"/>
              </w:rPr>
            </w:pPr>
            <w:r>
              <w:rPr>
                <w:rFonts w:ascii="Arial" w:hAnsi="Arial" w:cs="Arial"/>
                <w:b/>
                <w:bCs/>
                <w:sz w:val="20"/>
                <w:szCs w:val="20"/>
              </w:rPr>
              <w:t>Total do passivo não circulante</w:t>
            </w:r>
          </w:p>
        </w:tc>
        <w:tc>
          <w:tcPr>
            <w:tcW w:w="961" w:type="dxa"/>
            <w:tcBorders>
              <w:top w:val="nil"/>
              <w:left w:val="nil"/>
              <w:bottom w:val="nil"/>
              <w:right w:val="nil"/>
            </w:tcBorders>
            <w:shd w:val="clear" w:color="000000" w:fill="FFFFFF"/>
            <w:noWrap/>
            <w:vAlign w:val="center"/>
            <w:hideMark/>
          </w:tcPr>
          <w:p w14:paraId="0C110671" w14:textId="2E61B2AB"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0430D63A" w14:textId="751015A5" w:rsidR="004773CE" w:rsidRDefault="004773CE" w:rsidP="004773CE">
            <w:pPr>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609712E2" w14:textId="060E65FC" w:rsidR="004773CE" w:rsidRDefault="004773CE" w:rsidP="004773CE">
            <w:pPr>
              <w:jc w:val="right"/>
              <w:rPr>
                <w:rFonts w:ascii="Arial" w:hAnsi="Arial" w:cs="Arial"/>
                <w:b/>
                <w:bCs/>
                <w:sz w:val="20"/>
                <w:szCs w:val="20"/>
              </w:rPr>
            </w:pPr>
            <w:r>
              <w:rPr>
                <w:rFonts w:ascii="Arial" w:hAnsi="Arial" w:cs="Arial"/>
                <w:b/>
                <w:bCs/>
                <w:sz w:val="20"/>
                <w:szCs w:val="20"/>
              </w:rPr>
              <w:t>1.755</w:t>
            </w:r>
          </w:p>
        </w:tc>
        <w:tc>
          <w:tcPr>
            <w:tcW w:w="317" w:type="dxa"/>
            <w:tcBorders>
              <w:top w:val="nil"/>
              <w:left w:val="nil"/>
              <w:bottom w:val="nil"/>
              <w:right w:val="nil"/>
            </w:tcBorders>
            <w:shd w:val="clear" w:color="000000" w:fill="FFFFFF"/>
            <w:noWrap/>
            <w:vAlign w:val="center"/>
            <w:hideMark/>
          </w:tcPr>
          <w:p w14:paraId="1EBC6190" w14:textId="716B288B" w:rsidR="004773CE" w:rsidRDefault="004773CE" w:rsidP="004773CE">
            <w:pPr>
              <w:jc w:val="right"/>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3BF795A6" w14:textId="7DEA4CE4" w:rsidR="004773CE" w:rsidRDefault="004773CE" w:rsidP="004773CE">
            <w:pPr>
              <w:jc w:val="right"/>
              <w:rPr>
                <w:rFonts w:ascii="Arial" w:hAnsi="Arial" w:cs="Arial"/>
                <w:b/>
                <w:bCs/>
                <w:sz w:val="20"/>
                <w:szCs w:val="20"/>
              </w:rPr>
            </w:pPr>
            <w:r>
              <w:rPr>
                <w:rFonts w:ascii="Arial" w:hAnsi="Arial" w:cs="Arial"/>
                <w:b/>
                <w:bCs/>
                <w:sz w:val="20"/>
                <w:szCs w:val="20"/>
              </w:rPr>
              <w:t>1.712</w:t>
            </w:r>
          </w:p>
        </w:tc>
      </w:tr>
      <w:tr w:rsidR="004773CE" w14:paraId="74E619DD" w14:textId="77777777" w:rsidTr="004773CE">
        <w:trPr>
          <w:trHeight w:val="183"/>
        </w:trPr>
        <w:tc>
          <w:tcPr>
            <w:tcW w:w="4410" w:type="dxa"/>
            <w:tcBorders>
              <w:top w:val="nil"/>
              <w:left w:val="nil"/>
              <w:bottom w:val="nil"/>
              <w:right w:val="nil"/>
            </w:tcBorders>
            <w:shd w:val="clear" w:color="auto" w:fill="auto"/>
            <w:noWrap/>
            <w:vAlign w:val="center"/>
            <w:hideMark/>
          </w:tcPr>
          <w:p w14:paraId="18CE02E1" w14:textId="77777777" w:rsidR="004773CE" w:rsidRDefault="004773CE" w:rsidP="004773CE">
            <w:pPr>
              <w:rPr>
                <w:rFonts w:ascii="Arial" w:hAnsi="Arial" w:cs="Arial"/>
                <w:b/>
                <w:bCs/>
                <w:sz w:val="20"/>
                <w:szCs w:val="20"/>
              </w:rPr>
            </w:pPr>
          </w:p>
        </w:tc>
        <w:tc>
          <w:tcPr>
            <w:tcW w:w="961" w:type="dxa"/>
            <w:tcBorders>
              <w:top w:val="nil"/>
              <w:left w:val="nil"/>
              <w:bottom w:val="nil"/>
              <w:right w:val="nil"/>
            </w:tcBorders>
            <w:shd w:val="clear" w:color="000000" w:fill="FFFFFF"/>
            <w:noWrap/>
            <w:vAlign w:val="center"/>
            <w:hideMark/>
          </w:tcPr>
          <w:p w14:paraId="3251212B" w14:textId="2094C502"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6D7247A2" w14:textId="0656B313" w:rsidR="004773CE" w:rsidRDefault="004773CE" w:rsidP="004773CE">
            <w:pPr>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543309F6" w14:textId="47208F1B" w:rsidR="004773CE" w:rsidRDefault="004773CE" w:rsidP="004773CE">
            <w:pPr>
              <w:jc w:val="right"/>
              <w:rPr>
                <w:rFonts w:ascii="Arial" w:hAnsi="Arial" w:cs="Arial"/>
                <w:b/>
                <w:bCs/>
                <w:sz w:val="20"/>
                <w:szCs w:val="20"/>
              </w:rPr>
            </w:pPr>
          </w:p>
        </w:tc>
        <w:tc>
          <w:tcPr>
            <w:tcW w:w="317" w:type="dxa"/>
            <w:tcBorders>
              <w:top w:val="nil"/>
              <w:left w:val="nil"/>
              <w:bottom w:val="nil"/>
              <w:right w:val="nil"/>
            </w:tcBorders>
            <w:shd w:val="clear" w:color="000000" w:fill="FFFFFF"/>
            <w:noWrap/>
            <w:vAlign w:val="center"/>
            <w:hideMark/>
          </w:tcPr>
          <w:p w14:paraId="451202CD" w14:textId="471EE948" w:rsidR="004773CE" w:rsidRDefault="004773CE" w:rsidP="004773CE">
            <w:pPr>
              <w:jc w:val="right"/>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5F02438B" w14:textId="07E84D45" w:rsidR="004773CE" w:rsidRDefault="004773CE" w:rsidP="004773CE">
            <w:pPr>
              <w:jc w:val="right"/>
              <w:rPr>
                <w:rFonts w:ascii="Arial" w:hAnsi="Arial" w:cs="Arial"/>
                <w:b/>
                <w:bCs/>
                <w:sz w:val="20"/>
                <w:szCs w:val="20"/>
              </w:rPr>
            </w:pPr>
          </w:p>
        </w:tc>
      </w:tr>
      <w:tr w:rsidR="004773CE" w14:paraId="343B3C78" w14:textId="77777777" w:rsidTr="004773CE">
        <w:trPr>
          <w:trHeight w:val="259"/>
        </w:trPr>
        <w:tc>
          <w:tcPr>
            <w:tcW w:w="4410" w:type="dxa"/>
            <w:tcBorders>
              <w:top w:val="nil"/>
              <w:left w:val="nil"/>
              <w:bottom w:val="nil"/>
              <w:right w:val="nil"/>
            </w:tcBorders>
            <w:shd w:val="clear" w:color="auto" w:fill="auto"/>
            <w:noWrap/>
            <w:vAlign w:val="center"/>
            <w:hideMark/>
          </w:tcPr>
          <w:p w14:paraId="3A7B227B" w14:textId="77777777" w:rsidR="004773CE" w:rsidRDefault="004773CE" w:rsidP="004773CE">
            <w:pPr>
              <w:rPr>
                <w:rFonts w:ascii="Arial" w:hAnsi="Arial" w:cs="Arial"/>
                <w:b/>
                <w:bCs/>
                <w:sz w:val="20"/>
                <w:szCs w:val="20"/>
              </w:rPr>
            </w:pPr>
            <w:r>
              <w:rPr>
                <w:rFonts w:ascii="Arial" w:hAnsi="Arial" w:cs="Arial"/>
                <w:b/>
                <w:bCs/>
                <w:sz w:val="20"/>
                <w:szCs w:val="20"/>
              </w:rPr>
              <w:t>PATRIMÔNIO LÍQUIDO</w:t>
            </w:r>
          </w:p>
        </w:tc>
        <w:tc>
          <w:tcPr>
            <w:tcW w:w="961" w:type="dxa"/>
            <w:tcBorders>
              <w:top w:val="nil"/>
              <w:left w:val="nil"/>
              <w:bottom w:val="nil"/>
              <w:right w:val="nil"/>
            </w:tcBorders>
            <w:shd w:val="clear" w:color="000000" w:fill="FFFFFF"/>
            <w:noWrap/>
            <w:vAlign w:val="center"/>
            <w:hideMark/>
          </w:tcPr>
          <w:p w14:paraId="20E69171" w14:textId="6DFB44BC" w:rsidR="004773CE" w:rsidRDefault="000A1E6E" w:rsidP="004773CE">
            <w:pPr>
              <w:jc w:val="center"/>
              <w:rPr>
                <w:rFonts w:ascii="Arial" w:hAnsi="Arial" w:cs="Arial"/>
                <w:b/>
                <w:bCs/>
                <w:sz w:val="20"/>
                <w:szCs w:val="20"/>
              </w:rPr>
            </w:pPr>
            <w:r>
              <w:rPr>
                <w:rFonts w:ascii="Arial" w:hAnsi="Arial" w:cs="Arial"/>
                <w:b/>
                <w:bCs/>
                <w:sz w:val="20"/>
                <w:szCs w:val="20"/>
              </w:rPr>
              <w:t>9</w:t>
            </w:r>
          </w:p>
        </w:tc>
        <w:tc>
          <w:tcPr>
            <w:tcW w:w="869" w:type="dxa"/>
            <w:tcBorders>
              <w:top w:val="nil"/>
              <w:left w:val="nil"/>
              <w:bottom w:val="nil"/>
              <w:right w:val="nil"/>
            </w:tcBorders>
            <w:shd w:val="clear" w:color="000000" w:fill="FFFFFF"/>
            <w:noWrap/>
            <w:vAlign w:val="center"/>
            <w:hideMark/>
          </w:tcPr>
          <w:p w14:paraId="48665DD6" w14:textId="75E908EF" w:rsidR="004773CE" w:rsidRDefault="004773CE" w:rsidP="004773CE">
            <w:pPr>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1A2AC704" w14:textId="0808B3DC" w:rsidR="004773CE" w:rsidRDefault="004773CE" w:rsidP="004773CE">
            <w:pPr>
              <w:jc w:val="right"/>
              <w:rPr>
                <w:rFonts w:ascii="Arial" w:hAnsi="Arial" w:cs="Arial"/>
                <w:b/>
                <w:bCs/>
                <w:sz w:val="20"/>
                <w:szCs w:val="20"/>
              </w:rPr>
            </w:pPr>
          </w:p>
        </w:tc>
        <w:tc>
          <w:tcPr>
            <w:tcW w:w="317" w:type="dxa"/>
            <w:tcBorders>
              <w:top w:val="nil"/>
              <w:left w:val="nil"/>
              <w:bottom w:val="nil"/>
              <w:right w:val="nil"/>
            </w:tcBorders>
            <w:shd w:val="clear" w:color="000000" w:fill="FFFFFF"/>
            <w:noWrap/>
            <w:vAlign w:val="center"/>
            <w:hideMark/>
          </w:tcPr>
          <w:p w14:paraId="7621A9FC" w14:textId="50E8BC4A" w:rsidR="004773CE" w:rsidRDefault="004773CE" w:rsidP="004773CE">
            <w:pPr>
              <w:jc w:val="right"/>
              <w:rPr>
                <w:rFonts w:ascii="Arial" w:hAnsi="Arial" w:cs="Arial"/>
                <w:b/>
                <w:bCs/>
                <w:sz w:val="20"/>
                <w:szCs w:val="20"/>
              </w:rPr>
            </w:pPr>
          </w:p>
        </w:tc>
        <w:tc>
          <w:tcPr>
            <w:tcW w:w="1399" w:type="dxa"/>
            <w:tcBorders>
              <w:top w:val="nil"/>
              <w:left w:val="nil"/>
              <w:bottom w:val="nil"/>
              <w:right w:val="nil"/>
            </w:tcBorders>
            <w:shd w:val="clear" w:color="000000" w:fill="FFFFFF"/>
            <w:noWrap/>
            <w:vAlign w:val="center"/>
            <w:hideMark/>
          </w:tcPr>
          <w:p w14:paraId="048317F8" w14:textId="0B8C33A9" w:rsidR="004773CE" w:rsidRDefault="004773CE" w:rsidP="004773CE">
            <w:pPr>
              <w:jc w:val="right"/>
              <w:rPr>
                <w:rFonts w:ascii="Arial" w:hAnsi="Arial" w:cs="Arial"/>
                <w:b/>
                <w:bCs/>
                <w:sz w:val="20"/>
                <w:szCs w:val="20"/>
              </w:rPr>
            </w:pPr>
          </w:p>
        </w:tc>
      </w:tr>
      <w:tr w:rsidR="004773CE" w14:paraId="5375BF33" w14:textId="77777777" w:rsidTr="004773CE">
        <w:trPr>
          <w:trHeight w:val="336"/>
        </w:trPr>
        <w:tc>
          <w:tcPr>
            <w:tcW w:w="4410" w:type="dxa"/>
            <w:tcBorders>
              <w:top w:val="nil"/>
              <w:left w:val="nil"/>
              <w:bottom w:val="nil"/>
              <w:right w:val="nil"/>
            </w:tcBorders>
            <w:shd w:val="clear" w:color="auto" w:fill="auto"/>
            <w:noWrap/>
            <w:vAlign w:val="center"/>
            <w:hideMark/>
          </w:tcPr>
          <w:p w14:paraId="5F8B83FC" w14:textId="77777777" w:rsidR="004773CE" w:rsidRDefault="004773CE" w:rsidP="004773CE">
            <w:pPr>
              <w:rPr>
                <w:rFonts w:ascii="Arial" w:hAnsi="Arial" w:cs="Arial"/>
                <w:sz w:val="20"/>
                <w:szCs w:val="20"/>
              </w:rPr>
            </w:pPr>
            <w:r>
              <w:rPr>
                <w:rFonts w:ascii="Arial" w:hAnsi="Arial" w:cs="Arial"/>
                <w:sz w:val="20"/>
                <w:szCs w:val="20"/>
              </w:rPr>
              <w:t>Capital social</w:t>
            </w:r>
          </w:p>
        </w:tc>
        <w:tc>
          <w:tcPr>
            <w:tcW w:w="961" w:type="dxa"/>
            <w:tcBorders>
              <w:top w:val="nil"/>
              <w:left w:val="nil"/>
              <w:bottom w:val="nil"/>
              <w:right w:val="nil"/>
            </w:tcBorders>
            <w:shd w:val="clear" w:color="000000" w:fill="FFFFFF"/>
            <w:noWrap/>
            <w:vAlign w:val="center"/>
            <w:hideMark/>
          </w:tcPr>
          <w:p w14:paraId="065343D3" w14:textId="1CA68688"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435DB0FF" w14:textId="3B83C25C"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7C5BFB14" w14:textId="23DA8516" w:rsidR="004773CE" w:rsidRDefault="004773CE" w:rsidP="004773CE">
            <w:pPr>
              <w:jc w:val="right"/>
              <w:rPr>
                <w:rFonts w:ascii="Arial" w:hAnsi="Arial" w:cs="Arial"/>
                <w:sz w:val="20"/>
                <w:szCs w:val="20"/>
              </w:rPr>
            </w:pPr>
            <w:r>
              <w:rPr>
                <w:rFonts w:ascii="Arial" w:hAnsi="Arial" w:cs="Arial"/>
                <w:sz w:val="20"/>
                <w:szCs w:val="20"/>
              </w:rPr>
              <w:t>35.156</w:t>
            </w:r>
          </w:p>
        </w:tc>
        <w:tc>
          <w:tcPr>
            <w:tcW w:w="317" w:type="dxa"/>
            <w:tcBorders>
              <w:top w:val="nil"/>
              <w:left w:val="nil"/>
              <w:bottom w:val="nil"/>
              <w:right w:val="nil"/>
            </w:tcBorders>
            <w:shd w:val="clear" w:color="000000" w:fill="FFFFFF"/>
            <w:noWrap/>
            <w:vAlign w:val="center"/>
            <w:hideMark/>
          </w:tcPr>
          <w:p w14:paraId="6FBC234D" w14:textId="11306899"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1FA336B0" w14:textId="164583E4" w:rsidR="004773CE" w:rsidRDefault="004773CE" w:rsidP="004773CE">
            <w:pPr>
              <w:jc w:val="right"/>
              <w:rPr>
                <w:rFonts w:ascii="Arial" w:hAnsi="Arial" w:cs="Arial"/>
                <w:sz w:val="20"/>
                <w:szCs w:val="20"/>
              </w:rPr>
            </w:pPr>
            <w:r>
              <w:rPr>
                <w:rFonts w:ascii="Arial" w:hAnsi="Arial" w:cs="Arial"/>
                <w:sz w:val="20"/>
                <w:szCs w:val="20"/>
              </w:rPr>
              <w:t>35.156</w:t>
            </w:r>
          </w:p>
        </w:tc>
      </w:tr>
      <w:tr w:rsidR="004773CE" w14:paraId="14E224D9" w14:textId="77777777" w:rsidTr="004773CE">
        <w:trPr>
          <w:trHeight w:val="259"/>
        </w:trPr>
        <w:tc>
          <w:tcPr>
            <w:tcW w:w="4410" w:type="dxa"/>
            <w:tcBorders>
              <w:top w:val="nil"/>
              <w:left w:val="nil"/>
              <w:bottom w:val="nil"/>
              <w:right w:val="nil"/>
            </w:tcBorders>
            <w:shd w:val="clear" w:color="auto" w:fill="auto"/>
            <w:noWrap/>
            <w:vAlign w:val="center"/>
            <w:hideMark/>
          </w:tcPr>
          <w:p w14:paraId="6734E962" w14:textId="77777777" w:rsidR="004773CE" w:rsidRDefault="004773CE" w:rsidP="004773CE">
            <w:pPr>
              <w:rPr>
                <w:rFonts w:ascii="Arial" w:hAnsi="Arial" w:cs="Arial"/>
                <w:sz w:val="20"/>
                <w:szCs w:val="20"/>
              </w:rPr>
            </w:pPr>
            <w:r>
              <w:rPr>
                <w:rFonts w:ascii="Arial" w:hAnsi="Arial" w:cs="Arial"/>
                <w:sz w:val="20"/>
                <w:szCs w:val="20"/>
              </w:rPr>
              <w:t>Reserva legal</w:t>
            </w:r>
          </w:p>
        </w:tc>
        <w:tc>
          <w:tcPr>
            <w:tcW w:w="961" w:type="dxa"/>
            <w:tcBorders>
              <w:top w:val="nil"/>
              <w:left w:val="nil"/>
              <w:bottom w:val="nil"/>
              <w:right w:val="nil"/>
            </w:tcBorders>
            <w:shd w:val="clear" w:color="000000" w:fill="FFFFFF"/>
            <w:noWrap/>
            <w:vAlign w:val="center"/>
            <w:hideMark/>
          </w:tcPr>
          <w:p w14:paraId="73EA36FB" w14:textId="03E16F3D"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7B4C27FA" w14:textId="7A752D7B"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33A69822" w14:textId="595E15B3" w:rsidR="004773CE" w:rsidRDefault="004773CE" w:rsidP="004773CE">
            <w:pPr>
              <w:jc w:val="right"/>
              <w:rPr>
                <w:rFonts w:ascii="Arial" w:hAnsi="Arial" w:cs="Arial"/>
                <w:sz w:val="20"/>
                <w:szCs w:val="20"/>
              </w:rPr>
            </w:pPr>
            <w:r>
              <w:rPr>
                <w:rFonts w:ascii="Arial" w:hAnsi="Arial" w:cs="Arial"/>
                <w:sz w:val="20"/>
                <w:szCs w:val="20"/>
              </w:rPr>
              <w:t>1.254</w:t>
            </w:r>
          </w:p>
        </w:tc>
        <w:tc>
          <w:tcPr>
            <w:tcW w:w="317" w:type="dxa"/>
            <w:tcBorders>
              <w:top w:val="nil"/>
              <w:left w:val="nil"/>
              <w:bottom w:val="nil"/>
              <w:right w:val="nil"/>
            </w:tcBorders>
            <w:shd w:val="clear" w:color="000000" w:fill="FFFFFF"/>
            <w:noWrap/>
            <w:vAlign w:val="center"/>
            <w:hideMark/>
          </w:tcPr>
          <w:p w14:paraId="19272300" w14:textId="09735091"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0D7677E4" w14:textId="52627A3E" w:rsidR="004773CE" w:rsidRDefault="004773CE" w:rsidP="004773CE">
            <w:pPr>
              <w:jc w:val="right"/>
              <w:rPr>
                <w:rFonts w:ascii="Arial" w:hAnsi="Arial" w:cs="Arial"/>
                <w:sz w:val="20"/>
                <w:szCs w:val="20"/>
              </w:rPr>
            </w:pPr>
            <w:r>
              <w:rPr>
                <w:rFonts w:ascii="Arial" w:hAnsi="Arial" w:cs="Arial"/>
                <w:sz w:val="20"/>
                <w:szCs w:val="20"/>
              </w:rPr>
              <w:t>916</w:t>
            </w:r>
          </w:p>
        </w:tc>
      </w:tr>
      <w:tr w:rsidR="004773CE" w14:paraId="22B958F7" w14:textId="77777777" w:rsidTr="004773CE">
        <w:trPr>
          <w:trHeight w:val="259"/>
        </w:trPr>
        <w:tc>
          <w:tcPr>
            <w:tcW w:w="4410" w:type="dxa"/>
            <w:tcBorders>
              <w:top w:val="nil"/>
              <w:left w:val="nil"/>
              <w:bottom w:val="nil"/>
              <w:right w:val="nil"/>
            </w:tcBorders>
            <w:shd w:val="clear" w:color="auto" w:fill="auto"/>
            <w:noWrap/>
            <w:vAlign w:val="center"/>
            <w:hideMark/>
          </w:tcPr>
          <w:p w14:paraId="42AC4317" w14:textId="77777777" w:rsidR="004773CE" w:rsidRDefault="004773CE" w:rsidP="004773CE">
            <w:pPr>
              <w:rPr>
                <w:rFonts w:ascii="Arial" w:hAnsi="Arial" w:cs="Arial"/>
                <w:sz w:val="20"/>
                <w:szCs w:val="20"/>
              </w:rPr>
            </w:pPr>
            <w:r>
              <w:rPr>
                <w:rFonts w:ascii="Arial" w:hAnsi="Arial" w:cs="Arial"/>
                <w:sz w:val="20"/>
                <w:szCs w:val="20"/>
              </w:rPr>
              <w:t>Reserva de retenção de lucros</w:t>
            </w:r>
          </w:p>
        </w:tc>
        <w:tc>
          <w:tcPr>
            <w:tcW w:w="961" w:type="dxa"/>
            <w:tcBorders>
              <w:top w:val="nil"/>
              <w:left w:val="nil"/>
              <w:bottom w:val="nil"/>
              <w:right w:val="nil"/>
            </w:tcBorders>
            <w:shd w:val="clear" w:color="000000" w:fill="FFFFFF"/>
            <w:noWrap/>
            <w:vAlign w:val="center"/>
            <w:hideMark/>
          </w:tcPr>
          <w:p w14:paraId="6596B447" w14:textId="26F8783D"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618EE959" w14:textId="25297C3A"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29AE834" w14:textId="729B087C" w:rsidR="004773CE" w:rsidRDefault="004773CE" w:rsidP="004773CE">
            <w:pPr>
              <w:jc w:val="right"/>
              <w:rPr>
                <w:rFonts w:ascii="Arial" w:hAnsi="Arial" w:cs="Arial"/>
                <w:sz w:val="20"/>
                <w:szCs w:val="20"/>
              </w:rPr>
            </w:pPr>
            <w:r>
              <w:rPr>
                <w:rFonts w:ascii="Arial" w:hAnsi="Arial" w:cs="Arial"/>
                <w:sz w:val="20"/>
                <w:szCs w:val="20"/>
              </w:rPr>
              <w:t>13.703</w:t>
            </w:r>
          </w:p>
        </w:tc>
        <w:tc>
          <w:tcPr>
            <w:tcW w:w="317" w:type="dxa"/>
            <w:tcBorders>
              <w:top w:val="nil"/>
              <w:left w:val="nil"/>
              <w:bottom w:val="nil"/>
              <w:right w:val="nil"/>
            </w:tcBorders>
            <w:shd w:val="clear" w:color="000000" w:fill="FFFFFF"/>
            <w:noWrap/>
            <w:vAlign w:val="center"/>
            <w:hideMark/>
          </w:tcPr>
          <w:p w14:paraId="4BCAE9CF" w14:textId="40A163D9"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427878A6" w14:textId="7999EB30" w:rsidR="004773CE" w:rsidRDefault="004773CE" w:rsidP="004773CE">
            <w:pPr>
              <w:jc w:val="right"/>
              <w:rPr>
                <w:rFonts w:ascii="Arial" w:hAnsi="Arial" w:cs="Arial"/>
                <w:sz w:val="20"/>
                <w:szCs w:val="20"/>
              </w:rPr>
            </w:pPr>
            <w:r>
              <w:rPr>
                <w:rFonts w:ascii="Arial" w:hAnsi="Arial" w:cs="Arial"/>
                <w:sz w:val="20"/>
                <w:szCs w:val="20"/>
              </w:rPr>
              <w:t>8.892</w:t>
            </w:r>
          </w:p>
        </w:tc>
      </w:tr>
      <w:tr w:rsidR="004773CE" w14:paraId="6A761F83" w14:textId="77777777" w:rsidTr="004773CE">
        <w:trPr>
          <w:trHeight w:val="381"/>
        </w:trPr>
        <w:tc>
          <w:tcPr>
            <w:tcW w:w="4410" w:type="dxa"/>
            <w:tcBorders>
              <w:top w:val="nil"/>
              <w:left w:val="nil"/>
              <w:bottom w:val="nil"/>
              <w:right w:val="nil"/>
            </w:tcBorders>
            <w:shd w:val="clear" w:color="auto" w:fill="auto"/>
            <w:noWrap/>
            <w:vAlign w:val="center"/>
            <w:hideMark/>
          </w:tcPr>
          <w:p w14:paraId="54C9554C" w14:textId="77777777" w:rsidR="004773CE" w:rsidRDefault="004773CE" w:rsidP="004773CE">
            <w:pPr>
              <w:rPr>
                <w:rFonts w:ascii="Arial" w:hAnsi="Arial" w:cs="Arial"/>
                <w:b/>
                <w:bCs/>
                <w:sz w:val="20"/>
                <w:szCs w:val="20"/>
              </w:rPr>
            </w:pPr>
            <w:r>
              <w:rPr>
                <w:rFonts w:ascii="Arial" w:hAnsi="Arial" w:cs="Arial"/>
                <w:b/>
                <w:bCs/>
                <w:sz w:val="20"/>
                <w:szCs w:val="20"/>
              </w:rPr>
              <w:t>Total do patrimônio líquido</w:t>
            </w:r>
          </w:p>
        </w:tc>
        <w:tc>
          <w:tcPr>
            <w:tcW w:w="961" w:type="dxa"/>
            <w:tcBorders>
              <w:top w:val="nil"/>
              <w:left w:val="nil"/>
              <w:bottom w:val="nil"/>
              <w:right w:val="nil"/>
            </w:tcBorders>
            <w:shd w:val="clear" w:color="000000" w:fill="FFFFFF"/>
            <w:noWrap/>
            <w:vAlign w:val="center"/>
            <w:hideMark/>
          </w:tcPr>
          <w:p w14:paraId="4ADA1801" w14:textId="58DC2D07"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2BD7BE93" w14:textId="11B855DD" w:rsidR="004773CE" w:rsidRDefault="004773CE" w:rsidP="004773CE">
            <w:pPr>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0EB6C993" w14:textId="34EBC205" w:rsidR="004773CE" w:rsidRDefault="004773CE" w:rsidP="004773CE">
            <w:pPr>
              <w:jc w:val="right"/>
              <w:rPr>
                <w:rFonts w:ascii="Arial" w:hAnsi="Arial" w:cs="Arial"/>
                <w:b/>
                <w:bCs/>
                <w:sz w:val="20"/>
                <w:szCs w:val="20"/>
              </w:rPr>
            </w:pPr>
            <w:r>
              <w:rPr>
                <w:rFonts w:ascii="Arial" w:hAnsi="Arial" w:cs="Arial"/>
                <w:b/>
                <w:bCs/>
                <w:sz w:val="20"/>
                <w:szCs w:val="20"/>
              </w:rPr>
              <w:t>50.113</w:t>
            </w:r>
          </w:p>
        </w:tc>
        <w:tc>
          <w:tcPr>
            <w:tcW w:w="317" w:type="dxa"/>
            <w:tcBorders>
              <w:top w:val="nil"/>
              <w:left w:val="nil"/>
              <w:bottom w:val="nil"/>
              <w:right w:val="nil"/>
            </w:tcBorders>
            <w:shd w:val="clear" w:color="000000" w:fill="FFFFFF"/>
            <w:noWrap/>
            <w:vAlign w:val="center"/>
            <w:hideMark/>
          </w:tcPr>
          <w:p w14:paraId="155FBA69" w14:textId="537F0558" w:rsidR="004773CE" w:rsidRDefault="004773CE" w:rsidP="004773CE">
            <w:pPr>
              <w:jc w:val="right"/>
              <w:rPr>
                <w:rFonts w:ascii="Arial" w:hAnsi="Arial" w:cs="Arial"/>
                <w:b/>
                <w:bCs/>
                <w:sz w:val="20"/>
                <w:szCs w:val="20"/>
              </w:rPr>
            </w:pPr>
          </w:p>
        </w:tc>
        <w:tc>
          <w:tcPr>
            <w:tcW w:w="1399" w:type="dxa"/>
            <w:tcBorders>
              <w:top w:val="single" w:sz="4" w:space="0" w:color="auto"/>
              <w:left w:val="nil"/>
              <w:bottom w:val="single" w:sz="4" w:space="0" w:color="auto"/>
              <w:right w:val="nil"/>
            </w:tcBorders>
            <w:shd w:val="clear" w:color="000000" w:fill="FFFFFF"/>
            <w:noWrap/>
            <w:vAlign w:val="center"/>
            <w:hideMark/>
          </w:tcPr>
          <w:p w14:paraId="147F15DB" w14:textId="61ED02A9" w:rsidR="004773CE" w:rsidRDefault="004773CE" w:rsidP="004773CE">
            <w:pPr>
              <w:jc w:val="right"/>
              <w:rPr>
                <w:rFonts w:ascii="Arial" w:hAnsi="Arial" w:cs="Arial"/>
                <w:b/>
                <w:bCs/>
                <w:sz w:val="20"/>
                <w:szCs w:val="20"/>
              </w:rPr>
            </w:pPr>
            <w:r>
              <w:rPr>
                <w:rFonts w:ascii="Arial" w:hAnsi="Arial" w:cs="Arial"/>
                <w:b/>
                <w:bCs/>
                <w:sz w:val="20"/>
                <w:szCs w:val="20"/>
              </w:rPr>
              <w:t>44.964</w:t>
            </w:r>
          </w:p>
        </w:tc>
      </w:tr>
      <w:tr w:rsidR="004773CE" w14:paraId="7E8D2EB4" w14:textId="77777777" w:rsidTr="004773CE">
        <w:trPr>
          <w:trHeight w:val="534"/>
        </w:trPr>
        <w:tc>
          <w:tcPr>
            <w:tcW w:w="4410" w:type="dxa"/>
            <w:tcBorders>
              <w:top w:val="nil"/>
              <w:left w:val="nil"/>
              <w:bottom w:val="nil"/>
              <w:right w:val="nil"/>
            </w:tcBorders>
            <w:shd w:val="clear" w:color="auto" w:fill="auto"/>
            <w:vAlign w:val="center"/>
            <w:hideMark/>
          </w:tcPr>
          <w:p w14:paraId="50A3E431" w14:textId="77777777" w:rsidR="004773CE" w:rsidRDefault="004773CE" w:rsidP="004773CE">
            <w:pPr>
              <w:rPr>
                <w:rFonts w:ascii="Arial" w:hAnsi="Arial" w:cs="Arial"/>
                <w:b/>
                <w:bCs/>
                <w:sz w:val="20"/>
                <w:szCs w:val="20"/>
              </w:rPr>
            </w:pPr>
            <w:r>
              <w:rPr>
                <w:rFonts w:ascii="Arial" w:hAnsi="Arial" w:cs="Arial"/>
                <w:b/>
                <w:bCs/>
                <w:sz w:val="20"/>
                <w:szCs w:val="20"/>
              </w:rPr>
              <w:t>TOTAL DO PASSIVO E DO PATRIMÔNIO LÍQUIDO</w:t>
            </w:r>
          </w:p>
        </w:tc>
        <w:tc>
          <w:tcPr>
            <w:tcW w:w="961" w:type="dxa"/>
            <w:tcBorders>
              <w:top w:val="nil"/>
              <w:left w:val="nil"/>
              <w:bottom w:val="nil"/>
              <w:right w:val="nil"/>
            </w:tcBorders>
            <w:shd w:val="clear" w:color="000000" w:fill="FFFFFF"/>
            <w:noWrap/>
            <w:vAlign w:val="center"/>
            <w:hideMark/>
          </w:tcPr>
          <w:p w14:paraId="3A761274" w14:textId="5C8C0727" w:rsidR="004773CE" w:rsidRDefault="004773CE" w:rsidP="004773CE">
            <w:pPr>
              <w:jc w:val="center"/>
              <w:rPr>
                <w:rFonts w:ascii="Arial" w:hAnsi="Arial" w:cs="Arial"/>
                <w:b/>
                <w:bCs/>
                <w:sz w:val="20"/>
                <w:szCs w:val="20"/>
                <w:u w:val="single"/>
              </w:rPr>
            </w:pPr>
          </w:p>
        </w:tc>
        <w:tc>
          <w:tcPr>
            <w:tcW w:w="869" w:type="dxa"/>
            <w:tcBorders>
              <w:top w:val="nil"/>
              <w:left w:val="nil"/>
              <w:bottom w:val="nil"/>
              <w:right w:val="nil"/>
            </w:tcBorders>
            <w:shd w:val="clear" w:color="000000" w:fill="FFFFFF"/>
            <w:noWrap/>
            <w:vAlign w:val="center"/>
            <w:hideMark/>
          </w:tcPr>
          <w:p w14:paraId="5EAEC022" w14:textId="02FB4361" w:rsidR="004773CE" w:rsidRDefault="004773CE" w:rsidP="004773CE">
            <w:pPr>
              <w:rPr>
                <w:rFonts w:ascii="Arial" w:hAnsi="Arial" w:cs="Arial"/>
                <w:b/>
                <w:bCs/>
                <w:sz w:val="20"/>
                <w:szCs w:val="20"/>
                <w:u w:val="single"/>
              </w:rPr>
            </w:pPr>
          </w:p>
        </w:tc>
        <w:tc>
          <w:tcPr>
            <w:tcW w:w="1399" w:type="dxa"/>
            <w:tcBorders>
              <w:top w:val="nil"/>
              <w:left w:val="nil"/>
              <w:bottom w:val="double" w:sz="6" w:space="0" w:color="auto"/>
              <w:right w:val="nil"/>
            </w:tcBorders>
            <w:shd w:val="clear" w:color="000000" w:fill="FFFFFF"/>
            <w:noWrap/>
            <w:vAlign w:val="center"/>
            <w:hideMark/>
          </w:tcPr>
          <w:p w14:paraId="710DC9F1" w14:textId="55011627" w:rsidR="004773CE" w:rsidRDefault="004773CE" w:rsidP="004773CE">
            <w:pPr>
              <w:jc w:val="right"/>
              <w:rPr>
                <w:rFonts w:ascii="Arial" w:hAnsi="Arial" w:cs="Arial"/>
                <w:b/>
                <w:bCs/>
                <w:sz w:val="20"/>
                <w:szCs w:val="20"/>
              </w:rPr>
            </w:pPr>
            <w:r>
              <w:rPr>
                <w:rFonts w:ascii="Arial" w:hAnsi="Arial" w:cs="Arial"/>
                <w:b/>
                <w:bCs/>
                <w:sz w:val="20"/>
                <w:szCs w:val="20"/>
              </w:rPr>
              <w:t>54.669</w:t>
            </w:r>
          </w:p>
        </w:tc>
        <w:tc>
          <w:tcPr>
            <w:tcW w:w="317" w:type="dxa"/>
            <w:tcBorders>
              <w:top w:val="nil"/>
              <w:left w:val="nil"/>
              <w:bottom w:val="nil"/>
              <w:right w:val="nil"/>
            </w:tcBorders>
            <w:shd w:val="clear" w:color="000000" w:fill="FFFFFF"/>
            <w:noWrap/>
            <w:vAlign w:val="center"/>
            <w:hideMark/>
          </w:tcPr>
          <w:p w14:paraId="39090A7A" w14:textId="25BBB4F4" w:rsidR="004773CE" w:rsidRDefault="004773CE" w:rsidP="004773CE">
            <w:pPr>
              <w:jc w:val="right"/>
              <w:rPr>
                <w:rFonts w:ascii="Arial" w:hAnsi="Arial" w:cs="Arial"/>
                <w:b/>
                <w:bCs/>
                <w:sz w:val="20"/>
                <w:szCs w:val="20"/>
              </w:rPr>
            </w:pPr>
          </w:p>
        </w:tc>
        <w:tc>
          <w:tcPr>
            <w:tcW w:w="1399" w:type="dxa"/>
            <w:tcBorders>
              <w:top w:val="nil"/>
              <w:left w:val="nil"/>
              <w:bottom w:val="double" w:sz="6" w:space="0" w:color="auto"/>
              <w:right w:val="nil"/>
            </w:tcBorders>
            <w:shd w:val="clear" w:color="000000" w:fill="FFFFFF"/>
            <w:noWrap/>
            <w:vAlign w:val="center"/>
            <w:hideMark/>
          </w:tcPr>
          <w:p w14:paraId="2AE3C1C3" w14:textId="50C8853A" w:rsidR="004773CE" w:rsidRDefault="004773CE" w:rsidP="004773CE">
            <w:pPr>
              <w:jc w:val="right"/>
              <w:rPr>
                <w:rFonts w:ascii="Arial" w:hAnsi="Arial" w:cs="Arial"/>
                <w:b/>
                <w:bCs/>
                <w:sz w:val="20"/>
                <w:szCs w:val="20"/>
              </w:rPr>
            </w:pPr>
            <w:r>
              <w:rPr>
                <w:rFonts w:ascii="Arial" w:hAnsi="Arial" w:cs="Arial"/>
                <w:b/>
                <w:bCs/>
                <w:sz w:val="20"/>
                <w:szCs w:val="20"/>
              </w:rPr>
              <w:t>51.252</w:t>
            </w:r>
          </w:p>
        </w:tc>
      </w:tr>
      <w:tr w:rsidR="004773CE" w14:paraId="7ADC0353" w14:textId="77777777" w:rsidTr="004773CE">
        <w:trPr>
          <w:trHeight w:val="275"/>
        </w:trPr>
        <w:tc>
          <w:tcPr>
            <w:tcW w:w="4410" w:type="dxa"/>
            <w:tcBorders>
              <w:top w:val="nil"/>
              <w:left w:val="nil"/>
              <w:bottom w:val="nil"/>
              <w:right w:val="nil"/>
            </w:tcBorders>
            <w:shd w:val="clear" w:color="auto" w:fill="auto"/>
            <w:noWrap/>
            <w:vAlign w:val="center"/>
            <w:hideMark/>
          </w:tcPr>
          <w:p w14:paraId="09459991" w14:textId="77777777" w:rsidR="004773CE" w:rsidRDefault="004773CE" w:rsidP="004773CE">
            <w:pPr>
              <w:rPr>
                <w:rFonts w:ascii="Arial" w:hAnsi="Arial" w:cs="Arial"/>
                <w:sz w:val="20"/>
                <w:szCs w:val="20"/>
              </w:rPr>
            </w:pPr>
          </w:p>
        </w:tc>
        <w:tc>
          <w:tcPr>
            <w:tcW w:w="961" w:type="dxa"/>
            <w:tcBorders>
              <w:top w:val="nil"/>
              <w:left w:val="nil"/>
              <w:bottom w:val="nil"/>
              <w:right w:val="nil"/>
            </w:tcBorders>
            <w:shd w:val="clear" w:color="000000" w:fill="FFFFFF"/>
            <w:noWrap/>
            <w:vAlign w:val="center"/>
            <w:hideMark/>
          </w:tcPr>
          <w:p w14:paraId="4E2111FD" w14:textId="37ABE906" w:rsidR="004773CE" w:rsidRDefault="004773CE" w:rsidP="004773CE">
            <w:pPr>
              <w:jc w:val="center"/>
              <w:rPr>
                <w:rFonts w:ascii="Arial" w:hAnsi="Arial" w:cs="Arial"/>
                <w:b/>
                <w:bCs/>
                <w:sz w:val="20"/>
                <w:szCs w:val="20"/>
              </w:rPr>
            </w:pPr>
          </w:p>
        </w:tc>
        <w:tc>
          <w:tcPr>
            <w:tcW w:w="869" w:type="dxa"/>
            <w:tcBorders>
              <w:top w:val="nil"/>
              <w:left w:val="nil"/>
              <w:bottom w:val="nil"/>
              <w:right w:val="nil"/>
            </w:tcBorders>
            <w:shd w:val="clear" w:color="000000" w:fill="FFFFFF"/>
            <w:noWrap/>
            <w:vAlign w:val="center"/>
            <w:hideMark/>
          </w:tcPr>
          <w:p w14:paraId="65BBE73B" w14:textId="591754AF" w:rsidR="004773CE" w:rsidRDefault="004773CE" w:rsidP="004773CE">
            <w:pPr>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74A2B7D8" w14:textId="6F189EAE" w:rsidR="004773CE" w:rsidRDefault="004773CE" w:rsidP="004773CE">
            <w:pPr>
              <w:jc w:val="right"/>
              <w:rPr>
                <w:rFonts w:ascii="Arial" w:hAnsi="Arial" w:cs="Arial"/>
                <w:sz w:val="20"/>
                <w:szCs w:val="20"/>
              </w:rPr>
            </w:pPr>
          </w:p>
        </w:tc>
        <w:tc>
          <w:tcPr>
            <w:tcW w:w="317" w:type="dxa"/>
            <w:tcBorders>
              <w:top w:val="nil"/>
              <w:left w:val="nil"/>
              <w:bottom w:val="nil"/>
              <w:right w:val="nil"/>
            </w:tcBorders>
            <w:shd w:val="clear" w:color="000000" w:fill="FFFFFF"/>
            <w:noWrap/>
            <w:vAlign w:val="center"/>
            <w:hideMark/>
          </w:tcPr>
          <w:p w14:paraId="2173CB83" w14:textId="1E8C62A3" w:rsidR="004773CE" w:rsidRDefault="004773CE" w:rsidP="004773CE">
            <w:pPr>
              <w:jc w:val="right"/>
              <w:rPr>
                <w:rFonts w:ascii="Arial" w:hAnsi="Arial" w:cs="Arial"/>
                <w:sz w:val="20"/>
                <w:szCs w:val="20"/>
              </w:rPr>
            </w:pPr>
          </w:p>
        </w:tc>
        <w:tc>
          <w:tcPr>
            <w:tcW w:w="1399" w:type="dxa"/>
            <w:tcBorders>
              <w:top w:val="nil"/>
              <w:left w:val="nil"/>
              <w:bottom w:val="nil"/>
              <w:right w:val="nil"/>
            </w:tcBorders>
            <w:shd w:val="clear" w:color="000000" w:fill="FFFFFF"/>
            <w:noWrap/>
            <w:vAlign w:val="center"/>
            <w:hideMark/>
          </w:tcPr>
          <w:p w14:paraId="725325BF" w14:textId="0AB0D093" w:rsidR="004773CE" w:rsidRDefault="004773CE" w:rsidP="004773CE">
            <w:pPr>
              <w:jc w:val="right"/>
              <w:rPr>
                <w:rFonts w:ascii="Arial" w:hAnsi="Arial" w:cs="Arial"/>
                <w:sz w:val="20"/>
                <w:szCs w:val="20"/>
              </w:rPr>
            </w:pPr>
          </w:p>
        </w:tc>
      </w:tr>
    </w:tbl>
    <w:p w14:paraId="75C0F89C" w14:textId="77777777" w:rsidR="004B0E31" w:rsidRDefault="004B0E31" w:rsidP="008950B5">
      <w:pPr>
        <w:rPr>
          <w:rFonts w:ascii="Arial" w:hAnsi="Arial" w:cs="Arial"/>
          <w:sz w:val="20"/>
          <w:szCs w:val="20"/>
        </w:rPr>
      </w:pPr>
    </w:p>
    <w:p w14:paraId="5D37C9B7" w14:textId="77777777" w:rsidR="005D53F0" w:rsidRDefault="005D53F0" w:rsidP="0037612B">
      <w:pPr>
        <w:pStyle w:val="Rodap"/>
        <w:pBdr>
          <w:bottom w:val="single" w:sz="4" w:space="1" w:color="auto"/>
        </w:pBdr>
        <w:ind w:right="-23"/>
        <w:rPr>
          <w:rFonts w:ascii="DIN Next LT Pro" w:hAnsi="DIN Next LT Pro" w:cs="Arial"/>
          <w:sz w:val="20"/>
          <w:szCs w:val="20"/>
        </w:rPr>
      </w:pPr>
    </w:p>
    <w:p w14:paraId="4D0DBAE8" w14:textId="77777777" w:rsidR="005D53F0" w:rsidRDefault="005D53F0" w:rsidP="0037612B">
      <w:pPr>
        <w:pStyle w:val="Rodap"/>
        <w:pBdr>
          <w:bottom w:val="single" w:sz="4" w:space="1" w:color="auto"/>
        </w:pBdr>
        <w:ind w:right="-23"/>
        <w:rPr>
          <w:rFonts w:ascii="DIN Next LT Pro" w:hAnsi="DIN Next LT Pro" w:cs="Arial"/>
          <w:sz w:val="20"/>
          <w:szCs w:val="20"/>
        </w:rPr>
      </w:pPr>
    </w:p>
    <w:p w14:paraId="7D68D151" w14:textId="7E66247A" w:rsidR="003320C5" w:rsidRDefault="00020947" w:rsidP="0037612B">
      <w:pPr>
        <w:pStyle w:val="Rodap"/>
        <w:pBdr>
          <w:bottom w:val="single" w:sz="4" w:space="1" w:color="auto"/>
        </w:pBdr>
        <w:ind w:right="-23"/>
        <w:rPr>
          <w:rFonts w:ascii="DIN Next LT Pro" w:hAnsi="DIN Next LT Pro" w:cs="Arial"/>
          <w:sz w:val="20"/>
          <w:szCs w:val="20"/>
        </w:rPr>
      </w:pPr>
      <w:r>
        <w:rPr>
          <w:rFonts w:ascii="DIN Next LT Pro" w:hAnsi="DIN Next LT Pro" w:cs="Arial"/>
          <w:sz w:val="20"/>
          <w:szCs w:val="20"/>
        </w:rPr>
        <w:t>As notas explicativas são parte integrante das demonstrações financeiras.</w:t>
      </w:r>
    </w:p>
    <w:p w14:paraId="6433EFC8" w14:textId="77777777" w:rsidR="003320C5" w:rsidRDefault="003320C5" w:rsidP="003320C5">
      <w:pPr>
        <w:sectPr w:rsidR="003320C5" w:rsidSect="00BD5917">
          <w:headerReference w:type="even" r:id="rId13"/>
          <w:headerReference w:type="default" r:id="rId14"/>
          <w:footerReference w:type="default" r:id="rId15"/>
          <w:headerReference w:type="first" r:id="rId16"/>
          <w:endnotePr>
            <w:numFmt w:val="decimal"/>
          </w:endnotePr>
          <w:pgSz w:w="11907" w:h="16840" w:code="9"/>
          <w:pgMar w:top="1440" w:right="992" w:bottom="1440" w:left="1440" w:header="703" w:footer="567" w:gutter="0"/>
          <w:pgNumType w:start="6"/>
          <w:cols w:space="720"/>
          <w:docGrid w:linePitch="326"/>
        </w:sectPr>
      </w:pPr>
      <w:r>
        <w:br w:type="page"/>
      </w:r>
    </w:p>
    <w:p w14:paraId="69FDACBE" w14:textId="7FCDBC0B" w:rsidR="003320C5" w:rsidRDefault="003320C5" w:rsidP="003320C5"/>
    <w:tbl>
      <w:tblPr>
        <w:tblpPr w:leftFromText="180" w:rightFromText="180" w:vertAnchor="page" w:horzAnchor="margin" w:tblpY="2436"/>
        <w:tblW w:w="12159" w:type="dxa"/>
        <w:tblLook w:val="04A0" w:firstRow="1" w:lastRow="0" w:firstColumn="1" w:lastColumn="0" w:noHBand="0" w:noVBand="1"/>
      </w:tblPr>
      <w:tblGrid>
        <w:gridCol w:w="7044"/>
        <w:gridCol w:w="1144"/>
        <w:gridCol w:w="319"/>
        <w:gridCol w:w="1647"/>
        <w:gridCol w:w="255"/>
        <w:gridCol w:w="1750"/>
      </w:tblGrid>
      <w:tr w:rsidR="00A939EA" w:rsidRPr="00255926" w14:paraId="688429F2" w14:textId="77777777" w:rsidTr="00A939EA">
        <w:trPr>
          <w:trHeight w:val="208"/>
        </w:trPr>
        <w:tc>
          <w:tcPr>
            <w:tcW w:w="7044" w:type="dxa"/>
            <w:tcBorders>
              <w:top w:val="nil"/>
              <w:left w:val="nil"/>
              <w:bottom w:val="nil"/>
              <w:right w:val="nil"/>
            </w:tcBorders>
            <w:shd w:val="clear" w:color="000000" w:fill="FFFFFF"/>
            <w:vAlign w:val="center"/>
            <w:hideMark/>
          </w:tcPr>
          <w:p w14:paraId="36BFC951" w14:textId="77777777" w:rsidR="00A939EA" w:rsidRPr="00255926" w:rsidRDefault="00A939EA" w:rsidP="006127E0">
            <w:pPr>
              <w:tabs>
                <w:tab w:val="center" w:pos="0"/>
              </w:tabs>
              <w:rPr>
                <w:rFonts w:ascii="Arial" w:hAnsi="Arial" w:cs="Arial"/>
                <w:sz w:val="18"/>
                <w:szCs w:val="18"/>
              </w:rPr>
            </w:pPr>
          </w:p>
        </w:tc>
        <w:tc>
          <w:tcPr>
            <w:tcW w:w="1144" w:type="dxa"/>
            <w:tcBorders>
              <w:top w:val="nil"/>
              <w:left w:val="nil"/>
              <w:bottom w:val="nil"/>
              <w:right w:val="nil"/>
            </w:tcBorders>
            <w:shd w:val="clear" w:color="000000" w:fill="FFFFFF"/>
            <w:vAlign w:val="center"/>
            <w:hideMark/>
          </w:tcPr>
          <w:p w14:paraId="769B05DC" w14:textId="77777777" w:rsidR="00A939EA" w:rsidRPr="00255926" w:rsidRDefault="00A939EA" w:rsidP="006127E0">
            <w:pPr>
              <w:tabs>
                <w:tab w:val="center" w:pos="0"/>
              </w:tabs>
              <w:jc w:val="center"/>
              <w:rPr>
                <w:rFonts w:ascii="Arial" w:hAnsi="Arial" w:cs="Arial"/>
                <w:b/>
                <w:bCs/>
                <w:sz w:val="18"/>
                <w:szCs w:val="18"/>
                <w:u w:val="single"/>
              </w:rPr>
            </w:pPr>
            <w:r>
              <w:rPr>
                <w:rFonts w:ascii="Arial" w:hAnsi="Arial" w:cs="Arial"/>
                <w:b/>
                <w:bCs/>
                <w:sz w:val="18"/>
                <w:szCs w:val="18"/>
                <w:u w:val="single"/>
              </w:rPr>
              <w:t>Notas</w:t>
            </w:r>
          </w:p>
        </w:tc>
        <w:tc>
          <w:tcPr>
            <w:tcW w:w="319" w:type="dxa"/>
            <w:tcBorders>
              <w:top w:val="nil"/>
              <w:left w:val="nil"/>
              <w:bottom w:val="nil"/>
              <w:right w:val="nil"/>
            </w:tcBorders>
            <w:shd w:val="clear" w:color="000000" w:fill="FFFFFF"/>
            <w:vAlign w:val="center"/>
            <w:hideMark/>
          </w:tcPr>
          <w:p w14:paraId="343CB62B" w14:textId="77777777" w:rsidR="00A939EA" w:rsidRPr="00255926" w:rsidRDefault="00A939EA" w:rsidP="006127E0">
            <w:pPr>
              <w:tabs>
                <w:tab w:val="center" w:pos="0"/>
              </w:tabs>
              <w:rPr>
                <w:rFonts w:ascii="Arial" w:hAnsi="Arial" w:cs="Arial"/>
                <w:b/>
                <w:bCs/>
                <w:sz w:val="18"/>
                <w:szCs w:val="18"/>
                <w:u w:val="single"/>
              </w:rPr>
            </w:pPr>
          </w:p>
        </w:tc>
        <w:tc>
          <w:tcPr>
            <w:tcW w:w="1647" w:type="dxa"/>
            <w:tcBorders>
              <w:top w:val="nil"/>
              <w:left w:val="nil"/>
              <w:bottom w:val="single" w:sz="4" w:space="0" w:color="auto"/>
              <w:right w:val="nil"/>
            </w:tcBorders>
            <w:shd w:val="clear" w:color="000000" w:fill="FFFFFF"/>
            <w:noWrap/>
            <w:vAlign w:val="center"/>
            <w:hideMark/>
          </w:tcPr>
          <w:p w14:paraId="1825632B" w14:textId="77777777" w:rsidR="00A939EA" w:rsidRPr="00EF0226" w:rsidRDefault="00A939EA" w:rsidP="006127E0">
            <w:pPr>
              <w:tabs>
                <w:tab w:val="center" w:pos="0"/>
              </w:tabs>
              <w:jc w:val="right"/>
              <w:rPr>
                <w:rFonts w:ascii="Arial" w:hAnsi="Arial" w:cs="Arial"/>
                <w:b/>
                <w:bCs/>
                <w:sz w:val="18"/>
                <w:szCs w:val="18"/>
              </w:rPr>
            </w:pPr>
            <w:r w:rsidRPr="00EF0226">
              <w:rPr>
                <w:rFonts w:ascii="Arial" w:hAnsi="Arial" w:cs="Arial"/>
                <w:b/>
                <w:bCs/>
                <w:sz w:val="18"/>
                <w:szCs w:val="18"/>
              </w:rPr>
              <w:t>31/12/2021</w:t>
            </w:r>
          </w:p>
        </w:tc>
        <w:tc>
          <w:tcPr>
            <w:tcW w:w="255" w:type="dxa"/>
            <w:tcBorders>
              <w:top w:val="nil"/>
              <w:left w:val="nil"/>
              <w:bottom w:val="nil"/>
              <w:right w:val="nil"/>
            </w:tcBorders>
            <w:shd w:val="clear" w:color="000000" w:fill="FFFFFF"/>
            <w:vAlign w:val="center"/>
            <w:hideMark/>
          </w:tcPr>
          <w:p w14:paraId="6D5A3066" w14:textId="77777777" w:rsidR="00A939EA" w:rsidRPr="00255926" w:rsidRDefault="00A939EA" w:rsidP="006127E0">
            <w:pPr>
              <w:tabs>
                <w:tab w:val="center" w:pos="0"/>
              </w:tabs>
              <w:jc w:val="right"/>
              <w:rPr>
                <w:rFonts w:ascii="Arial" w:hAnsi="Arial" w:cs="Arial"/>
                <w:b/>
                <w:bCs/>
                <w:sz w:val="18"/>
                <w:szCs w:val="18"/>
                <w:u w:val="single"/>
              </w:rPr>
            </w:pPr>
          </w:p>
        </w:tc>
        <w:tc>
          <w:tcPr>
            <w:tcW w:w="1750" w:type="dxa"/>
            <w:tcBorders>
              <w:top w:val="nil"/>
              <w:left w:val="nil"/>
              <w:bottom w:val="single" w:sz="4" w:space="0" w:color="auto"/>
              <w:right w:val="nil"/>
            </w:tcBorders>
            <w:shd w:val="clear" w:color="000000" w:fill="FFFFFF"/>
            <w:noWrap/>
            <w:vAlign w:val="center"/>
            <w:hideMark/>
          </w:tcPr>
          <w:p w14:paraId="37FFB9B5" w14:textId="77777777" w:rsidR="00A939EA" w:rsidRPr="00255926" w:rsidRDefault="00A939EA" w:rsidP="006127E0">
            <w:pPr>
              <w:tabs>
                <w:tab w:val="center" w:pos="0"/>
              </w:tabs>
              <w:jc w:val="right"/>
              <w:rPr>
                <w:rFonts w:ascii="Arial" w:hAnsi="Arial" w:cs="Arial"/>
                <w:b/>
                <w:bCs/>
                <w:sz w:val="18"/>
                <w:szCs w:val="18"/>
              </w:rPr>
            </w:pPr>
            <w:r>
              <w:rPr>
                <w:rFonts w:ascii="Arial" w:hAnsi="Arial" w:cs="Arial"/>
                <w:b/>
                <w:bCs/>
                <w:sz w:val="18"/>
                <w:szCs w:val="18"/>
              </w:rPr>
              <w:t>31/12/2020</w:t>
            </w:r>
          </w:p>
        </w:tc>
      </w:tr>
      <w:tr w:rsidR="00A939EA" w:rsidRPr="00255926" w14:paraId="6BCE0339" w14:textId="77777777" w:rsidTr="00A939EA">
        <w:trPr>
          <w:trHeight w:val="208"/>
        </w:trPr>
        <w:tc>
          <w:tcPr>
            <w:tcW w:w="7044" w:type="dxa"/>
            <w:tcBorders>
              <w:top w:val="nil"/>
              <w:left w:val="nil"/>
              <w:right w:val="nil"/>
            </w:tcBorders>
            <w:shd w:val="clear" w:color="000000" w:fill="FFFFFF"/>
            <w:vAlign w:val="center"/>
            <w:hideMark/>
          </w:tcPr>
          <w:p w14:paraId="314A16E9" w14:textId="77777777" w:rsidR="00A939EA" w:rsidRPr="00255926" w:rsidRDefault="00A939EA" w:rsidP="006127E0">
            <w:pPr>
              <w:tabs>
                <w:tab w:val="center" w:pos="0"/>
              </w:tabs>
              <w:rPr>
                <w:rFonts w:ascii="Arial" w:hAnsi="Arial" w:cs="Arial"/>
                <w:sz w:val="18"/>
                <w:szCs w:val="18"/>
              </w:rPr>
            </w:pPr>
          </w:p>
        </w:tc>
        <w:tc>
          <w:tcPr>
            <w:tcW w:w="1144" w:type="dxa"/>
            <w:tcBorders>
              <w:top w:val="nil"/>
              <w:left w:val="nil"/>
              <w:right w:val="nil"/>
            </w:tcBorders>
            <w:shd w:val="clear" w:color="000000" w:fill="FFFFFF"/>
            <w:vAlign w:val="center"/>
            <w:hideMark/>
          </w:tcPr>
          <w:p w14:paraId="025DB500" w14:textId="77777777" w:rsidR="00A939EA" w:rsidRPr="00255926" w:rsidRDefault="00A939EA" w:rsidP="006127E0">
            <w:pPr>
              <w:tabs>
                <w:tab w:val="center" w:pos="0"/>
              </w:tabs>
              <w:jc w:val="center"/>
              <w:rPr>
                <w:rFonts w:ascii="Arial" w:hAnsi="Arial" w:cs="Arial"/>
                <w:b/>
                <w:bCs/>
                <w:sz w:val="18"/>
                <w:szCs w:val="18"/>
                <w:u w:val="single"/>
              </w:rPr>
            </w:pPr>
          </w:p>
        </w:tc>
        <w:tc>
          <w:tcPr>
            <w:tcW w:w="319" w:type="dxa"/>
            <w:tcBorders>
              <w:top w:val="nil"/>
              <w:left w:val="nil"/>
              <w:right w:val="nil"/>
            </w:tcBorders>
            <w:shd w:val="clear" w:color="000000" w:fill="FFFFFF"/>
            <w:vAlign w:val="center"/>
            <w:hideMark/>
          </w:tcPr>
          <w:p w14:paraId="5FF577FF" w14:textId="77777777" w:rsidR="00A939EA" w:rsidRPr="00255926" w:rsidRDefault="00A939EA" w:rsidP="006127E0">
            <w:pPr>
              <w:tabs>
                <w:tab w:val="center" w:pos="0"/>
              </w:tabs>
              <w:rPr>
                <w:rFonts w:ascii="Arial" w:hAnsi="Arial" w:cs="Arial"/>
                <w:b/>
                <w:bCs/>
                <w:sz w:val="18"/>
                <w:szCs w:val="18"/>
                <w:u w:val="single"/>
              </w:rPr>
            </w:pPr>
          </w:p>
        </w:tc>
        <w:tc>
          <w:tcPr>
            <w:tcW w:w="1647" w:type="dxa"/>
            <w:tcBorders>
              <w:top w:val="single" w:sz="4" w:space="0" w:color="auto"/>
              <w:left w:val="nil"/>
              <w:right w:val="nil"/>
            </w:tcBorders>
            <w:shd w:val="clear" w:color="000000" w:fill="FFFFFF"/>
            <w:noWrap/>
            <w:vAlign w:val="center"/>
            <w:hideMark/>
          </w:tcPr>
          <w:p w14:paraId="670957EA" w14:textId="77777777" w:rsidR="00A939EA" w:rsidRPr="00255926" w:rsidRDefault="00A939EA" w:rsidP="006127E0">
            <w:pPr>
              <w:tabs>
                <w:tab w:val="center" w:pos="0"/>
              </w:tabs>
              <w:jc w:val="right"/>
              <w:rPr>
                <w:rFonts w:ascii="Arial" w:hAnsi="Arial" w:cs="Arial"/>
                <w:b/>
                <w:bCs/>
                <w:sz w:val="18"/>
                <w:szCs w:val="18"/>
              </w:rPr>
            </w:pPr>
          </w:p>
        </w:tc>
        <w:tc>
          <w:tcPr>
            <w:tcW w:w="255" w:type="dxa"/>
            <w:tcBorders>
              <w:top w:val="nil"/>
              <w:left w:val="nil"/>
              <w:right w:val="nil"/>
            </w:tcBorders>
            <w:shd w:val="clear" w:color="000000" w:fill="FFFFFF"/>
            <w:vAlign w:val="center"/>
            <w:hideMark/>
          </w:tcPr>
          <w:p w14:paraId="6C7E9A86" w14:textId="77777777" w:rsidR="00A939EA" w:rsidRPr="00255926" w:rsidRDefault="00A939EA" w:rsidP="006127E0">
            <w:pPr>
              <w:tabs>
                <w:tab w:val="center" w:pos="0"/>
              </w:tabs>
              <w:jc w:val="right"/>
              <w:rPr>
                <w:rFonts w:ascii="Arial" w:hAnsi="Arial" w:cs="Arial"/>
                <w:b/>
                <w:bCs/>
                <w:sz w:val="18"/>
                <w:szCs w:val="18"/>
                <w:u w:val="single"/>
              </w:rPr>
            </w:pPr>
          </w:p>
        </w:tc>
        <w:tc>
          <w:tcPr>
            <w:tcW w:w="1750" w:type="dxa"/>
            <w:tcBorders>
              <w:top w:val="single" w:sz="4" w:space="0" w:color="auto"/>
              <w:left w:val="nil"/>
              <w:right w:val="nil"/>
            </w:tcBorders>
            <w:shd w:val="clear" w:color="000000" w:fill="FFFFFF"/>
            <w:noWrap/>
            <w:vAlign w:val="center"/>
            <w:hideMark/>
          </w:tcPr>
          <w:p w14:paraId="4FFB03CF" w14:textId="77777777" w:rsidR="00A939EA" w:rsidRPr="00255926" w:rsidRDefault="00A939EA" w:rsidP="006127E0">
            <w:pPr>
              <w:tabs>
                <w:tab w:val="center" w:pos="0"/>
              </w:tabs>
              <w:jc w:val="right"/>
              <w:rPr>
                <w:rFonts w:ascii="Arial" w:hAnsi="Arial" w:cs="Arial"/>
                <w:b/>
                <w:bCs/>
                <w:sz w:val="18"/>
                <w:szCs w:val="18"/>
              </w:rPr>
            </w:pPr>
          </w:p>
        </w:tc>
      </w:tr>
      <w:tr w:rsidR="00A939EA" w:rsidRPr="00255926" w14:paraId="0B55DA95" w14:textId="77777777" w:rsidTr="00A939EA">
        <w:trPr>
          <w:trHeight w:val="225"/>
        </w:trPr>
        <w:tc>
          <w:tcPr>
            <w:tcW w:w="7044" w:type="dxa"/>
            <w:tcBorders>
              <w:left w:val="nil"/>
              <w:right w:val="nil"/>
            </w:tcBorders>
            <w:shd w:val="clear" w:color="000000" w:fill="FFFFFF"/>
            <w:vAlign w:val="center"/>
            <w:hideMark/>
          </w:tcPr>
          <w:p w14:paraId="595E988B" w14:textId="77777777" w:rsidR="00A939EA" w:rsidRPr="00255926" w:rsidRDefault="00A939EA" w:rsidP="006127E0">
            <w:pPr>
              <w:tabs>
                <w:tab w:val="center" w:pos="0"/>
              </w:tabs>
              <w:rPr>
                <w:rFonts w:ascii="Arial" w:hAnsi="Arial" w:cs="Arial"/>
                <w:b/>
                <w:bCs/>
                <w:sz w:val="18"/>
                <w:szCs w:val="18"/>
              </w:rPr>
            </w:pPr>
            <w:r w:rsidRPr="00255926">
              <w:rPr>
                <w:rFonts w:ascii="Arial" w:hAnsi="Arial" w:cs="Arial"/>
                <w:b/>
                <w:bCs/>
                <w:sz w:val="18"/>
                <w:szCs w:val="18"/>
              </w:rPr>
              <w:t>RECEITA OPERACIONAL LÍQUIDA</w:t>
            </w:r>
          </w:p>
        </w:tc>
        <w:tc>
          <w:tcPr>
            <w:tcW w:w="1144" w:type="dxa"/>
            <w:tcBorders>
              <w:left w:val="nil"/>
              <w:right w:val="nil"/>
            </w:tcBorders>
            <w:shd w:val="clear" w:color="000000" w:fill="FFFFFF"/>
            <w:vAlign w:val="center"/>
            <w:hideMark/>
          </w:tcPr>
          <w:p w14:paraId="1D0EE9A2" w14:textId="77777777" w:rsidR="00A939EA" w:rsidRPr="00255926" w:rsidRDefault="00A939EA" w:rsidP="006127E0">
            <w:pPr>
              <w:tabs>
                <w:tab w:val="center" w:pos="0"/>
              </w:tabs>
              <w:jc w:val="center"/>
              <w:rPr>
                <w:rFonts w:ascii="Arial" w:hAnsi="Arial" w:cs="Arial"/>
                <w:b/>
                <w:bCs/>
                <w:sz w:val="18"/>
                <w:szCs w:val="18"/>
              </w:rPr>
            </w:pPr>
            <w:r>
              <w:rPr>
                <w:rFonts w:ascii="Arial" w:hAnsi="Arial" w:cs="Arial"/>
                <w:b/>
                <w:bCs/>
                <w:sz w:val="18"/>
                <w:szCs w:val="18"/>
              </w:rPr>
              <w:t>10</w:t>
            </w:r>
          </w:p>
        </w:tc>
        <w:tc>
          <w:tcPr>
            <w:tcW w:w="319" w:type="dxa"/>
            <w:tcBorders>
              <w:left w:val="nil"/>
              <w:right w:val="nil"/>
            </w:tcBorders>
            <w:shd w:val="clear" w:color="000000" w:fill="FFFFFF"/>
            <w:vAlign w:val="center"/>
            <w:hideMark/>
          </w:tcPr>
          <w:p w14:paraId="6025BD39" w14:textId="77777777" w:rsidR="00A939EA" w:rsidRPr="00255926" w:rsidRDefault="00A939EA" w:rsidP="006127E0">
            <w:pPr>
              <w:tabs>
                <w:tab w:val="center" w:pos="0"/>
              </w:tabs>
              <w:rPr>
                <w:rFonts w:ascii="Arial" w:hAnsi="Arial" w:cs="Arial"/>
                <w:b/>
                <w:bCs/>
                <w:sz w:val="18"/>
                <w:szCs w:val="18"/>
              </w:rPr>
            </w:pPr>
          </w:p>
        </w:tc>
        <w:tc>
          <w:tcPr>
            <w:tcW w:w="1647" w:type="dxa"/>
            <w:tcBorders>
              <w:left w:val="nil"/>
              <w:right w:val="nil"/>
            </w:tcBorders>
            <w:shd w:val="clear" w:color="000000" w:fill="FFFFFF"/>
            <w:noWrap/>
            <w:vAlign w:val="center"/>
            <w:hideMark/>
          </w:tcPr>
          <w:p w14:paraId="22D91797"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8.828</w:t>
            </w:r>
          </w:p>
        </w:tc>
        <w:tc>
          <w:tcPr>
            <w:tcW w:w="255" w:type="dxa"/>
            <w:tcBorders>
              <w:left w:val="nil"/>
              <w:right w:val="nil"/>
            </w:tcBorders>
            <w:shd w:val="clear" w:color="000000" w:fill="FFFFFF"/>
            <w:vAlign w:val="center"/>
            <w:hideMark/>
          </w:tcPr>
          <w:p w14:paraId="7D6AB433" w14:textId="77777777" w:rsidR="00A939EA" w:rsidRPr="00255926" w:rsidRDefault="00A939EA" w:rsidP="006127E0">
            <w:pPr>
              <w:tabs>
                <w:tab w:val="center" w:pos="0"/>
              </w:tabs>
              <w:jc w:val="right"/>
              <w:rPr>
                <w:rFonts w:ascii="Arial" w:hAnsi="Arial" w:cs="Arial"/>
                <w:b/>
                <w:bCs/>
                <w:sz w:val="18"/>
                <w:szCs w:val="18"/>
              </w:rPr>
            </w:pPr>
          </w:p>
        </w:tc>
        <w:tc>
          <w:tcPr>
            <w:tcW w:w="1750" w:type="dxa"/>
            <w:tcBorders>
              <w:left w:val="nil"/>
              <w:right w:val="nil"/>
            </w:tcBorders>
            <w:shd w:val="clear" w:color="000000" w:fill="FFFFFF"/>
            <w:noWrap/>
            <w:vAlign w:val="center"/>
            <w:hideMark/>
          </w:tcPr>
          <w:p w14:paraId="018FF926"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5.351</w:t>
            </w:r>
          </w:p>
        </w:tc>
      </w:tr>
      <w:tr w:rsidR="00A939EA" w:rsidRPr="00255926" w14:paraId="11D86233" w14:textId="77777777" w:rsidTr="00A939EA">
        <w:trPr>
          <w:trHeight w:val="225"/>
        </w:trPr>
        <w:tc>
          <w:tcPr>
            <w:tcW w:w="7044" w:type="dxa"/>
            <w:tcBorders>
              <w:left w:val="nil"/>
              <w:right w:val="nil"/>
            </w:tcBorders>
            <w:shd w:val="clear" w:color="000000" w:fill="FFFFFF"/>
            <w:vAlign w:val="center"/>
          </w:tcPr>
          <w:p w14:paraId="77AF4D4F" w14:textId="77777777" w:rsidR="00A939EA" w:rsidRPr="00255926" w:rsidRDefault="00A939EA" w:rsidP="006127E0">
            <w:pPr>
              <w:tabs>
                <w:tab w:val="center" w:pos="0"/>
              </w:tabs>
              <w:rPr>
                <w:rFonts w:ascii="Arial" w:hAnsi="Arial" w:cs="Arial"/>
                <w:b/>
                <w:bCs/>
                <w:sz w:val="18"/>
                <w:szCs w:val="18"/>
              </w:rPr>
            </w:pPr>
          </w:p>
        </w:tc>
        <w:tc>
          <w:tcPr>
            <w:tcW w:w="1144" w:type="dxa"/>
            <w:tcBorders>
              <w:left w:val="nil"/>
              <w:right w:val="nil"/>
            </w:tcBorders>
            <w:shd w:val="clear" w:color="000000" w:fill="FFFFFF"/>
            <w:vAlign w:val="center"/>
          </w:tcPr>
          <w:p w14:paraId="1B35CA79" w14:textId="77777777" w:rsidR="00A939EA" w:rsidRDefault="00A939EA" w:rsidP="006127E0">
            <w:pPr>
              <w:tabs>
                <w:tab w:val="center" w:pos="0"/>
              </w:tabs>
              <w:jc w:val="center"/>
              <w:rPr>
                <w:rFonts w:ascii="Arial" w:hAnsi="Arial" w:cs="Arial"/>
                <w:b/>
                <w:bCs/>
                <w:sz w:val="18"/>
                <w:szCs w:val="18"/>
              </w:rPr>
            </w:pPr>
          </w:p>
        </w:tc>
        <w:tc>
          <w:tcPr>
            <w:tcW w:w="319" w:type="dxa"/>
            <w:tcBorders>
              <w:left w:val="nil"/>
              <w:right w:val="nil"/>
            </w:tcBorders>
            <w:shd w:val="clear" w:color="000000" w:fill="FFFFFF"/>
            <w:vAlign w:val="center"/>
          </w:tcPr>
          <w:p w14:paraId="79A53C13" w14:textId="77777777" w:rsidR="00A939EA" w:rsidRPr="00255926" w:rsidRDefault="00A939EA" w:rsidP="006127E0">
            <w:pPr>
              <w:tabs>
                <w:tab w:val="center" w:pos="0"/>
              </w:tabs>
              <w:rPr>
                <w:rFonts w:ascii="Arial" w:hAnsi="Arial" w:cs="Arial"/>
                <w:b/>
                <w:bCs/>
                <w:sz w:val="18"/>
                <w:szCs w:val="18"/>
              </w:rPr>
            </w:pPr>
          </w:p>
        </w:tc>
        <w:tc>
          <w:tcPr>
            <w:tcW w:w="1647" w:type="dxa"/>
            <w:tcBorders>
              <w:left w:val="nil"/>
              <w:right w:val="nil"/>
            </w:tcBorders>
            <w:shd w:val="clear" w:color="000000" w:fill="FFFFFF"/>
            <w:noWrap/>
            <w:vAlign w:val="center"/>
          </w:tcPr>
          <w:p w14:paraId="52FEA6FA" w14:textId="77777777" w:rsidR="00A939EA" w:rsidRPr="00255926" w:rsidRDefault="00A939EA" w:rsidP="006127E0">
            <w:pPr>
              <w:tabs>
                <w:tab w:val="center" w:pos="0"/>
              </w:tabs>
              <w:jc w:val="right"/>
              <w:rPr>
                <w:rFonts w:ascii="Arial" w:hAnsi="Arial" w:cs="Arial"/>
                <w:b/>
                <w:bCs/>
                <w:sz w:val="18"/>
                <w:szCs w:val="18"/>
              </w:rPr>
            </w:pPr>
          </w:p>
        </w:tc>
        <w:tc>
          <w:tcPr>
            <w:tcW w:w="255" w:type="dxa"/>
            <w:tcBorders>
              <w:left w:val="nil"/>
              <w:right w:val="nil"/>
            </w:tcBorders>
            <w:shd w:val="clear" w:color="000000" w:fill="FFFFFF"/>
            <w:vAlign w:val="center"/>
          </w:tcPr>
          <w:p w14:paraId="0E58AB40" w14:textId="77777777" w:rsidR="00A939EA" w:rsidRPr="00255926" w:rsidRDefault="00A939EA" w:rsidP="006127E0">
            <w:pPr>
              <w:tabs>
                <w:tab w:val="center" w:pos="0"/>
              </w:tabs>
              <w:jc w:val="right"/>
              <w:rPr>
                <w:rFonts w:ascii="Arial" w:hAnsi="Arial" w:cs="Arial"/>
                <w:b/>
                <w:bCs/>
                <w:sz w:val="18"/>
                <w:szCs w:val="18"/>
              </w:rPr>
            </w:pPr>
          </w:p>
        </w:tc>
        <w:tc>
          <w:tcPr>
            <w:tcW w:w="1750" w:type="dxa"/>
            <w:tcBorders>
              <w:left w:val="nil"/>
              <w:right w:val="nil"/>
            </w:tcBorders>
            <w:shd w:val="clear" w:color="000000" w:fill="FFFFFF"/>
            <w:noWrap/>
            <w:vAlign w:val="center"/>
          </w:tcPr>
          <w:p w14:paraId="7AAE7556" w14:textId="77777777" w:rsidR="00A939EA" w:rsidRPr="00255926" w:rsidRDefault="00A939EA" w:rsidP="006127E0">
            <w:pPr>
              <w:tabs>
                <w:tab w:val="center" w:pos="0"/>
              </w:tabs>
              <w:jc w:val="right"/>
              <w:rPr>
                <w:rFonts w:ascii="Arial" w:hAnsi="Arial" w:cs="Arial"/>
                <w:b/>
                <w:bCs/>
                <w:sz w:val="18"/>
                <w:szCs w:val="18"/>
              </w:rPr>
            </w:pPr>
          </w:p>
        </w:tc>
      </w:tr>
      <w:tr w:rsidR="00A939EA" w:rsidRPr="00255926" w14:paraId="1E7DC8E0" w14:textId="77777777" w:rsidTr="00A939EA">
        <w:trPr>
          <w:trHeight w:val="225"/>
        </w:trPr>
        <w:tc>
          <w:tcPr>
            <w:tcW w:w="7044" w:type="dxa"/>
            <w:tcBorders>
              <w:left w:val="nil"/>
              <w:bottom w:val="nil"/>
              <w:right w:val="nil"/>
            </w:tcBorders>
            <w:shd w:val="clear" w:color="000000" w:fill="FFFFFF"/>
            <w:vAlign w:val="center"/>
            <w:hideMark/>
          </w:tcPr>
          <w:p w14:paraId="353BFF0B" w14:textId="77777777" w:rsidR="00A939EA" w:rsidRPr="00255926" w:rsidRDefault="00A939EA" w:rsidP="006127E0">
            <w:pPr>
              <w:tabs>
                <w:tab w:val="center" w:pos="0"/>
              </w:tabs>
              <w:rPr>
                <w:rFonts w:ascii="Arial" w:hAnsi="Arial" w:cs="Arial"/>
                <w:sz w:val="18"/>
                <w:szCs w:val="18"/>
              </w:rPr>
            </w:pPr>
            <w:r w:rsidRPr="00255926">
              <w:rPr>
                <w:rFonts w:ascii="Arial" w:hAnsi="Arial" w:cs="Arial"/>
                <w:sz w:val="18"/>
                <w:szCs w:val="18"/>
              </w:rPr>
              <w:t>Custos de operação e manutenção</w:t>
            </w:r>
          </w:p>
        </w:tc>
        <w:tc>
          <w:tcPr>
            <w:tcW w:w="1144" w:type="dxa"/>
            <w:tcBorders>
              <w:left w:val="nil"/>
              <w:bottom w:val="nil"/>
              <w:right w:val="nil"/>
            </w:tcBorders>
            <w:shd w:val="clear" w:color="000000" w:fill="FFFFFF"/>
            <w:noWrap/>
            <w:vAlign w:val="center"/>
            <w:hideMark/>
          </w:tcPr>
          <w:p w14:paraId="59B40B88" w14:textId="77777777" w:rsidR="00A939EA" w:rsidRPr="00255926" w:rsidRDefault="00A939EA" w:rsidP="006127E0">
            <w:pPr>
              <w:tabs>
                <w:tab w:val="center" w:pos="0"/>
              </w:tabs>
              <w:jc w:val="center"/>
              <w:rPr>
                <w:rFonts w:ascii="Arial" w:hAnsi="Arial" w:cs="Arial"/>
                <w:b/>
                <w:bCs/>
                <w:sz w:val="18"/>
                <w:szCs w:val="18"/>
              </w:rPr>
            </w:pPr>
            <w:r>
              <w:rPr>
                <w:rFonts w:ascii="Arial" w:hAnsi="Arial" w:cs="Arial"/>
                <w:b/>
                <w:bCs/>
                <w:sz w:val="18"/>
                <w:szCs w:val="18"/>
              </w:rPr>
              <w:t>11</w:t>
            </w:r>
          </w:p>
        </w:tc>
        <w:tc>
          <w:tcPr>
            <w:tcW w:w="319" w:type="dxa"/>
            <w:tcBorders>
              <w:left w:val="nil"/>
              <w:bottom w:val="nil"/>
              <w:right w:val="nil"/>
            </w:tcBorders>
            <w:shd w:val="clear" w:color="000000" w:fill="FFFFFF"/>
            <w:noWrap/>
            <w:vAlign w:val="center"/>
            <w:hideMark/>
          </w:tcPr>
          <w:p w14:paraId="6B2B45A2" w14:textId="77777777" w:rsidR="00A939EA" w:rsidRPr="00255926" w:rsidRDefault="00A939EA" w:rsidP="006127E0">
            <w:pPr>
              <w:tabs>
                <w:tab w:val="center" w:pos="0"/>
              </w:tabs>
              <w:rPr>
                <w:rFonts w:ascii="Arial" w:hAnsi="Arial" w:cs="Arial"/>
                <w:b/>
                <w:bCs/>
                <w:sz w:val="18"/>
                <w:szCs w:val="18"/>
              </w:rPr>
            </w:pPr>
          </w:p>
        </w:tc>
        <w:tc>
          <w:tcPr>
            <w:tcW w:w="1647" w:type="dxa"/>
            <w:tcBorders>
              <w:left w:val="nil"/>
              <w:bottom w:val="nil"/>
              <w:right w:val="nil"/>
            </w:tcBorders>
            <w:shd w:val="clear" w:color="000000" w:fill="FFFFFF"/>
            <w:noWrap/>
            <w:vAlign w:val="center"/>
            <w:hideMark/>
          </w:tcPr>
          <w:p w14:paraId="761B40E6"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(670)</w:t>
            </w:r>
          </w:p>
        </w:tc>
        <w:tc>
          <w:tcPr>
            <w:tcW w:w="255" w:type="dxa"/>
            <w:tcBorders>
              <w:left w:val="nil"/>
              <w:bottom w:val="nil"/>
              <w:right w:val="nil"/>
            </w:tcBorders>
            <w:shd w:val="clear" w:color="000000" w:fill="FFFFFF"/>
            <w:noWrap/>
            <w:vAlign w:val="center"/>
            <w:hideMark/>
          </w:tcPr>
          <w:p w14:paraId="0E95AADF" w14:textId="77777777" w:rsidR="00A939EA" w:rsidRPr="00255926" w:rsidRDefault="00A939EA" w:rsidP="006127E0">
            <w:pPr>
              <w:tabs>
                <w:tab w:val="center" w:pos="0"/>
              </w:tabs>
              <w:jc w:val="right"/>
              <w:rPr>
                <w:rFonts w:ascii="Arial" w:hAnsi="Arial" w:cs="Arial"/>
                <w:b/>
                <w:bCs/>
                <w:sz w:val="18"/>
                <w:szCs w:val="18"/>
              </w:rPr>
            </w:pPr>
          </w:p>
        </w:tc>
        <w:tc>
          <w:tcPr>
            <w:tcW w:w="1750" w:type="dxa"/>
            <w:tcBorders>
              <w:left w:val="nil"/>
              <w:bottom w:val="nil"/>
              <w:right w:val="nil"/>
            </w:tcBorders>
            <w:shd w:val="clear" w:color="000000" w:fill="FFFFFF"/>
            <w:noWrap/>
            <w:vAlign w:val="center"/>
            <w:hideMark/>
          </w:tcPr>
          <w:p w14:paraId="1EC8F578"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(463)</w:t>
            </w:r>
          </w:p>
        </w:tc>
      </w:tr>
      <w:tr w:rsidR="00A939EA" w:rsidRPr="00255926" w14:paraId="1BD9C26F" w14:textId="77777777" w:rsidTr="00A939EA">
        <w:trPr>
          <w:trHeight w:val="225"/>
        </w:trPr>
        <w:tc>
          <w:tcPr>
            <w:tcW w:w="7044" w:type="dxa"/>
            <w:tcBorders>
              <w:top w:val="nil"/>
              <w:left w:val="nil"/>
              <w:bottom w:val="nil"/>
              <w:right w:val="nil"/>
            </w:tcBorders>
            <w:shd w:val="clear" w:color="000000" w:fill="FFFFFF"/>
            <w:vAlign w:val="center"/>
            <w:hideMark/>
          </w:tcPr>
          <w:p w14:paraId="5A8FE967" w14:textId="77777777" w:rsidR="00A939EA" w:rsidRPr="00255926" w:rsidRDefault="00A939EA" w:rsidP="006127E0">
            <w:pPr>
              <w:tabs>
                <w:tab w:val="center" w:pos="0"/>
              </w:tabs>
              <w:rPr>
                <w:rFonts w:ascii="Arial" w:hAnsi="Arial" w:cs="Arial"/>
                <w:sz w:val="18"/>
                <w:szCs w:val="18"/>
              </w:rPr>
            </w:pPr>
            <w:r w:rsidRPr="00255926">
              <w:rPr>
                <w:rFonts w:ascii="Arial" w:hAnsi="Arial" w:cs="Arial"/>
                <w:sz w:val="18"/>
                <w:szCs w:val="18"/>
              </w:rPr>
              <w:t>Custos Operacionais</w:t>
            </w:r>
          </w:p>
        </w:tc>
        <w:tc>
          <w:tcPr>
            <w:tcW w:w="1144" w:type="dxa"/>
            <w:tcBorders>
              <w:top w:val="nil"/>
              <w:left w:val="nil"/>
              <w:bottom w:val="nil"/>
              <w:right w:val="nil"/>
            </w:tcBorders>
            <w:shd w:val="clear" w:color="000000" w:fill="FFFFFF"/>
            <w:vAlign w:val="center"/>
            <w:hideMark/>
          </w:tcPr>
          <w:p w14:paraId="5DF9FED1" w14:textId="77777777" w:rsidR="00A939EA" w:rsidRPr="00255926" w:rsidRDefault="00A939EA" w:rsidP="006127E0">
            <w:pPr>
              <w:tabs>
                <w:tab w:val="center" w:pos="0"/>
              </w:tabs>
              <w:jc w:val="center"/>
              <w:rPr>
                <w:rFonts w:ascii="Arial" w:hAnsi="Arial" w:cs="Arial"/>
                <w:b/>
                <w:bCs/>
                <w:sz w:val="18"/>
                <w:szCs w:val="18"/>
              </w:rPr>
            </w:pPr>
            <w:r>
              <w:rPr>
                <w:rFonts w:ascii="Arial" w:hAnsi="Arial" w:cs="Arial"/>
                <w:b/>
                <w:bCs/>
                <w:sz w:val="18"/>
                <w:szCs w:val="18"/>
              </w:rPr>
              <w:t>11</w:t>
            </w:r>
          </w:p>
        </w:tc>
        <w:tc>
          <w:tcPr>
            <w:tcW w:w="319" w:type="dxa"/>
            <w:tcBorders>
              <w:top w:val="nil"/>
              <w:left w:val="nil"/>
              <w:bottom w:val="nil"/>
              <w:right w:val="nil"/>
            </w:tcBorders>
            <w:shd w:val="clear" w:color="000000" w:fill="FFFFFF"/>
            <w:vAlign w:val="center"/>
            <w:hideMark/>
          </w:tcPr>
          <w:p w14:paraId="5AB16F11"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63FEC287"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(324)</w:t>
            </w:r>
          </w:p>
        </w:tc>
        <w:tc>
          <w:tcPr>
            <w:tcW w:w="255" w:type="dxa"/>
            <w:tcBorders>
              <w:top w:val="nil"/>
              <w:left w:val="nil"/>
              <w:bottom w:val="nil"/>
              <w:right w:val="nil"/>
            </w:tcBorders>
            <w:shd w:val="clear" w:color="000000" w:fill="FFFFFF"/>
            <w:vAlign w:val="center"/>
            <w:hideMark/>
          </w:tcPr>
          <w:p w14:paraId="3F79AFB3"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3A564D21"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(230)</w:t>
            </w:r>
          </w:p>
        </w:tc>
      </w:tr>
      <w:tr w:rsidR="00A939EA" w:rsidRPr="00255926" w14:paraId="52952142" w14:textId="77777777" w:rsidTr="00A939EA">
        <w:trPr>
          <w:trHeight w:val="392"/>
        </w:trPr>
        <w:tc>
          <w:tcPr>
            <w:tcW w:w="7044" w:type="dxa"/>
            <w:tcBorders>
              <w:top w:val="nil"/>
              <w:left w:val="nil"/>
              <w:bottom w:val="nil"/>
              <w:right w:val="nil"/>
            </w:tcBorders>
            <w:shd w:val="clear" w:color="000000" w:fill="FFFFFF"/>
            <w:vAlign w:val="center"/>
            <w:hideMark/>
          </w:tcPr>
          <w:p w14:paraId="0C04CED4" w14:textId="77777777" w:rsidR="00A939EA" w:rsidRPr="00255926" w:rsidRDefault="00A939EA" w:rsidP="006127E0">
            <w:pPr>
              <w:tabs>
                <w:tab w:val="center" w:pos="0"/>
              </w:tabs>
              <w:rPr>
                <w:rFonts w:ascii="Arial" w:hAnsi="Arial" w:cs="Arial"/>
                <w:b/>
                <w:bCs/>
                <w:sz w:val="18"/>
                <w:szCs w:val="18"/>
              </w:rPr>
            </w:pPr>
            <w:r w:rsidRPr="00255926">
              <w:rPr>
                <w:rFonts w:ascii="Arial" w:hAnsi="Arial" w:cs="Arial"/>
                <w:b/>
                <w:bCs/>
                <w:sz w:val="18"/>
                <w:szCs w:val="18"/>
              </w:rPr>
              <w:t>LUCRO BRUTO</w:t>
            </w:r>
          </w:p>
        </w:tc>
        <w:tc>
          <w:tcPr>
            <w:tcW w:w="1144" w:type="dxa"/>
            <w:tcBorders>
              <w:top w:val="nil"/>
              <w:left w:val="nil"/>
              <w:bottom w:val="nil"/>
              <w:right w:val="nil"/>
            </w:tcBorders>
            <w:shd w:val="clear" w:color="000000" w:fill="FFFFFF"/>
            <w:vAlign w:val="center"/>
            <w:hideMark/>
          </w:tcPr>
          <w:p w14:paraId="2F7F5ED4"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4465AD41" w14:textId="77777777" w:rsidR="00A939EA" w:rsidRPr="00255926" w:rsidRDefault="00A939EA" w:rsidP="006127E0">
            <w:pPr>
              <w:tabs>
                <w:tab w:val="center" w:pos="0"/>
              </w:tabs>
              <w:rPr>
                <w:rFonts w:ascii="Arial" w:hAnsi="Arial" w:cs="Arial"/>
                <w:b/>
                <w:bCs/>
                <w:sz w:val="18"/>
                <w:szCs w:val="18"/>
              </w:rPr>
            </w:pPr>
          </w:p>
        </w:tc>
        <w:tc>
          <w:tcPr>
            <w:tcW w:w="1647" w:type="dxa"/>
            <w:tcBorders>
              <w:top w:val="single" w:sz="4" w:space="0" w:color="auto"/>
              <w:left w:val="nil"/>
              <w:bottom w:val="single" w:sz="4" w:space="0" w:color="auto"/>
              <w:right w:val="nil"/>
            </w:tcBorders>
            <w:shd w:val="clear" w:color="000000" w:fill="FFFFFF"/>
            <w:noWrap/>
            <w:vAlign w:val="center"/>
            <w:hideMark/>
          </w:tcPr>
          <w:p w14:paraId="0BB45FF9"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7.834</w:t>
            </w:r>
          </w:p>
        </w:tc>
        <w:tc>
          <w:tcPr>
            <w:tcW w:w="255" w:type="dxa"/>
            <w:tcBorders>
              <w:top w:val="nil"/>
              <w:left w:val="nil"/>
              <w:bottom w:val="nil"/>
              <w:right w:val="nil"/>
            </w:tcBorders>
            <w:shd w:val="clear" w:color="000000" w:fill="FFFFFF"/>
            <w:vAlign w:val="center"/>
            <w:hideMark/>
          </w:tcPr>
          <w:p w14:paraId="21D28044"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single" w:sz="4" w:space="0" w:color="auto"/>
              <w:left w:val="nil"/>
              <w:bottom w:val="single" w:sz="4" w:space="0" w:color="auto"/>
              <w:right w:val="nil"/>
            </w:tcBorders>
            <w:shd w:val="clear" w:color="000000" w:fill="FFFFFF"/>
            <w:noWrap/>
            <w:vAlign w:val="center"/>
            <w:hideMark/>
          </w:tcPr>
          <w:p w14:paraId="238F7C02"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4.658</w:t>
            </w:r>
          </w:p>
        </w:tc>
      </w:tr>
      <w:tr w:rsidR="00A939EA" w:rsidRPr="00255926" w14:paraId="7495815C" w14:textId="77777777" w:rsidTr="00A939EA">
        <w:trPr>
          <w:trHeight w:val="225"/>
        </w:trPr>
        <w:tc>
          <w:tcPr>
            <w:tcW w:w="7044" w:type="dxa"/>
            <w:tcBorders>
              <w:top w:val="nil"/>
              <w:left w:val="nil"/>
              <w:bottom w:val="nil"/>
              <w:right w:val="nil"/>
            </w:tcBorders>
            <w:shd w:val="clear" w:color="000000" w:fill="FFFFFF"/>
            <w:vAlign w:val="center"/>
            <w:hideMark/>
          </w:tcPr>
          <w:p w14:paraId="3E29B439" w14:textId="77777777" w:rsidR="00A939EA" w:rsidRPr="00255926" w:rsidRDefault="00A939EA" w:rsidP="006127E0">
            <w:pPr>
              <w:tabs>
                <w:tab w:val="center" w:pos="0"/>
              </w:tabs>
              <w:rPr>
                <w:rFonts w:ascii="Arial" w:hAnsi="Arial" w:cs="Arial"/>
                <w:b/>
                <w:bCs/>
                <w:sz w:val="18"/>
                <w:szCs w:val="18"/>
              </w:rPr>
            </w:pPr>
          </w:p>
        </w:tc>
        <w:tc>
          <w:tcPr>
            <w:tcW w:w="1144" w:type="dxa"/>
            <w:tcBorders>
              <w:top w:val="nil"/>
              <w:left w:val="nil"/>
              <w:bottom w:val="nil"/>
              <w:right w:val="nil"/>
            </w:tcBorders>
            <w:shd w:val="clear" w:color="000000" w:fill="FFFFFF"/>
            <w:vAlign w:val="center"/>
            <w:hideMark/>
          </w:tcPr>
          <w:p w14:paraId="60F3C0FA"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023F2199"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4AF897D7" w14:textId="77777777" w:rsidR="00A939EA" w:rsidRPr="00255926" w:rsidRDefault="00A939EA" w:rsidP="006127E0">
            <w:pPr>
              <w:tabs>
                <w:tab w:val="center" w:pos="0"/>
              </w:tabs>
              <w:jc w:val="right"/>
              <w:rPr>
                <w:rFonts w:ascii="Arial" w:hAnsi="Arial" w:cs="Arial"/>
                <w:b/>
                <w:bCs/>
                <w:sz w:val="18"/>
                <w:szCs w:val="18"/>
              </w:rPr>
            </w:pPr>
          </w:p>
        </w:tc>
        <w:tc>
          <w:tcPr>
            <w:tcW w:w="255" w:type="dxa"/>
            <w:tcBorders>
              <w:top w:val="nil"/>
              <w:left w:val="nil"/>
              <w:bottom w:val="nil"/>
              <w:right w:val="nil"/>
            </w:tcBorders>
            <w:shd w:val="clear" w:color="000000" w:fill="FFFFFF"/>
            <w:vAlign w:val="center"/>
            <w:hideMark/>
          </w:tcPr>
          <w:p w14:paraId="3DE5E1DC"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37167BBB" w14:textId="77777777" w:rsidR="00A939EA" w:rsidRPr="00255926" w:rsidRDefault="00A939EA" w:rsidP="006127E0">
            <w:pPr>
              <w:tabs>
                <w:tab w:val="center" w:pos="0"/>
              </w:tabs>
              <w:jc w:val="right"/>
              <w:rPr>
                <w:rFonts w:ascii="Arial" w:hAnsi="Arial" w:cs="Arial"/>
                <w:b/>
                <w:bCs/>
                <w:sz w:val="18"/>
                <w:szCs w:val="18"/>
              </w:rPr>
            </w:pPr>
          </w:p>
        </w:tc>
      </w:tr>
      <w:tr w:rsidR="00A939EA" w:rsidRPr="00F03453" w14:paraId="76B45751" w14:textId="77777777" w:rsidTr="00A939EA">
        <w:trPr>
          <w:trHeight w:val="208"/>
        </w:trPr>
        <w:tc>
          <w:tcPr>
            <w:tcW w:w="7044" w:type="dxa"/>
            <w:tcBorders>
              <w:top w:val="nil"/>
              <w:left w:val="nil"/>
              <w:bottom w:val="nil"/>
              <w:right w:val="nil"/>
            </w:tcBorders>
            <w:shd w:val="clear" w:color="000000" w:fill="FFFFFF"/>
            <w:vAlign w:val="center"/>
            <w:hideMark/>
          </w:tcPr>
          <w:p w14:paraId="26908AC1" w14:textId="77777777" w:rsidR="00A939EA" w:rsidRPr="00F03453" w:rsidRDefault="00A939EA" w:rsidP="006127E0">
            <w:pPr>
              <w:tabs>
                <w:tab w:val="center" w:pos="0"/>
              </w:tabs>
              <w:rPr>
                <w:rFonts w:ascii="Arial" w:hAnsi="Arial" w:cs="Arial"/>
                <w:bCs/>
                <w:sz w:val="18"/>
                <w:szCs w:val="18"/>
              </w:rPr>
            </w:pPr>
            <w:r>
              <w:rPr>
                <w:rFonts w:ascii="Arial" w:hAnsi="Arial" w:cs="Arial"/>
                <w:bCs/>
                <w:sz w:val="18"/>
                <w:szCs w:val="18"/>
              </w:rPr>
              <w:t>Despesas operacionais</w:t>
            </w:r>
          </w:p>
        </w:tc>
        <w:tc>
          <w:tcPr>
            <w:tcW w:w="1144" w:type="dxa"/>
            <w:tcBorders>
              <w:top w:val="nil"/>
              <w:left w:val="nil"/>
              <w:bottom w:val="nil"/>
              <w:right w:val="nil"/>
            </w:tcBorders>
            <w:shd w:val="clear" w:color="000000" w:fill="FFFFFF"/>
            <w:vAlign w:val="center"/>
            <w:hideMark/>
          </w:tcPr>
          <w:p w14:paraId="1227C9FC" w14:textId="77777777" w:rsidR="00A939EA" w:rsidRPr="00255926" w:rsidRDefault="00A939EA" w:rsidP="006127E0">
            <w:pPr>
              <w:tabs>
                <w:tab w:val="center" w:pos="0"/>
              </w:tabs>
              <w:jc w:val="center"/>
              <w:rPr>
                <w:rFonts w:ascii="Arial" w:hAnsi="Arial" w:cs="Arial"/>
                <w:b/>
                <w:bCs/>
                <w:sz w:val="18"/>
                <w:szCs w:val="18"/>
              </w:rPr>
            </w:pPr>
            <w:r>
              <w:rPr>
                <w:rFonts w:ascii="Arial" w:hAnsi="Arial" w:cs="Arial"/>
                <w:b/>
                <w:bCs/>
                <w:sz w:val="18"/>
                <w:szCs w:val="18"/>
              </w:rPr>
              <w:t>12</w:t>
            </w:r>
          </w:p>
        </w:tc>
        <w:tc>
          <w:tcPr>
            <w:tcW w:w="319" w:type="dxa"/>
            <w:tcBorders>
              <w:top w:val="nil"/>
              <w:left w:val="nil"/>
              <w:bottom w:val="nil"/>
              <w:right w:val="nil"/>
            </w:tcBorders>
            <w:shd w:val="clear" w:color="000000" w:fill="FFFFFF"/>
            <w:vAlign w:val="center"/>
            <w:hideMark/>
          </w:tcPr>
          <w:p w14:paraId="1B7C810C"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right w:val="nil"/>
            </w:tcBorders>
            <w:shd w:val="clear" w:color="000000" w:fill="FFFFFF"/>
            <w:noWrap/>
            <w:vAlign w:val="center"/>
            <w:hideMark/>
          </w:tcPr>
          <w:p w14:paraId="126F5B31" w14:textId="77777777" w:rsidR="00A939EA" w:rsidRPr="00255926" w:rsidRDefault="00A939EA" w:rsidP="006127E0">
            <w:pPr>
              <w:tabs>
                <w:tab w:val="center" w:pos="0"/>
              </w:tabs>
              <w:jc w:val="right"/>
              <w:rPr>
                <w:rFonts w:ascii="Arial" w:hAnsi="Arial" w:cs="Arial"/>
                <w:sz w:val="18"/>
                <w:szCs w:val="18"/>
              </w:rPr>
            </w:pPr>
            <w:r>
              <w:rPr>
                <w:rFonts w:ascii="Arial" w:hAnsi="Arial" w:cs="Arial"/>
                <w:sz w:val="18"/>
                <w:szCs w:val="18"/>
              </w:rPr>
              <w:t>(1.009)</w:t>
            </w:r>
          </w:p>
        </w:tc>
        <w:tc>
          <w:tcPr>
            <w:tcW w:w="255" w:type="dxa"/>
            <w:tcBorders>
              <w:top w:val="nil"/>
              <w:left w:val="nil"/>
              <w:right w:val="nil"/>
            </w:tcBorders>
            <w:shd w:val="clear" w:color="000000" w:fill="FFFFFF"/>
            <w:vAlign w:val="center"/>
            <w:hideMark/>
          </w:tcPr>
          <w:p w14:paraId="550A1242"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right w:val="nil"/>
            </w:tcBorders>
            <w:shd w:val="clear" w:color="000000" w:fill="FFFFFF"/>
            <w:noWrap/>
            <w:vAlign w:val="center"/>
            <w:hideMark/>
          </w:tcPr>
          <w:p w14:paraId="7E6B554D" w14:textId="77777777" w:rsidR="00A939EA" w:rsidRPr="00F03453" w:rsidRDefault="00A939EA" w:rsidP="006127E0">
            <w:pPr>
              <w:tabs>
                <w:tab w:val="center" w:pos="0"/>
              </w:tabs>
              <w:jc w:val="right"/>
              <w:rPr>
                <w:rFonts w:ascii="Arial" w:hAnsi="Arial" w:cs="Arial"/>
                <w:sz w:val="18"/>
                <w:szCs w:val="18"/>
              </w:rPr>
            </w:pPr>
            <w:r>
              <w:rPr>
                <w:rFonts w:ascii="Arial" w:hAnsi="Arial" w:cs="Arial"/>
                <w:sz w:val="18"/>
                <w:szCs w:val="18"/>
              </w:rPr>
              <w:t>(1.111)</w:t>
            </w:r>
          </w:p>
        </w:tc>
      </w:tr>
      <w:tr w:rsidR="00A939EA" w:rsidRPr="00255926" w14:paraId="26A3AD78" w14:textId="77777777" w:rsidTr="00A939EA">
        <w:trPr>
          <w:trHeight w:val="225"/>
        </w:trPr>
        <w:tc>
          <w:tcPr>
            <w:tcW w:w="7044" w:type="dxa"/>
            <w:tcBorders>
              <w:top w:val="nil"/>
              <w:left w:val="nil"/>
              <w:bottom w:val="nil"/>
              <w:right w:val="nil"/>
            </w:tcBorders>
            <w:shd w:val="clear" w:color="000000" w:fill="FFFFFF"/>
            <w:vAlign w:val="center"/>
          </w:tcPr>
          <w:p w14:paraId="7F86B170" w14:textId="77777777" w:rsidR="00A939EA" w:rsidRPr="00255926" w:rsidRDefault="00A939EA" w:rsidP="006127E0">
            <w:pPr>
              <w:tabs>
                <w:tab w:val="center" w:pos="0"/>
              </w:tabs>
              <w:rPr>
                <w:rFonts w:ascii="Arial" w:hAnsi="Arial" w:cs="Arial"/>
                <w:sz w:val="18"/>
                <w:szCs w:val="18"/>
              </w:rPr>
            </w:pPr>
            <w:r w:rsidRPr="00255926">
              <w:rPr>
                <w:rFonts w:ascii="Arial" w:hAnsi="Arial" w:cs="Arial"/>
                <w:sz w:val="18"/>
                <w:szCs w:val="18"/>
              </w:rPr>
              <w:t>Outras receitas e despesas</w:t>
            </w:r>
          </w:p>
        </w:tc>
        <w:tc>
          <w:tcPr>
            <w:tcW w:w="1144" w:type="dxa"/>
            <w:tcBorders>
              <w:top w:val="nil"/>
              <w:left w:val="nil"/>
              <w:bottom w:val="nil"/>
              <w:right w:val="nil"/>
            </w:tcBorders>
            <w:shd w:val="clear" w:color="000000" w:fill="FFFFFF"/>
            <w:noWrap/>
            <w:vAlign w:val="center"/>
          </w:tcPr>
          <w:p w14:paraId="6D520EFE"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noWrap/>
            <w:vAlign w:val="center"/>
          </w:tcPr>
          <w:p w14:paraId="0016297A"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right w:val="nil"/>
            </w:tcBorders>
            <w:shd w:val="clear" w:color="000000" w:fill="FFFFFF"/>
            <w:noWrap/>
            <w:vAlign w:val="center"/>
          </w:tcPr>
          <w:p w14:paraId="6D41E2E4"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w:t>
            </w:r>
          </w:p>
        </w:tc>
        <w:tc>
          <w:tcPr>
            <w:tcW w:w="255" w:type="dxa"/>
            <w:tcBorders>
              <w:top w:val="nil"/>
              <w:left w:val="nil"/>
              <w:right w:val="nil"/>
            </w:tcBorders>
            <w:shd w:val="clear" w:color="000000" w:fill="FFFFFF"/>
            <w:noWrap/>
            <w:vAlign w:val="center"/>
          </w:tcPr>
          <w:p w14:paraId="13AA402A"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right w:val="nil"/>
            </w:tcBorders>
            <w:shd w:val="clear" w:color="000000" w:fill="FFFFFF"/>
            <w:noWrap/>
            <w:vAlign w:val="center"/>
          </w:tcPr>
          <w:p w14:paraId="056C4BC6"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14</w:t>
            </w:r>
          </w:p>
        </w:tc>
      </w:tr>
      <w:tr w:rsidR="00A939EA" w:rsidRPr="00255926" w14:paraId="385E6BDF" w14:textId="77777777" w:rsidTr="00A939EA">
        <w:trPr>
          <w:trHeight w:val="225"/>
        </w:trPr>
        <w:tc>
          <w:tcPr>
            <w:tcW w:w="7044" w:type="dxa"/>
            <w:tcBorders>
              <w:top w:val="nil"/>
              <w:left w:val="nil"/>
              <w:bottom w:val="nil"/>
              <w:right w:val="nil"/>
            </w:tcBorders>
            <w:shd w:val="clear" w:color="000000" w:fill="FFFFFF"/>
            <w:vAlign w:val="center"/>
            <w:hideMark/>
          </w:tcPr>
          <w:p w14:paraId="70429375" w14:textId="77777777" w:rsidR="00A939EA" w:rsidRPr="00255926" w:rsidRDefault="00A939EA" w:rsidP="006127E0">
            <w:pPr>
              <w:tabs>
                <w:tab w:val="center" w:pos="0"/>
              </w:tabs>
              <w:rPr>
                <w:rFonts w:ascii="Arial" w:hAnsi="Arial" w:cs="Arial"/>
                <w:b/>
                <w:bCs/>
                <w:sz w:val="18"/>
                <w:szCs w:val="18"/>
              </w:rPr>
            </w:pPr>
          </w:p>
        </w:tc>
        <w:tc>
          <w:tcPr>
            <w:tcW w:w="1144" w:type="dxa"/>
            <w:tcBorders>
              <w:top w:val="nil"/>
              <w:left w:val="nil"/>
              <w:bottom w:val="nil"/>
              <w:right w:val="nil"/>
            </w:tcBorders>
            <w:shd w:val="clear" w:color="000000" w:fill="FFFFFF"/>
            <w:vAlign w:val="center"/>
            <w:hideMark/>
          </w:tcPr>
          <w:p w14:paraId="451FD88E"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71C38C89" w14:textId="77777777" w:rsidR="00A939EA" w:rsidRPr="00255926" w:rsidRDefault="00A939EA" w:rsidP="006127E0">
            <w:pPr>
              <w:tabs>
                <w:tab w:val="center" w:pos="0"/>
              </w:tabs>
              <w:rPr>
                <w:rFonts w:ascii="Arial" w:hAnsi="Arial" w:cs="Arial"/>
                <w:b/>
                <w:bCs/>
                <w:sz w:val="18"/>
                <w:szCs w:val="18"/>
              </w:rPr>
            </w:pPr>
          </w:p>
        </w:tc>
        <w:tc>
          <w:tcPr>
            <w:tcW w:w="1647" w:type="dxa"/>
            <w:tcBorders>
              <w:left w:val="nil"/>
              <w:bottom w:val="nil"/>
              <w:right w:val="nil"/>
            </w:tcBorders>
            <w:shd w:val="clear" w:color="000000" w:fill="FFFFFF"/>
            <w:noWrap/>
            <w:vAlign w:val="center"/>
            <w:hideMark/>
          </w:tcPr>
          <w:p w14:paraId="75F35283" w14:textId="77777777" w:rsidR="00A939EA" w:rsidRPr="00255926" w:rsidRDefault="00A939EA" w:rsidP="006127E0">
            <w:pPr>
              <w:tabs>
                <w:tab w:val="center" w:pos="0"/>
              </w:tabs>
              <w:jc w:val="right"/>
              <w:rPr>
                <w:rFonts w:ascii="Arial" w:hAnsi="Arial" w:cs="Arial"/>
                <w:b/>
                <w:bCs/>
                <w:sz w:val="18"/>
                <w:szCs w:val="18"/>
              </w:rPr>
            </w:pPr>
          </w:p>
        </w:tc>
        <w:tc>
          <w:tcPr>
            <w:tcW w:w="255" w:type="dxa"/>
            <w:tcBorders>
              <w:left w:val="nil"/>
              <w:bottom w:val="nil"/>
              <w:right w:val="nil"/>
            </w:tcBorders>
            <w:shd w:val="clear" w:color="000000" w:fill="FFFFFF"/>
            <w:vAlign w:val="center"/>
            <w:hideMark/>
          </w:tcPr>
          <w:p w14:paraId="12B1576A" w14:textId="77777777" w:rsidR="00A939EA" w:rsidRPr="00255926" w:rsidRDefault="00A939EA" w:rsidP="006127E0">
            <w:pPr>
              <w:tabs>
                <w:tab w:val="center" w:pos="0"/>
              </w:tabs>
              <w:jc w:val="right"/>
              <w:rPr>
                <w:rFonts w:ascii="Arial" w:hAnsi="Arial" w:cs="Arial"/>
                <w:b/>
                <w:bCs/>
                <w:sz w:val="18"/>
                <w:szCs w:val="18"/>
              </w:rPr>
            </w:pPr>
          </w:p>
        </w:tc>
        <w:tc>
          <w:tcPr>
            <w:tcW w:w="1750" w:type="dxa"/>
            <w:tcBorders>
              <w:left w:val="nil"/>
              <w:bottom w:val="nil"/>
              <w:right w:val="nil"/>
            </w:tcBorders>
            <w:shd w:val="clear" w:color="000000" w:fill="FFFFFF"/>
            <w:noWrap/>
            <w:vAlign w:val="center"/>
            <w:hideMark/>
          </w:tcPr>
          <w:p w14:paraId="38733FAC" w14:textId="77777777" w:rsidR="00A939EA" w:rsidRPr="00255926" w:rsidRDefault="00A939EA" w:rsidP="006127E0">
            <w:pPr>
              <w:tabs>
                <w:tab w:val="center" w:pos="0"/>
              </w:tabs>
              <w:jc w:val="right"/>
              <w:rPr>
                <w:rFonts w:ascii="Arial" w:hAnsi="Arial" w:cs="Arial"/>
                <w:b/>
                <w:bCs/>
                <w:sz w:val="18"/>
                <w:szCs w:val="18"/>
              </w:rPr>
            </w:pPr>
          </w:p>
        </w:tc>
      </w:tr>
      <w:tr w:rsidR="00A939EA" w:rsidRPr="00255926" w14:paraId="52900327" w14:textId="77777777" w:rsidTr="00A939EA">
        <w:trPr>
          <w:trHeight w:val="338"/>
        </w:trPr>
        <w:tc>
          <w:tcPr>
            <w:tcW w:w="7044" w:type="dxa"/>
            <w:tcBorders>
              <w:top w:val="nil"/>
              <w:left w:val="nil"/>
              <w:bottom w:val="nil"/>
              <w:right w:val="nil"/>
            </w:tcBorders>
            <w:shd w:val="clear" w:color="000000" w:fill="FFFFFF"/>
            <w:vAlign w:val="center"/>
            <w:hideMark/>
          </w:tcPr>
          <w:p w14:paraId="195D214E" w14:textId="6CA592FE" w:rsidR="00A939EA" w:rsidRPr="00255926" w:rsidRDefault="00A939EA" w:rsidP="006127E0">
            <w:pPr>
              <w:tabs>
                <w:tab w:val="center" w:pos="0"/>
              </w:tabs>
              <w:rPr>
                <w:rFonts w:ascii="Arial" w:hAnsi="Arial" w:cs="Arial"/>
                <w:b/>
                <w:bCs/>
                <w:sz w:val="18"/>
                <w:szCs w:val="18"/>
              </w:rPr>
            </w:pPr>
            <w:r w:rsidRPr="00255926">
              <w:rPr>
                <w:rFonts w:ascii="Arial" w:hAnsi="Arial" w:cs="Arial"/>
                <w:b/>
                <w:bCs/>
                <w:sz w:val="18"/>
                <w:szCs w:val="18"/>
              </w:rPr>
              <w:t xml:space="preserve">LUCRO ANTES </w:t>
            </w:r>
            <w:r>
              <w:rPr>
                <w:rFonts w:ascii="Arial" w:hAnsi="Arial" w:cs="Arial"/>
                <w:b/>
                <w:bCs/>
                <w:sz w:val="18"/>
                <w:szCs w:val="18"/>
              </w:rPr>
              <w:t>DO RESULTADO FINANCEIRO</w:t>
            </w:r>
          </w:p>
        </w:tc>
        <w:tc>
          <w:tcPr>
            <w:tcW w:w="1144" w:type="dxa"/>
            <w:tcBorders>
              <w:top w:val="nil"/>
              <w:left w:val="nil"/>
              <w:bottom w:val="nil"/>
              <w:right w:val="nil"/>
            </w:tcBorders>
            <w:shd w:val="clear" w:color="000000" w:fill="FFFFFF"/>
            <w:vAlign w:val="center"/>
            <w:hideMark/>
          </w:tcPr>
          <w:p w14:paraId="24D37844"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5FB994C1"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single" w:sz="4" w:space="0" w:color="auto"/>
              <w:right w:val="nil"/>
            </w:tcBorders>
            <w:shd w:val="clear" w:color="000000" w:fill="FFFFFF"/>
            <w:noWrap/>
            <w:vAlign w:val="center"/>
            <w:hideMark/>
          </w:tcPr>
          <w:p w14:paraId="6D8C97F6"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6.825</w:t>
            </w:r>
          </w:p>
        </w:tc>
        <w:tc>
          <w:tcPr>
            <w:tcW w:w="255" w:type="dxa"/>
            <w:tcBorders>
              <w:top w:val="nil"/>
              <w:left w:val="nil"/>
              <w:bottom w:val="nil"/>
              <w:right w:val="nil"/>
            </w:tcBorders>
            <w:shd w:val="clear" w:color="000000" w:fill="FFFFFF"/>
            <w:vAlign w:val="center"/>
            <w:hideMark/>
          </w:tcPr>
          <w:p w14:paraId="45AEAF21"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single" w:sz="4" w:space="0" w:color="auto"/>
              <w:right w:val="nil"/>
            </w:tcBorders>
            <w:shd w:val="clear" w:color="000000" w:fill="FFFFFF"/>
            <w:noWrap/>
            <w:vAlign w:val="center"/>
            <w:hideMark/>
          </w:tcPr>
          <w:p w14:paraId="59815B14"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3.561</w:t>
            </w:r>
          </w:p>
        </w:tc>
      </w:tr>
      <w:tr w:rsidR="00A939EA" w:rsidRPr="00255926" w14:paraId="4F3B1499" w14:textId="77777777" w:rsidTr="00A939EA">
        <w:trPr>
          <w:trHeight w:val="225"/>
        </w:trPr>
        <w:tc>
          <w:tcPr>
            <w:tcW w:w="7044" w:type="dxa"/>
            <w:tcBorders>
              <w:top w:val="nil"/>
              <w:left w:val="nil"/>
              <w:bottom w:val="nil"/>
              <w:right w:val="nil"/>
            </w:tcBorders>
            <w:shd w:val="clear" w:color="000000" w:fill="FFFFFF"/>
            <w:vAlign w:val="center"/>
            <w:hideMark/>
          </w:tcPr>
          <w:p w14:paraId="79D5D6CA" w14:textId="77777777" w:rsidR="00A939EA" w:rsidRPr="00255926" w:rsidRDefault="00A939EA" w:rsidP="006127E0">
            <w:pPr>
              <w:tabs>
                <w:tab w:val="center" w:pos="0"/>
              </w:tabs>
              <w:rPr>
                <w:rFonts w:ascii="Arial" w:hAnsi="Arial" w:cs="Arial"/>
                <w:b/>
                <w:bCs/>
                <w:sz w:val="18"/>
                <w:szCs w:val="18"/>
              </w:rPr>
            </w:pPr>
          </w:p>
        </w:tc>
        <w:tc>
          <w:tcPr>
            <w:tcW w:w="1144" w:type="dxa"/>
            <w:tcBorders>
              <w:top w:val="nil"/>
              <w:left w:val="nil"/>
              <w:bottom w:val="nil"/>
              <w:right w:val="nil"/>
            </w:tcBorders>
            <w:shd w:val="clear" w:color="000000" w:fill="FFFFFF"/>
            <w:vAlign w:val="center"/>
            <w:hideMark/>
          </w:tcPr>
          <w:p w14:paraId="1B9E0B9B"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192FF57B"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5FE91DB0" w14:textId="77777777" w:rsidR="00A939EA" w:rsidRPr="00255926" w:rsidRDefault="00A939EA" w:rsidP="006127E0">
            <w:pPr>
              <w:tabs>
                <w:tab w:val="center" w:pos="0"/>
              </w:tabs>
              <w:jc w:val="right"/>
              <w:rPr>
                <w:rFonts w:ascii="Arial" w:hAnsi="Arial" w:cs="Arial"/>
                <w:b/>
                <w:bCs/>
                <w:sz w:val="18"/>
                <w:szCs w:val="18"/>
              </w:rPr>
            </w:pPr>
          </w:p>
        </w:tc>
        <w:tc>
          <w:tcPr>
            <w:tcW w:w="255" w:type="dxa"/>
            <w:tcBorders>
              <w:top w:val="nil"/>
              <w:left w:val="nil"/>
              <w:bottom w:val="nil"/>
              <w:right w:val="nil"/>
            </w:tcBorders>
            <w:shd w:val="clear" w:color="000000" w:fill="FFFFFF"/>
            <w:vAlign w:val="center"/>
            <w:hideMark/>
          </w:tcPr>
          <w:p w14:paraId="0D24D703"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59593B0C" w14:textId="77777777" w:rsidR="00A939EA" w:rsidRPr="00255926" w:rsidRDefault="00A939EA" w:rsidP="006127E0">
            <w:pPr>
              <w:tabs>
                <w:tab w:val="center" w:pos="0"/>
              </w:tabs>
              <w:jc w:val="right"/>
              <w:rPr>
                <w:rFonts w:ascii="Arial" w:hAnsi="Arial" w:cs="Arial"/>
                <w:b/>
                <w:bCs/>
                <w:sz w:val="18"/>
                <w:szCs w:val="18"/>
              </w:rPr>
            </w:pPr>
          </w:p>
        </w:tc>
      </w:tr>
      <w:tr w:rsidR="00A939EA" w:rsidRPr="00864FCD" w14:paraId="01564035" w14:textId="77777777" w:rsidTr="00A939EA">
        <w:trPr>
          <w:trHeight w:val="225"/>
        </w:trPr>
        <w:tc>
          <w:tcPr>
            <w:tcW w:w="7044" w:type="dxa"/>
            <w:tcBorders>
              <w:top w:val="nil"/>
              <w:left w:val="nil"/>
              <w:bottom w:val="nil"/>
              <w:right w:val="nil"/>
            </w:tcBorders>
            <w:shd w:val="clear" w:color="000000" w:fill="FFFFFF"/>
            <w:vAlign w:val="center"/>
            <w:hideMark/>
          </w:tcPr>
          <w:p w14:paraId="2892183C" w14:textId="77777777" w:rsidR="00A939EA" w:rsidRPr="00864FCD" w:rsidRDefault="00A939EA" w:rsidP="006127E0">
            <w:pPr>
              <w:tabs>
                <w:tab w:val="center" w:pos="0"/>
              </w:tabs>
              <w:rPr>
                <w:rFonts w:ascii="Arial" w:hAnsi="Arial" w:cs="Arial"/>
                <w:sz w:val="18"/>
                <w:szCs w:val="18"/>
              </w:rPr>
            </w:pPr>
            <w:r w:rsidRPr="00864FCD">
              <w:rPr>
                <w:rFonts w:ascii="Arial" w:hAnsi="Arial" w:cs="Arial"/>
                <w:sz w:val="18"/>
                <w:szCs w:val="18"/>
              </w:rPr>
              <w:t>Receitas financeiras</w:t>
            </w:r>
          </w:p>
        </w:tc>
        <w:tc>
          <w:tcPr>
            <w:tcW w:w="1144" w:type="dxa"/>
            <w:tcBorders>
              <w:top w:val="nil"/>
              <w:left w:val="nil"/>
              <w:bottom w:val="nil"/>
              <w:right w:val="nil"/>
            </w:tcBorders>
            <w:shd w:val="clear" w:color="000000" w:fill="FFFFFF"/>
            <w:vAlign w:val="center"/>
            <w:hideMark/>
          </w:tcPr>
          <w:p w14:paraId="07B889CC" w14:textId="77777777" w:rsidR="00A939EA" w:rsidRPr="00864FCD" w:rsidRDefault="00A939EA" w:rsidP="006127E0">
            <w:pPr>
              <w:tabs>
                <w:tab w:val="center" w:pos="0"/>
              </w:tabs>
              <w:jc w:val="center"/>
              <w:rPr>
                <w:rFonts w:ascii="Arial" w:hAnsi="Arial" w:cs="Arial"/>
                <w:sz w:val="18"/>
                <w:szCs w:val="18"/>
              </w:rPr>
            </w:pPr>
          </w:p>
        </w:tc>
        <w:tc>
          <w:tcPr>
            <w:tcW w:w="319" w:type="dxa"/>
            <w:tcBorders>
              <w:top w:val="nil"/>
              <w:left w:val="nil"/>
              <w:bottom w:val="nil"/>
              <w:right w:val="nil"/>
            </w:tcBorders>
            <w:shd w:val="clear" w:color="000000" w:fill="FFFFFF"/>
            <w:vAlign w:val="center"/>
            <w:hideMark/>
          </w:tcPr>
          <w:p w14:paraId="4D8AFBF9" w14:textId="77777777" w:rsidR="00A939EA" w:rsidRPr="00864FCD" w:rsidRDefault="00A939EA" w:rsidP="006127E0">
            <w:pPr>
              <w:tabs>
                <w:tab w:val="center" w:pos="0"/>
              </w:tabs>
              <w:rPr>
                <w:rFonts w:ascii="Arial" w:hAnsi="Arial" w:cs="Arial"/>
                <w:sz w:val="18"/>
                <w:szCs w:val="18"/>
              </w:rPr>
            </w:pPr>
          </w:p>
        </w:tc>
        <w:tc>
          <w:tcPr>
            <w:tcW w:w="1647" w:type="dxa"/>
            <w:tcBorders>
              <w:top w:val="nil"/>
              <w:left w:val="nil"/>
              <w:bottom w:val="nil"/>
              <w:right w:val="nil"/>
            </w:tcBorders>
            <w:shd w:val="clear" w:color="000000" w:fill="FFFFFF"/>
            <w:noWrap/>
            <w:vAlign w:val="center"/>
            <w:hideMark/>
          </w:tcPr>
          <w:p w14:paraId="67F16761" w14:textId="77777777" w:rsidR="00A939EA" w:rsidRPr="00864FCD" w:rsidRDefault="00A939EA" w:rsidP="006127E0">
            <w:pPr>
              <w:tabs>
                <w:tab w:val="center" w:pos="0"/>
              </w:tabs>
              <w:jc w:val="right"/>
              <w:rPr>
                <w:rFonts w:ascii="Arial" w:hAnsi="Arial" w:cs="Arial"/>
                <w:sz w:val="18"/>
                <w:szCs w:val="18"/>
              </w:rPr>
            </w:pPr>
            <w:r w:rsidRPr="00864FCD">
              <w:rPr>
                <w:rFonts w:ascii="Arial" w:hAnsi="Arial" w:cs="Arial"/>
                <w:sz w:val="18"/>
                <w:szCs w:val="18"/>
              </w:rPr>
              <w:t>104</w:t>
            </w:r>
          </w:p>
        </w:tc>
        <w:tc>
          <w:tcPr>
            <w:tcW w:w="255" w:type="dxa"/>
            <w:tcBorders>
              <w:top w:val="nil"/>
              <w:left w:val="nil"/>
              <w:bottom w:val="nil"/>
              <w:right w:val="nil"/>
            </w:tcBorders>
            <w:shd w:val="clear" w:color="000000" w:fill="FFFFFF"/>
            <w:vAlign w:val="center"/>
            <w:hideMark/>
          </w:tcPr>
          <w:p w14:paraId="3317F1F8" w14:textId="77777777" w:rsidR="00A939EA" w:rsidRPr="00864FCD" w:rsidRDefault="00A939EA" w:rsidP="006127E0">
            <w:pPr>
              <w:tabs>
                <w:tab w:val="center" w:pos="0"/>
              </w:tabs>
              <w:jc w:val="right"/>
              <w:rPr>
                <w:rFonts w:ascii="Arial" w:hAnsi="Arial" w:cs="Arial"/>
                <w:sz w:val="18"/>
                <w:szCs w:val="18"/>
              </w:rPr>
            </w:pPr>
          </w:p>
        </w:tc>
        <w:tc>
          <w:tcPr>
            <w:tcW w:w="1750" w:type="dxa"/>
            <w:tcBorders>
              <w:top w:val="nil"/>
              <w:left w:val="nil"/>
              <w:bottom w:val="nil"/>
              <w:right w:val="nil"/>
            </w:tcBorders>
            <w:shd w:val="clear" w:color="000000" w:fill="FFFFFF"/>
            <w:noWrap/>
            <w:vAlign w:val="center"/>
            <w:hideMark/>
          </w:tcPr>
          <w:p w14:paraId="38AA88FE" w14:textId="77777777" w:rsidR="00A939EA" w:rsidRPr="00864FCD" w:rsidRDefault="00A939EA" w:rsidP="006127E0">
            <w:pPr>
              <w:tabs>
                <w:tab w:val="center" w:pos="0"/>
              </w:tabs>
              <w:jc w:val="right"/>
              <w:rPr>
                <w:rFonts w:ascii="Arial" w:hAnsi="Arial" w:cs="Arial"/>
                <w:sz w:val="18"/>
                <w:szCs w:val="18"/>
              </w:rPr>
            </w:pPr>
            <w:r w:rsidRPr="00864FCD">
              <w:rPr>
                <w:rFonts w:ascii="Arial" w:hAnsi="Arial" w:cs="Arial"/>
                <w:sz w:val="18"/>
                <w:szCs w:val="18"/>
              </w:rPr>
              <w:t>136</w:t>
            </w:r>
          </w:p>
        </w:tc>
      </w:tr>
      <w:tr w:rsidR="00A939EA" w:rsidRPr="00864FCD" w14:paraId="2CCDB764" w14:textId="77777777" w:rsidTr="00A939EA">
        <w:trPr>
          <w:trHeight w:val="225"/>
        </w:trPr>
        <w:tc>
          <w:tcPr>
            <w:tcW w:w="7044" w:type="dxa"/>
            <w:tcBorders>
              <w:top w:val="nil"/>
              <w:left w:val="nil"/>
              <w:bottom w:val="nil"/>
              <w:right w:val="nil"/>
            </w:tcBorders>
            <w:shd w:val="clear" w:color="000000" w:fill="FFFFFF"/>
            <w:vAlign w:val="center"/>
            <w:hideMark/>
          </w:tcPr>
          <w:p w14:paraId="3D59E247" w14:textId="77777777" w:rsidR="00A939EA" w:rsidRPr="00864FCD" w:rsidRDefault="00A939EA" w:rsidP="006127E0">
            <w:pPr>
              <w:tabs>
                <w:tab w:val="center" w:pos="0"/>
              </w:tabs>
              <w:rPr>
                <w:rFonts w:ascii="Arial" w:hAnsi="Arial" w:cs="Arial"/>
                <w:sz w:val="18"/>
                <w:szCs w:val="18"/>
              </w:rPr>
            </w:pPr>
            <w:r w:rsidRPr="00864FCD">
              <w:rPr>
                <w:rFonts w:ascii="Arial" w:hAnsi="Arial" w:cs="Arial"/>
                <w:sz w:val="18"/>
                <w:szCs w:val="18"/>
              </w:rPr>
              <w:t>Despesas financeiras</w:t>
            </w:r>
          </w:p>
        </w:tc>
        <w:tc>
          <w:tcPr>
            <w:tcW w:w="1144" w:type="dxa"/>
            <w:tcBorders>
              <w:top w:val="nil"/>
              <w:left w:val="nil"/>
              <w:bottom w:val="nil"/>
              <w:right w:val="nil"/>
            </w:tcBorders>
            <w:shd w:val="clear" w:color="000000" w:fill="FFFFFF"/>
            <w:vAlign w:val="center"/>
            <w:hideMark/>
          </w:tcPr>
          <w:p w14:paraId="3C4A868D" w14:textId="77777777" w:rsidR="00A939EA" w:rsidRPr="00864FCD" w:rsidRDefault="00A939EA" w:rsidP="006127E0">
            <w:pPr>
              <w:tabs>
                <w:tab w:val="center" w:pos="0"/>
              </w:tabs>
              <w:jc w:val="center"/>
              <w:rPr>
                <w:rFonts w:ascii="Arial" w:hAnsi="Arial" w:cs="Arial"/>
                <w:sz w:val="18"/>
                <w:szCs w:val="18"/>
              </w:rPr>
            </w:pPr>
          </w:p>
        </w:tc>
        <w:tc>
          <w:tcPr>
            <w:tcW w:w="319" w:type="dxa"/>
            <w:tcBorders>
              <w:top w:val="nil"/>
              <w:left w:val="nil"/>
              <w:bottom w:val="nil"/>
              <w:right w:val="nil"/>
            </w:tcBorders>
            <w:shd w:val="clear" w:color="000000" w:fill="FFFFFF"/>
            <w:vAlign w:val="center"/>
            <w:hideMark/>
          </w:tcPr>
          <w:p w14:paraId="12189103" w14:textId="77777777" w:rsidR="00A939EA" w:rsidRPr="00864FCD" w:rsidRDefault="00A939EA" w:rsidP="006127E0">
            <w:pPr>
              <w:tabs>
                <w:tab w:val="center" w:pos="0"/>
              </w:tabs>
              <w:rPr>
                <w:rFonts w:ascii="Arial" w:hAnsi="Arial" w:cs="Arial"/>
                <w:sz w:val="18"/>
                <w:szCs w:val="18"/>
              </w:rPr>
            </w:pPr>
          </w:p>
        </w:tc>
        <w:tc>
          <w:tcPr>
            <w:tcW w:w="1647" w:type="dxa"/>
            <w:tcBorders>
              <w:top w:val="nil"/>
              <w:left w:val="nil"/>
              <w:bottom w:val="nil"/>
              <w:right w:val="nil"/>
            </w:tcBorders>
            <w:shd w:val="clear" w:color="000000" w:fill="FFFFFF"/>
            <w:noWrap/>
            <w:vAlign w:val="center"/>
            <w:hideMark/>
          </w:tcPr>
          <w:p w14:paraId="537FE5FF" w14:textId="77777777" w:rsidR="00A939EA" w:rsidRPr="00864FCD" w:rsidRDefault="00A939EA" w:rsidP="006127E0">
            <w:pPr>
              <w:tabs>
                <w:tab w:val="center" w:pos="0"/>
              </w:tabs>
              <w:jc w:val="right"/>
              <w:rPr>
                <w:rFonts w:ascii="Arial" w:hAnsi="Arial" w:cs="Arial"/>
                <w:sz w:val="18"/>
                <w:szCs w:val="18"/>
              </w:rPr>
            </w:pPr>
            <w:r w:rsidRPr="00864FCD">
              <w:rPr>
                <w:rFonts w:ascii="Arial" w:hAnsi="Arial" w:cs="Arial"/>
                <w:sz w:val="18"/>
                <w:szCs w:val="18"/>
              </w:rPr>
              <w:t>(4)</w:t>
            </w:r>
          </w:p>
        </w:tc>
        <w:tc>
          <w:tcPr>
            <w:tcW w:w="255" w:type="dxa"/>
            <w:tcBorders>
              <w:top w:val="nil"/>
              <w:left w:val="nil"/>
              <w:bottom w:val="nil"/>
              <w:right w:val="nil"/>
            </w:tcBorders>
            <w:shd w:val="clear" w:color="000000" w:fill="FFFFFF"/>
            <w:vAlign w:val="center"/>
            <w:hideMark/>
          </w:tcPr>
          <w:p w14:paraId="6CA75388" w14:textId="77777777" w:rsidR="00A939EA" w:rsidRPr="00864FCD" w:rsidRDefault="00A939EA" w:rsidP="006127E0">
            <w:pPr>
              <w:tabs>
                <w:tab w:val="center" w:pos="0"/>
              </w:tabs>
              <w:jc w:val="right"/>
              <w:rPr>
                <w:rFonts w:ascii="Arial" w:hAnsi="Arial" w:cs="Arial"/>
                <w:sz w:val="18"/>
                <w:szCs w:val="18"/>
              </w:rPr>
            </w:pPr>
          </w:p>
        </w:tc>
        <w:tc>
          <w:tcPr>
            <w:tcW w:w="1750" w:type="dxa"/>
            <w:tcBorders>
              <w:top w:val="nil"/>
              <w:left w:val="nil"/>
              <w:bottom w:val="nil"/>
              <w:right w:val="nil"/>
            </w:tcBorders>
            <w:shd w:val="clear" w:color="000000" w:fill="FFFFFF"/>
            <w:noWrap/>
            <w:vAlign w:val="center"/>
            <w:hideMark/>
          </w:tcPr>
          <w:p w14:paraId="6A3C77D3" w14:textId="77777777" w:rsidR="00A939EA" w:rsidRPr="00864FCD" w:rsidRDefault="00A939EA" w:rsidP="006127E0">
            <w:pPr>
              <w:tabs>
                <w:tab w:val="center" w:pos="0"/>
              </w:tabs>
              <w:jc w:val="right"/>
              <w:rPr>
                <w:rFonts w:ascii="Arial" w:hAnsi="Arial" w:cs="Arial"/>
                <w:sz w:val="18"/>
                <w:szCs w:val="18"/>
              </w:rPr>
            </w:pPr>
            <w:r w:rsidRPr="00864FCD">
              <w:rPr>
                <w:rFonts w:ascii="Arial" w:hAnsi="Arial" w:cs="Arial"/>
                <w:sz w:val="18"/>
                <w:szCs w:val="18"/>
              </w:rPr>
              <w:t>(56)</w:t>
            </w:r>
          </w:p>
        </w:tc>
      </w:tr>
      <w:tr w:rsidR="00A939EA" w:rsidRPr="00255926" w14:paraId="3403C01D" w14:textId="77777777" w:rsidTr="00A939EA">
        <w:trPr>
          <w:trHeight w:val="378"/>
        </w:trPr>
        <w:tc>
          <w:tcPr>
            <w:tcW w:w="7044" w:type="dxa"/>
            <w:tcBorders>
              <w:top w:val="nil"/>
              <w:left w:val="nil"/>
              <w:bottom w:val="nil"/>
              <w:right w:val="nil"/>
            </w:tcBorders>
            <w:shd w:val="clear" w:color="000000" w:fill="FFFFFF"/>
            <w:vAlign w:val="center"/>
            <w:hideMark/>
          </w:tcPr>
          <w:p w14:paraId="6B0133B8" w14:textId="77777777" w:rsidR="00A939EA" w:rsidRPr="00255926" w:rsidRDefault="00A939EA" w:rsidP="006127E0">
            <w:pPr>
              <w:tabs>
                <w:tab w:val="center" w:pos="0"/>
              </w:tabs>
              <w:rPr>
                <w:rFonts w:ascii="Arial" w:hAnsi="Arial" w:cs="Arial"/>
                <w:b/>
                <w:bCs/>
                <w:sz w:val="18"/>
                <w:szCs w:val="18"/>
              </w:rPr>
            </w:pPr>
            <w:r w:rsidRPr="00255926">
              <w:rPr>
                <w:rFonts w:ascii="Arial" w:hAnsi="Arial" w:cs="Arial"/>
                <w:b/>
                <w:bCs/>
                <w:sz w:val="18"/>
                <w:szCs w:val="18"/>
              </w:rPr>
              <w:t>RESULTADO FINANCEIRO</w:t>
            </w:r>
          </w:p>
        </w:tc>
        <w:tc>
          <w:tcPr>
            <w:tcW w:w="1144" w:type="dxa"/>
            <w:tcBorders>
              <w:top w:val="nil"/>
              <w:left w:val="nil"/>
              <w:bottom w:val="nil"/>
              <w:right w:val="nil"/>
            </w:tcBorders>
            <w:shd w:val="clear" w:color="000000" w:fill="FFFFFF"/>
            <w:vAlign w:val="center"/>
            <w:hideMark/>
          </w:tcPr>
          <w:p w14:paraId="282A031F" w14:textId="77777777" w:rsidR="00A939EA" w:rsidRPr="00255926" w:rsidRDefault="00A939EA" w:rsidP="006127E0">
            <w:pPr>
              <w:tabs>
                <w:tab w:val="center" w:pos="0"/>
              </w:tabs>
              <w:jc w:val="center"/>
              <w:rPr>
                <w:rFonts w:ascii="Arial" w:hAnsi="Arial" w:cs="Arial"/>
                <w:b/>
                <w:bCs/>
                <w:sz w:val="18"/>
                <w:szCs w:val="18"/>
              </w:rPr>
            </w:pPr>
            <w:r w:rsidRPr="00255926">
              <w:rPr>
                <w:rFonts w:ascii="Arial" w:hAnsi="Arial" w:cs="Arial"/>
                <w:b/>
                <w:bCs/>
                <w:sz w:val="18"/>
                <w:szCs w:val="18"/>
              </w:rPr>
              <w:t>1</w:t>
            </w:r>
            <w:r>
              <w:rPr>
                <w:rFonts w:ascii="Arial" w:hAnsi="Arial" w:cs="Arial"/>
                <w:b/>
                <w:bCs/>
                <w:sz w:val="18"/>
                <w:szCs w:val="18"/>
              </w:rPr>
              <w:t>3</w:t>
            </w:r>
          </w:p>
        </w:tc>
        <w:tc>
          <w:tcPr>
            <w:tcW w:w="319" w:type="dxa"/>
            <w:tcBorders>
              <w:top w:val="nil"/>
              <w:left w:val="nil"/>
              <w:bottom w:val="nil"/>
              <w:right w:val="nil"/>
            </w:tcBorders>
            <w:shd w:val="clear" w:color="000000" w:fill="FFFFFF"/>
            <w:vAlign w:val="center"/>
            <w:hideMark/>
          </w:tcPr>
          <w:p w14:paraId="6EC677AD" w14:textId="77777777" w:rsidR="00A939EA" w:rsidRPr="00255926" w:rsidRDefault="00A939EA" w:rsidP="006127E0">
            <w:pPr>
              <w:tabs>
                <w:tab w:val="center" w:pos="0"/>
              </w:tabs>
              <w:rPr>
                <w:rFonts w:ascii="Arial" w:hAnsi="Arial" w:cs="Arial"/>
                <w:b/>
                <w:bCs/>
                <w:sz w:val="18"/>
                <w:szCs w:val="18"/>
              </w:rPr>
            </w:pPr>
          </w:p>
        </w:tc>
        <w:tc>
          <w:tcPr>
            <w:tcW w:w="1647" w:type="dxa"/>
            <w:tcBorders>
              <w:top w:val="single" w:sz="4" w:space="0" w:color="auto"/>
              <w:left w:val="nil"/>
              <w:bottom w:val="single" w:sz="4" w:space="0" w:color="auto"/>
              <w:right w:val="nil"/>
            </w:tcBorders>
            <w:shd w:val="clear" w:color="000000" w:fill="FFFFFF"/>
            <w:noWrap/>
            <w:vAlign w:val="center"/>
            <w:hideMark/>
          </w:tcPr>
          <w:p w14:paraId="4EEA299F"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100</w:t>
            </w:r>
          </w:p>
        </w:tc>
        <w:tc>
          <w:tcPr>
            <w:tcW w:w="255" w:type="dxa"/>
            <w:tcBorders>
              <w:top w:val="nil"/>
              <w:left w:val="nil"/>
              <w:bottom w:val="nil"/>
              <w:right w:val="nil"/>
            </w:tcBorders>
            <w:shd w:val="clear" w:color="000000" w:fill="FFFFFF"/>
            <w:vAlign w:val="center"/>
            <w:hideMark/>
          </w:tcPr>
          <w:p w14:paraId="084BA9AF"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single" w:sz="4" w:space="0" w:color="auto"/>
              <w:left w:val="nil"/>
              <w:bottom w:val="single" w:sz="4" w:space="0" w:color="auto"/>
              <w:right w:val="nil"/>
            </w:tcBorders>
            <w:shd w:val="clear" w:color="000000" w:fill="FFFFFF"/>
            <w:noWrap/>
            <w:vAlign w:val="center"/>
            <w:hideMark/>
          </w:tcPr>
          <w:p w14:paraId="59B947C9"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80</w:t>
            </w:r>
          </w:p>
        </w:tc>
      </w:tr>
      <w:tr w:rsidR="00A939EA" w:rsidRPr="00255926" w14:paraId="48A05C4C" w14:textId="77777777" w:rsidTr="00A939EA">
        <w:trPr>
          <w:trHeight w:val="225"/>
        </w:trPr>
        <w:tc>
          <w:tcPr>
            <w:tcW w:w="7044" w:type="dxa"/>
            <w:tcBorders>
              <w:top w:val="nil"/>
              <w:left w:val="nil"/>
              <w:bottom w:val="nil"/>
              <w:right w:val="nil"/>
            </w:tcBorders>
            <w:shd w:val="clear" w:color="000000" w:fill="FFFFFF"/>
            <w:vAlign w:val="center"/>
            <w:hideMark/>
          </w:tcPr>
          <w:p w14:paraId="0EEDE710" w14:textId="77777777" w:rsidR="00A939EA" w:rsidRPr="00255926" w:rsidRDefault="00A939EA" w:rsidP="006127E0">
            <w:pPr>
              <w:tabs>
                <w:tab w:val="center" w:pos="0"/>
              </w:tabs>
              <w:rPr>
                <w:rFonts w:ascii="Arial" w:hAnsi="Arial" w:cs="Arial"/>
                <w:b/>
                <w:bCs/>
                <w:sz w:val="18"/>
                <w:szCs w:val="18"/>
              </w:rPr>
            </w:pPr>
          </w:p>
        </w:tc>
        <w:tc>
          <w:tcPr>
            <w:tcW w:w="1144" w:type="dxa"/>
            <w:tcBorders>
              <w:top w:val="nil"/>
              <w:left w:val="nil"/>
              <w:bottom w:val="nil"/>
              <w:right w:val="nil"/>
            </w:tcBorders>
            <w:shd w:val="clear" w:color="000000" w:fill="FFFFFF"/>
            <w:vAlign w:val="center"/>
            <w:hideMark/>
          </w:tcPr>
          <w:p w14:paraId="57C61213"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64B044C2"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594AA8DB" w14:textId="77777777" w:rsidR="00A939EA" w:rsidRPr="00255926" w:rsidRDefault="00A939EA" w:rsidP="006127E0">
            <w:pPr>
              <w:tabs>
                <w:tab w:val="center" w:pos="0"/>
              </w:tabs>
              <w:jc w:val="right"/>
              <w:rPr>
                <w:rFonts w:ascii="Arial" w:hAnsi="Arial" w:cs="Arial"/>
                <w:b/>
                <w:bCs/>
                <w:sz w:val="18"/>
                <w:szCs w:val="18"/>
              </w:rPr>
            </w:pPr>
          </w:p>
        </w:tc>
        <w:tc>
          <w:tcPr>
            <w:tcW w:w="255" w:type="dxa"/>
            <w:tcBorders>
              <w:top w:val="nil"/>
              <w:left w:val="nil"/>
              <w:bottom w:val="nil"/>
              <w:right w:val="nil"/>
            </w:tcBorders>
            <w:shd w:val="clear" w:color="000000" w:fill="FFFFFF"/>
            <w:vAlign w:val="center"/>
            <w:hideMark/>
          </w:tcPr>
          <w:p w14:paraId="203CC65B"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56926102" w14:textId="77777777" w:rsidR="00A939EA" w:rsidRPr="00255926" w:rsidRDefault="00A939EA" w:rsidP="006127E0">
            <w:pPr>
              <w:tabs>
                <w:tab w:val="center" w:pos="0"/>
              </w:tabs>
              <w:jc w:val="right"/>
              <w:rPr>
                <w:rFonts w:ascii="Arial" w:hAnsi="Arial" w:cs="Arial"/>
                <w:b/>
                <w:bCs/>
                <w:sz w:val="18"/>
                <w:szCs w:val="18"/>
              </w:rPr>
            </w:pPr>
          </w:p>
        </w:tc>
      </w:tr>
      <w:tr w:rsidR="00A939EA" w:rsidRPr="00255926" w14:paraId="5E6191C2" w14:textId="77777777" w:rsidTr="00A939EA">
        <w:trPr>
          <w:trHeight w:val="305"/>
        </w:trPr>
        <w:tc>
          <w:tcPr>
            <w:tcW w:w="7044" w:type="dxa"/>
            <w:tcBorders>
              <w:top w:val="nil"/>
              <w:left w:val="nil"/>
              <w:bottom w:val="nil"/>
              <w:right w:val="nil"/>
            </w:tcBorders>
            <w:shd w:val="clear" w:color="000000" w:fill="FFFFFF"/>
            <w:vAlign w:val="center"/>
            <w:hideMark/>
          </w:tcPr>
          <w:p w14:paraId="4B01AFE4" w14:textId="77777777" w:rsidR="00A939EA" w:rsidRPr="00255926" w:rsidRDefault="00A939EA" w:rsidP="006127E0">
            <w:pPr>
              <w:tabs>
                <w:tab w:val="center" w:pos="0"/>
              </w:tabs>
              <w:rPr>
                <w:rFonts w:ascii="Arial" w:hAnsi="Arial" w:cs="Arial"/>
                <w:b/>
                <w:bCs/>
                <w:sz w:val="18"/>
                <w:szCs w:val="18"/>
              </w:rPr>
            </w:pPr>
            <w:r w:rsidRPr="00255926">
              <w:rPr>
                <w:rFonts w:ascii="Arial" w:hAnsi="Arial" w:cs="Arial"/>
                <w:b/>
                <w:bCs/>
                <w:sz w:val="18"/>
                <w:szCs w:val="18"/>
              </w:rPr>
              <w:t>LUCRO ANTES DO IMPOSTO DE RENDA E DA CONTRIBUIÇÃO SOCIAL</w:t>
            </w:r>
          </w:p>
        </w:tc>
        <w:tc>
          <w:tcPr>
            <w:tcW w:w="1144" w:type="dxa"/>
            <w:tcBorders>
              <w:top w:val="nil"/>
              <w:left w:val="nil"/>
              <w:bottom w:val="nil"/>
              <w:right w:val="nil"/>
            </w:tcBorders>
            <w:shd w:val="clear" w:color="000000" w:fill="FFFFFF"/>
            <w:vAlign w:val="center"/>
            <w:hideMark/>
          </w:tcPr>
          <w:p w14:paraId="1AC5A754"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2BB111C4"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single" w:sz="4" w:space="0" w:color="auto"/>
              <w:right w:val="nil"/>
            </w:tcBorders>
            <w:shd w:val="clear" w:color="000000" w:fill="FFFFFF"/>
            <w:noWrap/>
            <w:vAlign w:val="center"/>
            <w:hideMark/>
          </w:tcPr>
          <w:p w14:paraId="43035449"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6.925</w:t>
            </w:r>
          </w:p>
        </w:tc>
        <w:tc>
          <w:tcPr>
            <w:tcW w:w="255" w:type="dxa"/>
            <w:tcBorders>
              <w:top w:val="nil"/>
              <w:left w:val="nil"/>
              <w:bottom w:val="nil"/>
              <w:right w:val="nil"/>
            </w:tcBorders>
            <w:shd w:val="clear" w:color="000000" w:fill="FFFFFF"/>
            <w:vAlign w:val="center"/>
            <w:hideMark/>
          </w:tcPr>
          <w:p w14:paraId="71C54451"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single" w:sz="4" w:space="0" w:color="auto"/>
              <w:right w:val="nil"/>
            </w:tcBorders>
            <w:shd w:val="clear" w:color="000000" w:fill="FFFFFF"/>
            <w:noWrap/>
            <w:vAlign w:val="center"/>
            <w:hideMark/>
          </w:tcPr>
          <w:p w14:paraId="37DAC26D"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3.641</w:t>
            </w:r>
          </w:p>
        </w:tc>
      </w:tr>
      <w:tr w:rsidR="00A939EA" w:rsidRPr="00255926" w14:paraId="3BE32FE5" w14:textId="77777777" w:rsidTr="00A939EA">
        <w:trPr>
          <w:trHeight w:val="149"/>
        </w:trPr>
        <w:tc>
          <w:tcPr>
            <w:tcW w:w="7044" w:type="dxa"/>
            <w:tcBorders>
              <w:top w:val="nil"/>
              <w:left w:val="nil"/>
              <w:bottom w:val="nil"/>
              <w:right w:val="nil"/>
            </w:tcBorders>
            <w:shd w:val="clear" w:color="000000" w:fill="FFFFFF"/>
            <w:vAlign w:val="center"/>
            <w:hideMark/>
          </w:tcPr>
          <w:p w14:paraId="6021A83A" w14:textId="77777777" w:rsidR="00A939EA" w:rsidRPr="00255926" w:rsidRDefault="00A939EA" w:rsidP="006127E0">
            <w:pPr>
              <w:tabs>
                <w:tab w:val="center" w:pos="0"/>
              </w:tabs>
              <w:rPr>
                <w:rFonts w:ascii="Arial" w:hAnsi="Arial" w:cs="Arial"/>
                <w:b/>
                <w:bCs/>
                <w:sz w:val="18"/>
                <w:szCs w:val="18"/>
              </w:rPr>
            </w:pPr>
          </w:p>
        </w:tc>
        <w:tc>
          <w:tcPr>
            <w:tcW w:w="1144" w:type="dxa"/>
            <w:tcBorders>
              <w:top w:val="nil"/>
              <w:left w:val="nil"/>
              <w:bottom w:val="nil"/>
              <w:right w:val="nil"/>
            </w:tcBorders>
            <w:shd w:val="clear" w:color="000000" w:fill="FFFFFF"/>
            <w:vAlign w:val="center"/>
            <w:hideMark/>
          </w:tcPr>
          <w:p w14:paraId="063F905E"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4F920AB6"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30B1DA89" w14:textId="77777777" w:rsidR="00A939EA" w:rsidRPr="00255926" w:rsidRDefault="00A939EA" w:rsidP="006127E0">
            <w:pPr>
              <w:tabs>
                <w:tab w:val="center" w:pos="0"/>
              </w:tabs>
              <w:jc w:val="right"/>
              <w:rPr>
                <w:rFonts w:ascii="Arial" w:hAnsi="Arial" w:cs="Arial"/>
                <w:b/>
                <w:bCs/>
                <w:sz w:val="18"/>
                <w:szCs w:val="18"/>
              </w:rPr>
            </w:pPr>
          </w:p>
        </w:tc>
        <w:tc>
          <w:tcPr>
            <w:tcW w:w="255" w:type="dxa"/>
            <w:tcBorders>
              <w:top w:val="nil"/>
              <w:left w:val="nil"/>
              <w:bottom w:val="nil"/>
              <w:right w:val="nil"/>
            </w:tcBorders>
            <w:shd w:val="clear" w:color="000000" w:fill="FFFFFF"/>
            <w:vAlign w:val="center"/>
            <w:hideMark/>
          </w:tcPr>
          <w:p w14:paraId="32197B42"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169A6361" w14:textId="77777777" w:rsidR="00A939EA" w:rsidRPr="00255926" w:rsidRDefault="00A939EA" w:rsidP="006127E0">
            <w:pPr>
              <w:tabs>
                <w:tab w:val="center" w:pos="0"/>
              </w:tabs>
              <w:jc w:val="right"/>
              <w:rPr>
                <w:rFonts w:ascii="Arial" w:hAnsi="Arial" w:cs="Arial"/>
                <w:b/>
                <w:bCs/>
                <w:sz w:val="18"/>
                <w:szCs w:val="18"/>
              </w:rPr>
            </w:pPr>
          </w:p>
        </w:tc>
      </w:tr>
      <w:tr w:rsidR="00A939EA" w:rsidRPr="00255926" w14:paraId="16E97158" w14:textId="77777777" w:rsidTr="00A939EA">
        <w:trPr>
          <w:trHeight w:val="210"/>
        </w:trPr>
        <w:tc>
          <w:tcPr>
            <w:tcW w:w="7044" w:type="dxa"/>
            <w:tcBorders>
              <w:top w:val="nil"/>
              <w:left w:val="nil"/>
              <w:bottom w:val="nil"/>
              <w:right w:val="nil"/>
            </w:tcBorders>
            <w:shd w:val="clear" w:color="000000" w:fill="FFFFFF"/>
            <w:vAlign w:val="center"/>
            <w:hideMark/>
          </w:tcPr>
          <w:p w14:paraId="15B12BC0" w14:textId="77777777" w:rsidR="00A939EA" w:rsidRPr="00255926" w:rsidRDefault="00A939EA" w:rsidP="006127E0">
            <w:pPr>
              <w:tabs>
                <w:tab w:val="center" w:pos="0"/>
              </w:tabs>
              <w:rPr>
                <w:rFonts w:ascii="Arial" w:hAnsi="Arial" w:cs="Arial"/>
                <w:sz w:val="18"/>
                <w:szCs w:val="18"/>
              </w:rPr>
            </w:pPr>
            <w:r w:rsidRPr="00255926">
              <w:rPr>
                <w:rFonts w:ascii="Arial" w:hAnsi="Arial" w:cs="Arial"/>
                <w:sz w:val="18"/>
                <w:szCs w:val="18"/>
              </w:rPr>
              <w:t>Imposto de renda e Contribuição social correntes</w:t>
            </w:r>
          </w:p>
        </w:tc>
        <w:tc>
          <w:tcPr>
            <w:tcW w:w="1144" w:type="dxa"/>
            <w:tcBorders>
              <w:top w:val="nil"/>
              <w:left w:val="nil"/>
              <w:bottom w:val="nil"/>
              <w:right w:val="nil"/>
            </w:tcBorders>
            <w:shd w:val="clear" w:color="000000" w:fill="FFFFFF"/>
            <w:noWrap/>
            <w:vAlign w:val="center"/>
            <w:hideMark/>
          </w:tcPr>
          <w:p w14:paraId="48E82A22" w14:textId="77777777" w:rsidR="00A939EA" w:rsidRPr="00255926" w:rsidRDefault="00A939EA" w:rsidP="006127E0">
            <w:pPr>
              <w:tabs>
                <w:tab w:val="center" w:pos="0"/>
              </w:tabs>
              <w:jc w:val="center"/>
              <w:rPr>
                <w:rFonts w:ascii="Arial" w:hAnsi="Arial" w:cs="Arial"/>
                <w:b/>
                <w:bCs/>
                <w:sz w:val="18"/>
                <w:szCs w:val="18"/>
              </w:rPr>
            </w:pPr>
            <w:r>
              <w:rPr>
                <w:rFonts w:ascii="Arial" w:hAnsi="Arial" w:cs="Arial"/>
                <w:b/>
                <w:bCs/>
                <w:sz w:val="18"/>
                <w:szCs w:val="18"/>
              </w:rPr>
              <w:t>14</w:t>
            </w:r>
          </w:p>
        </w:tc>
        <w:tc>
          <w:tcPr>
            <w:tcW w:w="319" w:type="dxa"/>
            <w:tcBorders>
              <w:top w:val="nil"/>
              <w:left w:val="nil"/>
              <w:bottom w:val="nil"/>
              <w:right w:val="nil"/>
            </w:tcBorders>
            <w:shd w:val="clear" w:color="000000" w:fill="FFFFFF"/>
            <w:noWrap/>
            <w:vAlign w:val="center"/>
            <w:hideMark/>
          </w:tcPr>
          <w:p w14:paraId="0DA53BD6"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16F54049"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(128)</w:t>
            </w:r>
          </w:p>
        </w:tc>
        <w:tc>
          <w:tcPr>
            <w:tcW w:w="255" w:type="dxa"/>
            <w:tcBorders>
              <w:top w:val="nil"/>
              <w:left w:val="nil"/>
              <w:bottom w:val="nil"/>
              <w:right w:val="nil"/>
            </w:tcBorders>
            <w:shd w:val="clear" w:color="000000" w:fill="FFFFFF"/>
            <w:noWrap/>
            <w:vAlign w:val="center"/>
            <w:hideMark/>
          </w:tcPr>
          <w:p w14:paraId="59AFE531"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4BF87D3D"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(168)</w:t>
            </w:r>
          </w:p>
        </w:tc>
      </w:tr>
      <w:tr w:rsidR="00A939EA" w:rsidRPr="00255926" w14:paraId="3EEA7833" w14:textId="77777777" w:rsidTr="00A939EA">
        <w:trPr>
          <w:trHeight w:val="210"/>
        </w:trPr>
        <w:tc>
          <w:tcPr>
            <w:tcW w:w="7044" w:type="dxa"/>
            <w:tcBorders>
              <w:top w:val="nil"/>
              <w:left w:val="nil"/>
              <w:bottom w:val="nil"/>
              <w:right w:val="nil"/>
            </w:tcBorders>
            <w:shd w:val="clear" w:color="000000" w:fill="FFFFFF"/>
            <w:vAlign w:val="center"/>
            <w:hideMark/>
          </w:tcPr>
          <w:p w14:paraId="14ADEAD4" w14:textId="77777777" w:rsidR="00A939EA" w:rsidRPr="00255926" w:rsidRDefault="00A939EA" w:rsidP="006127E0">
            <w:pPr>
              <w:tabs>
                <w:tab w:val="center" w:pos="0"/>
              </w:tabs>
              <w:rPr>
                <w:rFonts w:ascii="Arial" w:hAnsi="Arial" w:cs="Arial"/>
                <w:sz w:val="18"/>
                <w:szCs w:val="18"/>
              </w:rPr>
            </w:pPr>
            <w:r w:rsidRPr="00255926">
              <w:rPr>
                <w:rFonts w:ascii="Arial" w:hAnsi="Arial" w:cs="Arial"/>
                <w:sz w:val="18"/>
                <w:szCs w:val="18"/>
              </w:rPr>
              <w:t>Imposto de renda e Contribuição social diferidos</w:t>
            </w:r>
          </w:p>
        </w:tc>
        <w:tc>
          <w:tcPr>
            <w:tcW w:w="1144" w:type="dxa"/>
            <w:tcBorders>
              <w:top w:val="nil"/>
              <w:left w:val="nil"/>
              <w:bottom w:val="nil"/>
              <w:right w:val="nil"/>
            </w:tcBorders>
            <w:shd w:val="clear" w:color="000000" w:fill="FFFFFF"/>
            <w:noWrap/>
            <w:vAlign w:val="center"/>
            <w:hideMark/>
          </w:tcPr>
          <w:p w14:paraId="6F1680C8" w14:textId="77777777" w:rsidR="00A939EA" w:rsidRPr="00255926" w:rsidRDefault="00A939EA" w:rsidP="006127E0">
            <w:pPr>
              <w:tabs>
                <w:tab w:val="center" w:pos="0"/>
              </w:tabs>
              <w:jc w:val="center"/>
              <w:rPr>
                <w:rFonts w:ascii="Arial" w:hAnsi="Arial" w:cs="Arial"/>
                <w:b/>
                <w:bCs/>
                <w:sz w:val="18"/>
                <w:szCs w:val="18"/>
              </w:rPr>
            </w:pPr>
            <w:r>
              <w:rPr>
                <w:rFonts w:ascii="Arial" w:hAnsi="Arial" w:cs="Arial"/>
                <w:b/>
                <w:bCs/>
                <w:sz w:val="18"/>
                <w:szCs w:val="18"/>
              </w:rPr>
              <w:t>14</w:t>
            </w:r>
          </w:p>
        </w:tc>
        <w:tc>
          <w:tcPr>
            <w:tcW w:w="319" w:type="dxa"/>
            <w:tcBorders>
              <w:top w:val="nil"/>
              <w:left w:val="nil"/>
              <w:bottom w:val="nil"/>
              <w:right w:val="nil"/>
            </w:tcBorders>
            <w:shd w:val="clear" w:color="000000" w:fill="FFFFFF"/>
            <w:noWrap/>
            <w:vAlign w:val="center"/>
            <w:hideMark/>
          </w:tcPr>
          <w:p w14:paraId="4D577A95"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nil"/>
              <w:right w:val="nil"/>
            </w:tcBorders>
            <w:shd w:val="clear" w:color="000000" w:fill="FFFFFF"/>
            <w:noWrap/>
            <w:vAlign w:val="center"/>
            <w:hideMark/>
          </w:tcPr>
          <w:p w14:paraId="30067EC5"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(44)</w:t>
            </w:r>
          </w:p>
        </w:tc>
        <w:tc>
          <w:tcPr>
            <w:tcW w:w="255" w:type="dxa"/>
            <w:tcBorders>
              <w:top w:val="nil"/>
              <w:left w:val="nil"/>
              <w:bottom w:val="nil"/>
              <w:right w:val="nil"/>
            </w:tcBorders>
            <w:shd w:val="clear" w:color="000000" w:fill="FFFFFF"/>
            <w:noWrap/>
            <w:vAlign w:val="center"/>
            <w:hideMark/>
          </w:tcPr>
          <w:p w14:paraId="043A20D7"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nil"/>
              <w:right w:val="nil"/>
            </w:tcBorders>
            <w:shd w:val="clear" w:color="000000" w:fill="FFFFFF"/>
            <w:noWrap/>
            <w:vAlign w:val="center"/>
            <w:hideMark/>
          </w:tcPr>
          <w:p w14:paraId="450A8058" w14:textId="77777777" w:rsidR="00A939EA" w:rsidRPr="00255926" w:rsidRDefault="00A939EA" w:rsidP="006127E0">
            <w:pPr>
              <w:tabs>
                <w:tab w:val="center" w:pos="0"/>
              </w:tabs>
              <w:jc w:val="right"/>
              <w:rPr>
                <w:rFonts w:ascii="Arial" w:hAnsi="Arial" w:cs="Arial"/>
                <w:sz w:val="18"/>
                <w:szCs w:val="18"/>
              </w:rPr>
            </w:pPr>
            <w:r w:rsidRPr="00255926">
              <w:rPr>
                <w:rFonts w:ascii="Arial" w:hAnsi="Arial" w:cs="Arial"/>
                <w:sz w:val="18"/>
                <w:szCs w:val="18"/>
              </w:rPr>
              <w:t>(14)</w:t>
            </w:r>
          </w:p>
        </w:tc>
      </w:tr>
      <w:tr w:rsidR="00A939EA" w:rsidRPr="00255926" w14:paraId="0AD09F76" w14:textId="77777777" w:rsidTr="00A939EA">
        <w:trPr>
          <w:trHeight w:val="374"/>
        </w:trPr>
        <w:tc>
          <w:tcPr>
            <w:tcW w:w="7044" w:type="dxa"/>
            <w:tcBorders>
              <w:top w:val="nil"/>
              <w:left w:val="nil"/>
              <w:bottom w:val="nil"/>
              <w:right w:val="nil"/>
            </w:tcBorders>
            <w:shd w:val="clear" w:color="000000" w:fill="FFFFFF"/>
            <w:vAlign w:val="center"/>
            <w:hideMark/>
          </w:tcPr>
          <w:p w14:paraId="44121A43" w14:textId="3B5EF246" w:rsidR="00A939EA" w:rsidRPr="00255926" w:rsidRDefault="00A939EA" w:rsidP="006127E0">
            <w:pPr>
              <w:tabs>
                <w:tab w:val="center" w:pos="0"/>
              </w:tabs>
              <w:rPr>
                <w:rFonts w:ascii="Arial" w:hAnsi="Arial" w:cs="Arial"/>
                <w:b/>
                <w:bCs/>
                <w:sz w:val="18"/>
                <w:szCs w:val="18"/>
              </w:rPr>
            </w:pPr>
          </w:p>
        </w:tc>
        <w:tc>
          <w:tcPr>
            <w:tcW w:w="1144" w:type="dxa"/>
            <w:tcBorders>
              <w:top w:val="nil"/>
              <w:left w:val="nil"/>
              <w:bottom w:val="nil"/>
              <w:right w:val="nil"/>
            </w:tcBorders>
            <w:shd w:val="clear" w:color="000000" w:fill="FFFFFF"/>
            <w:noWrap/>
            <w:vAlign w:val="center"/>
            <w:hideMark/>
          </w:tcPr>
          <w:p w14:paraId="05865F19"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noWrap/>
            <w:vAlign w:val="center"/>
            <w:hideMark/>
          </w:tcPr>
          <w:p w14:paraId="0EFB04FF" w14:textId="77777777" w:rsidR="00A939EA" w:rsidRPr="00255926" w:rsidRDefault="00A939EA" w:rsidP="006127E0">
            <w:pPr>
              <w:tabs>
                <w:tab w:val="center" w:pos="0"/>
              </w:tabs>
              <w:rPr>
                <w:rFonts w:ascii="Arial" w:hAnsi="Arial" w:cs="Arial"/>
                <w:b/>
                <w:bCs/>
                <w:sz w:val="18"/>
                <w:szCs w:val="18"/>
              </w:rPr>
            </w:pPr>
          </w:p>
        </w:tc>
        <w:tc>
          <w:tcPr>
            <w:tcW w:w="1647" w:type="dxa"/>
            <w:tcBorders>
              <w:top w:val="single" w:sz="4" w:space="0" w:color="auto"/>
              <w:left w:val="nil"/>
              <w:bottom w:val="single" w:sz="4" w:space="0" w:color="auto"/>
              <w:right w:val="nil"/>
            </w:tcBorders>
            <w:shd w:val="clear" w:color="000000" w:fill="FFFFFF"/>
            <w:noWrap/>
            <w:vAlign w:val="center"/>
          </w:tcPr>
          <w:p w14:paraId="4EFB65FB"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(172)</w:t>
            </w:r>
          </w:p>
        </w:tc>
        <w:tc>
          <w:tcPr>
            <w:tcW w:w="255" w:type="dxa"/>
            <w:tcBorders>
              <w:top w:val="nil"/>
              <w:left w:val="nil"/>
              <w:bottom w:val="nil"/>
              <w:right w:val="nil"/>
            </w:tcBorders>
            <w:shd w:val="clear" w:color="000000" w:fill="FFFFFF"/>
            <w:noWrap/>
            <w:vAlign w:val="center"/>
          </w:tcPr>
          <w:p w14:paraId="1D8422A1"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single" w:sz="4" w:space="0" w:color="auto"/>
              <w:left w:val="nil"/>
              <w:bottom w:val="single" w:sz="4" w:space="0" w:color="auto"/>
              <w:right w:val="nil"/>
            </w:tcBorders>
            <w:shd w:val="clear" w:color="000000" w:fill="FFFFFF"/>
            <w:noWrap/>
            <w:vAlign w:val="center"/>
          </w:tcPr>
          <w:p w14:paraId="71314929"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(182)</w:t>
            </w:r>
          </w:p>
        </w:tc>
      </w:tr>
      <w:tr w:rsidR="00A939EA" w:rsidRPr="00255926" w14:paraId="41B234BE" w14:textId="77777777" w:rsidTr="00A939EA">
        <w:trPr>
          <w:trHeight w:val="436"/>
        </w:trPr>
        <w:tc>
          <w:tcPr>
            <w:tcW w:w="7044" w:type="dxa"/>
            <w:tcBorders>
              <w:top w:val="nil"/>
              <w:left w:val="nil"/>
              <w:bottom w:val="nil"/>
              <w:right w:val="nil"/>
            </w:tcBorders>
            <w:shd w:val="clear" w:color="000000" w:fill="FFFFFF"/>
            <w:vAlign w:val="center"/>
            <w:hideMark/>
          </w:tcPr>
          <w:p w14:paraId="00822533" w14:textId="77777777" w:rsidR="00A939EA" w:rsidRPr="00255926" w:rsidRDefault="00A939EA" w:rsidP="006127E0">
            <w:pPr>
              <w:tabs>
                <w:tab w:val="center" w:pos="0"/>
              </w:tabs>
              <w:rPr>
                <w:rFonts w:ascii="Arial" w:hAnsi="Arial" w:cs="Arial"/>
                <w:b/>
                <w:bCs/>
                <w:sz w:val="18"/>
                <w:szCs w:val="18"/>
              </w:rPr>
            </w:pPr>
            <w:r w:rsidRPr="00255926">
              <w:rPr>
                <w:rFonts w:ascii="Arial" w:hAnsi="Arial" w:cs="Arial"/>
                <w:b/>
                <w:bCs/>
                <w:sz w:val="18"/>
                <w:szCs w:val="18"/>
              </w:rPr>
              <w:t>LUCRO LÍQUIDO DO EXERCÍCIO</w:t>
            </w:r>
          </w:p>
        </w:tc>
        <w:tc>
          <w:tcPr>
            <w:tcW w:w="1144" w:type="dxa"/>
            <w:tcBorders>
              <w:top w:val="nil"/>
              <w:left w:val="nil"/>
              <w:bottom w:val="nil"/>
              <w:right w:val="nil"/>
            </w:tcBorders>
            <w:shd w:val="clear" w:color="000000" w:fill="FFFFFF"/>
            <w:vAlign w:val="center"/>
            <w:hideMark/>
          </w:tcPr>
          <w:p w14:paraId="1BD9B2E7" w14:textId="77777777" w:rsidR="00A939EA" w:rsidRPr="00255926" w:rsidRDefault="00A939EA" w:rsidP="006127E0">
            <w:pPr>
              <w:tabs>
                <w:tab w:val="center" w:pos="0"/>
              </w:tabs>
              <w:jc w:val="center"/>
              <w:rPr>
                <w:rFonts w:ascii="Arial" w:hAnsi="Arial" w:cs="Arial"/>
                <w:b/>
                <w:bCs/>
                <w:sz w:val="18"/>
                <w:szCs w:val="18"/>
              </w:rPr>
            </w:pPr>
          </w:p>
        </w:tc>
        <w:tc>
          <w:tcPr>
            <w:tcW w:w="319" w:type="dxa"/>
            <w:tcBorders>
              <w:top w:val="nil"/>
              <w:left w:val="nil"/>
              <w:bottom w:val="nil"/>
              <w:right w:val="nil"/>
            </w:tcBorders>
            <w:shd w:val="clear" w:color="000000" w:fill="FFFFFF"/>
            <w:vAlign w:val="center"/>
            <w:hideMark/>
          </w:tcPr>
          <w:p w14:paraId="09B10331" w14:textId="77777777" w:rsidR="00A939EA" w:rsidRPr="00255926" w:rsidRDefault="00A939EA" w:rsidP="006127E0">
            <w:pPr>
              <w:tabs>
                <w:tab w:val="center" w:pos="0"/>
              </w:tabs>
              <w:rPr>
                <w:rFonts w:ascii="Arial" w:hAnsi="Arial" w:cs="Arial"/>
                <w:b/>
                <w:bCs/>
                <w:sz w:val="18"/>
                <w:szCs w:val="18"/>
              </w:rPr>
            </w:pPr>
          </w:p>
        </w:tc>
        <w:tc>
          <w:tcPr>
            <w:tcW w:w="1647" w:type="dxa"/>
            <w:tcBorders>
              <w:top w:val="nil"/>
              <w:left w:val="nil"/>
              <w:bottom w:val="double" w:sz="6" w:space="0" w:color="auto"/>
              <w:right w:val="nil"/>
            </w:tcBorders>
            <w:shd w:val="clear" w:color="000000" w:fill="FFFFFF"/>
            <w:noWrap/>
            <w:vAlign w:val="center"/>
            <w:hideMark/>
          </w:tcPr>
          <w:p w14:paraId="66D4216A"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6.753</w:t>
            </w:r>
          </w:p>
        </w:tc>
        <w:tc>
          <w:tcPr>
            <w:tcW w:w="255" w:type="dxa"/>
            <w:tcBorders>
              <w:top w:val="nil"/>
              <w:left w:val="nil"/>
              <w:bottom w:val="nil"/>
              <w:right w:val="nil"/>
            </w:tcBorders>
            <w:shd w:val="clear" w:color="000000" w:fill="FFFFFF"/>
            <w:vAlign w:val="center"/>
            <w:hideMark/>
          </w:tcPr>
          <w:p w14:paraId="7312C0F3" w14:textId="77777777" w:rsidR="00A939EA" w:rsidRPr="00255926" w:rsidRDefault="00A939EA" w:rsidP="006127E0">
            <w:pPr>
              <w:tabs>
                <w:tab w:val="center" w:pos="0"/>
              </w:tabs>
              <w:jc w:val="right"/>
              <w:rPr>
                <w:rFonts w:ascii="Arial" w:hAnsi="Arial" w:cs="Arial"/>
                <w:b/>
                <w:bCs/>
                <w:sz w:val="18"/>
                <w:szCs w:val="18"/>
              </w:rPr>
            </w:pPr>
          </w:p>
        </w:tc>
        <w:tc>
          <w:tcPr>
            <w:tcW w:w="1750" w:type="dxa"/>
            <w:tcBorders>
              <w:top w:val="nil"/>
              <w:left w:val="nil"/>
              <w:bottom w:val="double" w:sz="6" w:space="0" w:color="auto"/>
              <w:right w:val="nil"/>
            </w:tcBorders>
            <w:shd w:val="clear" w:color="000000" w:fill="FFFFFF"/>
            <w:noWrap/>
            <w:vAlign w:val="center"/>
            <w:hideMark/>
          </w:tcPr>
          <w:p w14:paraId="31811FEA" w14:textId="77777777" w:rsidR="00A939EA" w:rsidRPr="00255926" w:rsidRDefault="00A939EA" w:rsidP="006127E0">
            <w:pPr>
              <w:tabs>
                <w:tab w:val="center" w:pos="0"/>
              </w:tabs>
              <w:jc w:val="right"/>
              <w:rPr>
                <w:rFonts w:ascii="Arial" w:hAnsi="Arial" w:cs="Arial"/>
                <w:b/>
                <w:bCs/>
                <w:sz w:val="18"/>
                <w:szCs w:val="18"/>
              </w:rPr>
            </w:pPr>
            <w:r w:rsidRPr="00255926">
              <w:rPr>
                <w:rFonts w:ascii="Arial" w:hAnsi="Arial" w:cs="Arial"/>
                <w:b/>
                <w:bCs/>
                <w:sz w:val="18"/>
                <w:szCs w:val="18"/>
              </w:rPr>
              <w:t>3.459</w:t>
            </w:r>
          </w:p>
        </w:tc>
      </w:tr>
    </w:tbl>
    <w:p w14:paraId="1AD162AF" w14:textId="77777777" w:rsidR="00A939EA" w:rsidRDefault="00A939EA" w:rsidP="003320C5"/>
    <w:p w14:paraId="05DAF8F4" w14:textId="77777777" w:rsidR="00A939EA" w:rsidRDefault="00A939EA" w:rsidP="003320C5"/>
    <w:p w14:paraId="14BACC18" w14:textId="77777777" w:rsidR="00A939EA" w:rsidRDefault="00A939EA" w:rsidP="003320C5"/>
    <w:p w14:paraId="3DDBDFDB" w14:textId="77777777" w:rsidR="00A939EA" w:rsidRDefault="00A939EA" w:rsidP="003320C5"/>
    <w:p w14:paraId="0654E802" w14:textId="77777777" w:rsidR="00A939EA" w:rsidRDefault="00A939EA" w:rsidP="003320C5"/>
    <w:p w14:paraId="1E9CEF19" w14:textId="77777777" w:rsidR="00A939EA" w:rsidRDefault="00A939EA" w:rsidP="003320C5"/>
    <w:p w14:paraId="18985D48" w14:textId="77777777" w:rsidR="00A939EA" w:rsidRDefault="00A939EA" w:rsidP="003320C5"/>
    <w:p w14:paraId="1F6E5C0D" w14:textId="77777777" w:rsidR="00A939EA" w:rsidRDefault="00A939EA" w:rsidP="003320C5"/>
    <w:p w14:paraId="69438D30" w14:textId="77777777" w:rsidR="00A939EA" w:rsidRDefault="00A939EA" w:rsidP="003320C5"/>
    <w:p w14:paraId="24467C68" w14:textId="77777777" w:rsidR="00A939EA" w:rsidRDefault="00A939EA" w:rsidP="003320C5"/>
    <w:p w14:paraId="30E2AD78" w14:textId="77777777" w:rsidR="00A939EA" w:rsidRDefault="00A939EA" w:rsidP="003320C5"/>
    <w:p w14:paraId="53F5B449" w14:textId="77777777" w:rsidR="00A939EA" w:rsidRDefault="00A939EA" w:rsidP="003320C5"/>
    <w:p w14:paraId="19330078" w14:textId="77777777" w:rsidR="00A939EA" w:rsidRDefault="00A939EA" w:rsidP="003320C5"/>
    <w:p w14:paraId="759B7BCA" w14:textId="77777777" w:rsidR="00A939EA" w:rsidRDefault="00A939EA" w:rsidP="003320C5"/>
    <w:p w14:paraId="4D382203" w14:textId="77777777" w:rsidR="00A939EA" w:rsidRDefault="00A939EA" w:rsidP="003320C5"/>
    <w:p w14:paraId="5A8212B9" w14:textId="77777777" w:rsidR="00A939EA" w:rsidRDefault="00A939EA" w:rsidP="003320C5"/>
    <w:p w14:paraId="072D02D3" w14:textId="77777777" w:rsidR="00A939EA" w:rsidRDefault="00A939EA" w:rsidP="003320C5"/>
    <w:p w14:paraId="68A3E59B" w14:textId="77777777" w:rsidR="00A939EA" w:rsidRDefault="00A939EA" w:rsidP="003320C5"/>
    <w:p w14:paraId="5B3DD6EB" w14:textId="77777777" w:rsidR="00A939EA" w:rsidRDefault="00A939EA" w:rsidP="003320C5"/>
    <w:p w14:paraId="11CD259B" w14:textId="77777777" w:rsidR="00A939EA" w:rsidRDefault="00A939EA" w:rsidP="003320C5"/>
    <w:p w14:paraId="5436A8CC" w14:textId="77777777" w:rsidR="00A939EA" w:rsidRDefault="00A939EA" w:rsidP="003320C5"/>
    <w:p w14:paraId="3CF34124" w14:textId="77777777" w:rsidR="00A939EA" w:rsidRDefault="00A939EA" w:rsidP="003320C5"/>
    <w:p w14:paraId="1408BA30" w14:textId="77777777" w:rsidR="00A939EA" w:rsidRDefault="00A939EA" w:rsidP="003320C5"/>
    <w:p w14:paraId="596D69A9" w14:textId="77777777" w:rsidR="00A939EA" w:rsidRDefault="00A939EA" w:rsidP="003320C5"/>
    <w:p w14:paraId="41CB2E72" w14:textId="77777777" w:rsidR="00A939EA" w:rsidRPr="00A939EA" w:rsidRDefault="00A939EA" w:rsidP="00A939EA">
      <w:pPr>
        <w:pStyle w:val="Rodap"/>
        <w:pBdr>
          <w:bottom w:val="single" w:sz="4" w:space="1" w:color="auto"/>
        </w:pBdr>
        <w:ind w:right="-23"/>
        <w:rPr>
          <w:rFonts w:ascii="DIN Next LT Pro" w:hAnsi="DIN Next LT Pro" w:cs="Arial"/>
          <w:sz w:val="20"/>
          <w:szCs w:val="20"/>
        </w:rPr>
      </w:pPr>
      <w:r w:rsidRPr="00A939EA">
        <w:rPr>
          <w:rFonts w:ascii="DIN Next LT Pro" w:hAnsi="DIN Next LT Pro" w:cs="Arial"/>
          <w:sz w:val="20"/>
          <w:szCs w:val="20"/>
        </w:rPr>
        <w:t>As notas explicativas são parte integrante das demonstrações financeiras.</w:t>
      </w:r>
    </w:p>
    <w:p w14:paraId="2797A626" w14:textId="44E2D56C" w:rsidR="00E3599D" w:rsidRPr="00665E3E" w:rsidRDefault="00A939EA" w:rsidP="00A939EA">
      <w:pPr>
        <w:sectPr w:rsidR="00E3599D" w:rsidRPr="00665E3E" w:rsidSect="00A939EA">
          <w:headerReference w:type="default" r:id="rId17"/>
          <w:footerReference w:type="default" r:id="rId18"/>
          <w:endnotePr>
            <w:numFmt w:val="decimal"/>
          </w:endnotePr>
          <w:pgSz w:w="16840" w:h="11907" w:orient="landscape" w:code="9"/>
          <w:pgMar w:top="1440" w:right="1440" w:bottom="992" w:left="1440" w:header="703" w:footer="567" w:gutter="0"/>
          <w:pgNumType w:start="6"/>
          <w:cols w:space="720"/>
          <w:docGrid w:linePitch="326"/>
        </w:sectPr>
      </w:pPr>
      <w:r>
        <w:t xml:space="preserve">  </w:t>
      </w:r>
    </w:p>
    <w:tbl>
      <w:tblPr>
        <w:tblW w:w="8703" w:type="dxa"/>
        <w:tblInd w:w="108" w:type="dxa"/>
        <w:tblLook w:val="04A0" w:firstRow="1" w:lastRow="0" w:firstColumn="1" w:lastColumn="0" w:noHBand="0" w:noVBand="1"/>
      </w:tblPr>
      <w:tblGrid>
        <w:gridCol w:w="4949"/>
        <w:gridCol w:w="509"/>
        <w:gridCol w:w="1417"/>
        <w:gridCol w:w="277"/>
        <w:gridCol w:w="1551"/>
      </w:tblGrid>
      <w:tr w:rsidR="00EF0226" w14:paraId="6E888A16" w14:textId="77777777" w:rsidTr="00EF0226">
        <w:trPr>
          <w:trHeight w:val="311"/>
        </w:trPr>
        <w:tc>
          <w:tcPr>
            <w:tcW w:w="4949" w:type="dxa"/>
            <w:tcBorders>
              <w:top w:val="nil"/>
              <w:left w:val="nil"/>
              <w:bottom w:val="nil"/>
              <w:right w:val="nil"/>
            </w:tcBorders>
            <w:shd w:val="clear" w:color="000000" w:fill="FFFFFF"/>
            <w:noWrap/>
            <w:vAlign w:val="center"/>
            <w:hideMark/>
          </w:tcPr>
          <w:p w14:paraId="34BA3A70" w14:textId="66AF15DE" w:rsidR="00EF0226" w:rsidRDefault="00EF0226" w:rsidP="00EF0226">
            <w:pPr>
              <w:rPr>
                <w:rFonts w:ascii="Arial" w:hAnsi="Arial" w:cs="Arial"/>
                <w:color w:val="000000"/>
                <w:sz w:val="20"/>
                <w:szCs w:val="20"/>
              </w:rPr>
            </w:pPr>
          </w:p>
        </w:tc>
        <w:tc>
          <w:tcPr>
            <w:tcW w:w="509" w:type="dxa"/>
            <w:tcBorders>
              <w:top w:val="nil"/>
              <w:left w:val="nil"/>
              <w:bottom w:val="nil"/>
              <w:right w:val="nil"/>
            </w:tcBorders>
            <w:shd w:val="clear" w:color="000000" w:fill="FFFFFF"/>
            <w:noWrap/>
            <w:vAlign w:val="center"/>
            <w:hideMark/>
          </w:tcPr>
          <w:p w14:paraId="6760A8FC" w14:textId="65E6C7BA" w:rsidR="00EF0226" w:rsidRDefault="00EF0226" w:rsidP="00EF0226">
            <w:pPr>
              <w:rPr>
                <w:rFonts w:ascii="Arial" w:hAnsi="Arial" w:cs="Arial"/>
                <w:color w:val="000000"/>
                <w:sz w:val="20"/>
                <w:szCs w:val="20"/>
              </w:rPr>
            </w:pPr>
          </w:p>
        </w:tc>
        <w:tc>
          <w:tcPr>
            <w:tcW w:w="1417" w:type="dxa"/>
            <w:tcBorders>
              <w:top w:val="nil"/>
              <w:left w:val="nil"/>
              <w:bottom w:val="single" w:sz="8" w:space="0" w:color="auto"/>
              <w:right w:val="nil"/>
            </w:tcBorders>
            <w:shd w:val="clear" w:color="000000" w:fill="FFFFFF"/>
            <w:vAlign w:val="center"/>
            <w:hideMark/>
          </w:tcPr>
          <w:p w14:paraId="023FC4A3" w14:textId="77777777" w:rsidR="00EF0226" w:rsidRDefault="00EF0226" w:rsidP="00EF0226">
            <w:pPr>
              <w:jc w:val="right"/>
              <w:rPr>
                <w:rFonts w:ascii="Arial" w:hAnsi="Arial" w:cs="Arial"/>
                <w:b/>
                <w:bCs/>
                <w:sz w:val="20"/>
                <w:szCs w:val="20"/>
              </w:rPr>
            </w:pPr>
            <w:r>
              <w:rPr>
                <w:rFonts w:ascii="Arial" w:hAnsi="Arial" w:cs="Arial"/>
                <w:b/>
                <w:bCs/>
                <w:sz w:val="20"/>
                <w:szCs w:val="20"/>
              </w:rPr>
              <w:t>31/12/2021</w:t>
            </w:r>
          </w:p>
        </w:tc>
        <w:tc>
          <w:tcPr>
            <w:tcW w:w="277" w:type="dxa"/>
            <w:tcBorders>
              <w:top w:val="nil"/>
              <w:left w:val="nil"/>
              <w:bottom w:val="nil"/>
              <w:right w:val="nil"/>
            </w:tcBorders>
            <w:shd w:val="clear" w:color="000000" w:fill="FFFFFF"/>
            <w:vAlign w:val="center"/>
            <w:hideMark/>
          </w:tcPr>
          <w:p w14:paraId="636742B5" w14:textId="618921DB" w:rsidR="00EF0226" w:rsidRDefault="00EF0226" w:rsidP="00EF0226">
            <w:pPr>
              <w:jc w:val="right"/>
              <w:rPr>
                <w:rFonts w:ascii="Arial" w:hAnsi="Arial" w:cs="Arial"/>
                <w:b/>
                <w:bCs/>
                <w:sz w:val="20"/>
                <w:szCs w:val="20"/>
              </w:rPr>
            </w:pPr>
          </w:p>
        </w:tc>
        <w:tc>
          <w:tcPr>
            <w:tcW w:w="1551" w:type="dxa"/>
            <w:tcBorders>
              <w:top w:val="nil"/>
              <w:left w:val="nil"/>
              <w:bottom w:val="single" w:sz="8" w:space="0" w:color="auto"/>
              <w:right w:val="nil"/>
            </w:tcBorders>
            <w:shd w:val="clear" w:color="000000" w:fill="FFFFFF"/>
            <w:vAlign w:val="center"/>
            <w:hideMark/>
          </w:tcPr>
          <w:p w14:paraId="0B76FB04" w14:textId="77777777" w:rsidR="00EF0226" w:rsidRDefault="00EF0226" w:rsidP="00EF0226">
            <w:pPr>
              <w:jc w:val="right"/>
              <w:rPr>
                <w:rFonts w:ascii="Arial" w:hAnsi="Arial" w:cs="Arial"/>
                <w:b/>
                <w:bCs/>
                <w:sz w:val="20"/>
                <w:szCs w:val="20"/>
              </w:rPr>
            </w:pPr>
            <w:r>
              <w:rPr>
                <w:rFonts w:ascii="Arial" w:hAnsi="Arial" w:cs="Arial"/>
                <w:b/>
                <w:bCs/>
                <w:sz w:val="20"/>
                <w:szCs w:val="20"/>
              </w:rPr>
              <w:t>31/12/2020</w:t>
            </w:r>
          </w:p>
        </w:tc>
      </w:tr>
      <w:tr w:rsidR="00EF0226" w14:paraId="4B71370C" w14:textId="77777777" w:rsidTr="00EF0226">
        <w:trPr>
          <w:trHeight w:val="296"/>
        </w:trPr>
        <w:tc>
          <w:tcPr>
            <w:tcW w:w="4949" w:type="dxa"/>
            <w:tcBorders>
              <w:top w:val="nil"/>
              <w:left w:val="nil"/>
              <w:bottom w:val="nil"/>
              <w:right w:val="nil"/>
            </w:tcBorders>
            <w:shd w:val="clear" w:color="000000" w:fill="FFFFFF"/>
            <w:noWrap/>
            <w:vAlign w:val="center"/>
            <w:hideMark/>
          </w:tcPr>
          <w:p w14:paraId="072672B2" w14:textId="64E4AEFD" w:rsidR="00EF0226" w:rsidRDefault="00EF0226" w:rsidP="00EF0226">
            <w:pPr>
              <w:rPr>
                <w:rFonts w:ascii="Arial" w:hAnsi="Arial" w:cs="Arial"/>
                <w:color w:val="000000"/>
                <w:sz w:val="20"/>
                <w:szCs w:val="20"/>
              </w:rPr>
            </w:pPr>
          </w:p>
        </w:tc>
        <w:tc>
          <w:tcPr>
            <w:tcW w:w="509" w:type="dxa"/>
            <w:tcBorders>
              <w:top w:val="nil"/>
              <w:left w:val="nil"/>
              <w:bottom w:val="nil"/>
              <w:right w:val="nil"/>
            </w:tcBorders>
            <w:shd w:val="clear" w:color="000000" w:fill="FFFFFF"/>
            <w:noWrap/>
            <w:vAlign w:val="center"/>
            <w:hideMark/>
          </w:tcPr>
          <w:p w14:paraId="690ABE26" w14:textId="341A1759" w:rsidR="00EF0226" w:rsidRDefault="00EF0226" w:rsidP="00EF0226">
            <w:pPr>
              <w:rPr>
                <w:rFonts w:ascii="Arial" w:hAnsi="Arial" w:cs="Arial"/>
                <w:color w:val="000000"/>
                <w:sz w:val="20"/>
                <w:szCs w:val="20"/>
              </w:rPr>
            </w:pPr>
          </w:p>
        </w:tc>
        <w:tc>
          <w:tcPr>
            <w:tcW w:w="1417" w:type="dxa"/>
            <w:tcBorders>
              <w:top w:val="nil"/>
              <w:left w:val="nil"/>
              <w:bottom w:val="nil"/>
              <w:right w:val="nil"/>
            </w:tcBorders>
            <w:shd w:val="clear" w:color="000000" w:fill="FFFFFF"/>
            <w:noWrap/>
            <w:vAlign w:val="center"/>
            <w:hideMark/>
          </w:tcPr>
          <w:p w14:paraId="5C2DAD71" w14:textId="67FE7956" w:rsidR="00EF0226" w:rsidRDefault="00EF0226" w:rsidP="00EF0226">
            <w:pPr>
              <w:jc w:val="right"/>
              <w:rPr>
                <w:rFonts w:ascii="Arial" w:hAnsi="Arial" w:cs="Arial"/>
                <w:b/>
                <w:bCs/>
                <w:color w:val="000000"/>
                <w:sz w:val="20"/>
                <w:szCs w:val="20"/>
              </w:rPr>
            </w:pPr>
          </w:p>
        </w:tc>
        <w:tc>
          <w:tcPr>
            <w:tcW w:w="277" w:type="dxa"/>
            <w:tcBorders>
              <w:top w:val="nil"/>
              <w:left w:val="nil"/>
              <w:bottom w:val="nil"/>
              <w:right w:val="nil"/>
            </w:tcBorders>
            <w:shd w:val="clear" w:color="000000" w:fill="FFFFFF"/>
            <w:noWrap/>
            <w:vAlign w:val="center"/>
            <w:hideMark/>
          </w:tcPr>
          <w:p w14:paraId="5F63A8A2" w14:textId="2881C770" w:rsidR="00EF0226" w:rsidRDefault="00EF0226" w:rsidP="00EF0226">
            <w:pPr>
              <w:jc w:val="right"/>
              <w:rPr>
                <w:rFonts w:ascii="Arial" w:hAnsi="Arial" w:cs="Arial"/>
                <w:color w:val="000000"/>
                <w:sz w:val="20"/>
                <w:szCs w:val="20"/>
              </w:rPr>
            </w:pPr>
          </w:p>
        </w:tc>
        <w:tc>
          <w:tcPr>
            <w:tcW w:w="1551" w:type="dxa"/>
            <w:tcBorders>
              <w:top w:val="nil"/>
              <w:left w:val="nil"/>
              <w:bottom w:val="nil"/>
              <w:right w:val="nil"/>
            </w:tcBorders>
            <w:shd w:val="clear" w:color="000000" w:fill="FFFFFF"/>
            <w:noWrap/>
            <w:vAlign w:val="center"/>
            <w:hideMark/>
          </w:tcPr>
          <w:p w14:paraId="0D492DDD" w14:textId="15CCDC72" w:rsidR="00EF0226" w:rsidRDefault="00EF0226" w:rsidP="00EF0226">
            <w:pPr>
              <w:jc w:val="right"/>
              <w:rPr>
                <w:rFonts w:ascii="Arial" w:hAnsi="Arial" w:cs="Arial"/>
                <w:b/>
                <w:bCs/>
                <w:sz w:val="18"/>
                <w:szCs w:val="18"/>
              </w:rPr>
            </w:pPr>
          </w:p>
        </w:tc>
      </w:tr>
      <w:tr w:rsidR="00EF0226" w14:paraId="7138BE9E" w14:textId="77777777" w:rsidTr="00EF0226">
        <w:trPr>
          <w:trHeight w:val="296"/>
        </w:trPr>
        <w:tc>
          <w:tcPr>
            <w:tcW w:w="4949" w:type="dxa"/>
            <w:tcBorders>
              <w:top w:val="nil"/>
              <w:left w:val="nil"/>
              <w:bottom w:val="nil"/>
              <w:right w:val="nil"/>
            </w:tcBorders>
            <w:shd w:val="clear" w:color="000000" w:fill="FFFFFF"/>
            <w:noWrap/>
            <w:vAlign w:val="center"/>
            <w:hideMark/>
          </w:tcPr>
          <w:p w14:paraId="5159B74D" w14:textId="77777777" w:rsidR="00EF0226" w:rsidRDefault="00EF0226" w:rsidP="00EF0226">
            <w:pPr>
              <w:rPr>
                <w:rFonts w:ascii="Arial" w:hAnsi="Arial" w:cs="Arial"/>
                <w:color w:val="000000"/>
                <w:sz w:val="20"/>
                <w:szCs w:val="20"/>
              </w:rPr>
            </w:pPr>
            <w:r>
              <w:rPr>
                <w:rFonts w:ascii="Arial" w:hAnsi="Arial" w:cs="Arial"/>
                <w:color w:val="000000"/>
                <w:sz w:val="20"/>
                <w:szCs w:val="20"/>
              </w:rPr>
              <w:t>Lucro líquido do exercício</w:t>
            </w:r>
          </w:p>
        </w:tc>
        <w:tc>
          <w:tcPr>
            <w:tcW w:w="509" w:type="dxa"/>
            <w:tcBorders>
              <w:top w:val="nil"/>
              <w:left w:val="nil"/>
              <w:bottom w:val="nil"/>
              <w:right w:val="nil"/>
            </w:tcBorders>
            <w:shd w:val="clear" w:color="000000" w:fill="FFFFFF"/>
            <w:noWrap/>
            <w:vAlign w:val="center"/>
            <w:hideMark/>
          </w:tcPr>
          <w:p w14:paraId="79D9ED0B" w14:textId="6F31C333" w:rsidR="00EF0226" w:rsidRDefault="00EF0226" w:rsidP="00EF0226">
            <w:pPr>
              <w:rPr>
                <w:rFonts w:ascii="Arial" w:hAnsi="Arial" w:cs="Arial"/>
                <w:color w:val="000000"/>
                <w:sz w:val="20"/>
                <w:szCs w:val="20"/>
              </w:rPr>
            </w:pPr>
          </w:p>
        </w:tc>
        <w:tc>
          <w:tcPr>
            <w:tcW w:w="1417" w:type="dxa"/>
            <w:tcBorders>
              <w:top w:val="nil"/>
              <w:left w:val="nil"/>
              <w:bottom w:val="nil"/>
              <w:right w:val="nil"/>
            </w:tcBorders>
            <w:shd w:val="clear" w:color="000000" w:fill="FFFFFF"/>
            <w:noWrap/>
            <w:vAlign w:val="center"/>
            <w:hideMark/>
          </w:tcPr>
          <w:p w14:paraId="3867CAAA" w14:textId="070CE916" w:rsidR="00EF0226" w:rsidRDefault="00EF0226" w:rsidP="00EF0226">
            <w:pPr>
              <w:jc w:val="right"/>
              <w:rPr>
                <w:rFonts w:ascii="Arial" w:hAnsi="Arial" w:cs="Arial"/>
                <w:color w:val="000000"/>
                <w:sz w:val="20"/>
                <w:szCs w:val="20"/>
              </w:rPr>
            </w:pPr>
            <w:r>
              <w:rPr>
                <w:rFonts w:ascii="Arial" w:hAnsi="Arial" w:cs="Arial"/>
                <w:color w:val="000000"/>
                <w:sz w:val="20"/>
                <w:szCs w:val="20"/>
              </w:rPr>
              <w:t>6.753</w:t>
            </w:r>
          </w:p>
        </w:tc>
        <w:tc>
          <w:tcPr>
            <w:tcW w:w="277" w:type="dxa"/>
            <w:tcBorders>
              <w:top w:val="nil"/>
              <w:left w:val="nil"/>
              <w:bottom w:val="nil"/>
              <w:right w:val="nil"/>
            </w:tcBorders>
            <w:shd w:val="clear" w:color="000000" w:fill="FFFFFF"/>
            <w:noWrap/>
            <w:vAlign w:val="center"/>
            <w:hideMark/>
          </w:tcPr>
          <w:p w14:paraId="00D6A56B" w14:textId="15569AA8" w:rsidR="00EF0226" w:rsidRDefault="00EF0226" w:rsidP="00EF0226">
            <w:pPr>
              <w:jc w:val="right"/>
              <w:rPr>
                <w:rFonts w:ascii="Arial" w:hAnsi="Arial" w:cs="Arial"/>
                <w:color w:val="000000"/>
                <w:sz w:val="20"/>
                <w:szCs w:val="20"/>
              </w:rPr>
            </w:pPr>
          </w:p>
        </w:tc>
        <w:tc>
          <w:tcPr>
            <w:tcW w:w="1551" w:type="dxa"/>
            <w:tcBorders>
              <w:top w:val="nil"/>
              <w:left w:val="nil"/>
              <w:bottom w:val="nil"/>
              <w:right w:val="nil"/>
            </w:tcBorders>
            <w:shd w:val="clear" w:color="000000" w:fill="FFFFFF"/>
            <w:noWrap/>
            <w:vAlign w:val="center"/>
            <w:hideMark/>
          </w:tcPr>
          <w:p w14:paraId="45949C30" w14:textId="2DC8176B" w:rsidR="00EF0226" w:rsidRDefault="00EF0226" w:rsidP="00EF0226">
            <w:pPr>
              <w:jc w:val="right"/>
              <w:rPr>
                <w:rFonts w:ascii="Arial" w:hAnsi="Arial" w:cs="Arial"/>
                <w:sz w:val="20"/>
                <w:szCs w:val="20"/>
              </w:rPr>
            </w:pPr>
            <w:r>
              <w:rPr>
                <w:rFonts w:ascii="Arial" w:hAnsi="Arial" w:cs="Arial"/>
                <w:sz w:val="20"/>
                <w:szCs w:val="20"/>
              </w:rPr>
              <w:t>3.459</w:t>
            </w:r>
          </w:p>
        </w:tc>
      </w:tr>
      <w:tr w:rsidR="00EF0226" w14:paraId="04DA0160" w14:textId="77777777" w:rsidTr="00EF0226">
        <w:trPr>
          <w:trHeight w:val="358"/>
        </w:trPr>
        <w:tc>
          <w:tcPr>
            <w:tcW w:w="4949" w:type="dxa"/>
            <w:tcBorders>
              <w:top w:val="nil"/>
              <w:left w:val="nil"/>
              <w:bottom w:val="nil"/>
              <w:right w:val="nil"/>
            </w:tcBorders>
            <w:shd w:val="clear" w:color="000000" w:fill="FFFFFF"/>
            <w:noWrap/>
            <w:vAlign w:val="center"/>
            <w:hideMark/>
          </w:tcPr>
          <w:p w14:paraId="28F5AF42" w14:textId="77777777" w:rsidR="00EF0226" w:rsidRDefault="00EF0226" w:rsidP="00EF0226">
            <w:pPr>
              <w:rPr>
                <w:rFonts w:ascii="Arial" w:hAnsi="Arial" w:cs="Arial"/>
                <w:color w:val="000000"/>
                <w:sz w:val="20"/>
                <w:szCs w:val="20"/>
              </w:rPr>
            </w:pPr>
            <w:r>
              <w:rPr>
                <w:rFonts w:ascii="Arial" w:hAnsi="Arial" w:cs="Arial"/>
                <w:color w:val="000000"/>
                <w:sz w:val="20"/>
                <w:szCs w:val="20"/>
              </w:rPr>
              <w:t>Outros resultados abrangentes</w:t>
            </w:r>
          </w:p>
        </w:tc>
        <w:tc>
          <w:tcPr>
            <w:tcW w:w="509" w:type="dxa"/>
            <w:tcBorders>
              <w:top w:val="nil"/>
              <w:left w:val="nil"/>
              <w:bottom w:val="nil"/>
              <w:right w:val="nil"/>
            </w:tcBorders>
            <w:shd w:val="clear" w:color="000000" w:fill="FFFFFF"/>
            <w:noWrap/>
            <w:vAlign w:val="center"/>
            <w:hideMark/>
          </w:tcPr>
          <w:p w14:paraId="74513431" w14:textId="70372761" w:rsidR="00EF0226" w:rsidRDefault="00EF0226" w:rsidP="00EF0226">
            <w:pPr>
              <w:rPr>
                <w:rFonts w:ascii="Arial" w:hAnsi="Arial" w:cs="Arial"/>
                <w:color w:val="000000"/>
                <w:sz w:val="20"/>
                <w:szCs w:val="20"/>
              </w:rPr>
            </w:pPr>
          </w:p>
        </w:tc>
        <w:tc>
          <w:tcPr>
            <w:tcW w:w="1417" w:type="dxa"/>
            <w:tcBorders>
              <w:top w:val="nil"/>
              <w:left w:val="nil"/>
              <w:bottom w:val="nil"/>
              <w:right w:val="nil"/>
            </w:tcBorders>
            <w:shd w:val="clear" w:color="000000" w:fill="FFFFFF"/>
            <w:noWrap/>
            <w:vAlign w:val="center"/>
            <w:hideMark/>
          </w:tcPr>
          <w:p w14:paraId="6A4C24FF" w14:textId="74961B5A" w:rsidR="00EF0226" w:rsidRDefault="00EF0226" w:rsidP="00EF0226">
            <w:pPr>
              <w:jc w:val="right"/>
              <w:rPr>
                <w:rFonts w:ascii="Arial" w:hAnsi="Arial" w:cs="Arial"/>
                <w:color w:val="000000"/>
                <w:sz w:val="20"/>
                <w:szCs w:val="20"/>
              </w:rPr>
            </w:pPr>
            <w:r>
              <w:rPr>
                <w:rFonts w:ascii="Arial" w:hAnsi="Arial" w:cs="Arial"/>
                <w:color w:val="000000"/>
                <w:sz w:val="20"/>
                <w:szCs w:val="20"/>
              </w:rPr>
              <w:t>-</w:t>
            </w:r>
          </w:p>
        </w:tc>
        <w:tc>
          <w:tcPr>
            <w:tcW w:w="277" w:type="dxa"/>
            <w:tcBorders>
              <w:top w:val="nil"/>
              <w:left w:val="nil"/>
              <w:bottom w:val="nil"/>
              <w:right w:val="nil"/>
            </w:tcBorders>
            <w:shd w:val="clear" w:color="000000" w:fill="FFFFFF"/>
            <w:noWrap/>
            <w:vAlign w:val="center"/>
            <w:hideMark/>
          </w:tcPr>
          <w:p w14:paraId="06344BBE" w14:textId="3DA443BB" w:rsidR="00EF0226" w:rsidRDefault="00EF0226" w:rsidP="00EF0226">
            <w:pPr>
              <w:jc w:val="right"/>
              <w:rPr>
                <w:rFonts w:ascii="Arial" w:hAnsi="Arial" w:cs="Arial"/>
                <w:color w:val="000000"/>
                <w:sz w:val="20"/>
                <w:szCs w:val="20"/>
              </w:rPr>
            </w:pPr>
          </w:p>
        </w:tc>
        <w:tc>
          <w:tcPr>
            <w:tcW w:w="1551" w:type="dxa"/>
            <w:tcBorders>
              <w:top w:val="nil"/>
              <w:left w:val="nil"/>
              <w:bottom w:val="nil"/>
              <w:right w:val="nil"/>
            </w:tcBorders>
            <w:shd w:val="clear" w:color="000000" w:fill="FFFFFF"/>
            <w:noWrap/>
            <w:vAlign w:val="center"/>
            <w:hideMark/>
          </w:tcPr>
          <w:p w14:paraId="1F4A6A3A" w14:textId="32819C1F" w:rsidR="00EF0226" w:rsidRDefault="00EF0226" w:rsidP="00EF0226">
            <w:pPr>
              <w:jc w:val="right"/>
              <w:rPr>
                <w:rFonts w:ascii="Arial" w:hAnsi="Arial" w:cs="Arial"/>
                <w:sz w:val="20"/>
                <w:szCs w:val="20"/>
              </w:rPr>
            </w:pPr>
            <w:r>
              <w:rPr>
                <w:rFonts w:ascii="Arial" w:hAnsi="Arial" w:cs="Arial"/>
                <w:sz w:val="20"/>
                <w:szCs w:val="20"/>
              </w:rPr>
              <w:t>-</w:t>
            </w:r>
          </w:p>
        </w:tc>
      </w:tr>
      <w:tr w:rsidR="00EF0226" w14:paraId="02B9D700" w14:textId="77777777" w:rsidTr="00EF0226">
        <w:trPr>
          <w:trHeight w:val="436"/>
        </w:trPr>
        <w:tc>
          <w:tcPr>
            <w:tcW w:w="4949" w:type="dxa"/>
            <w:tcBorders>
              <w:top w:val="nil"/>
              <w:left w:val="nil"/>
              <w:bottom w:val="nil"/>
              <w:right w:val="nil"/>
            </w:tcBorders>
            <w:shd w:val="clear" w:color="000000" w:fill="FFFFFF"/>
            <w:noWrap/>
            <w:vAlign w:val="center"/>
            <w:hideMark/>
          </w:tcPr>
          <w:p w14:paraId="3A736C3C" w14:textId="77777777" w:rsidR="00EF0226" w:rsidRPr="001C10D3" w:rsidRDefault="00EF0226" w:rsidP="00EF0226">
            <w:pPr>
              <w:rPr>
                <w:rFonts w:ascii="Arial" w:hAnsi="Arial" w:cs="Arial"/>
                <w:b/>
                <w:bCs/>
                <w:color w:val="000000"/>
                <w:sz w:val="20"/>
                <w:szCs w:val="20"/>
              </w:rPr>
            </w:pPr>
            <w:r w:rsidRPr="001C10D3">
              <w:rPr>
                <w:rFonts w:ascii="Arial" w:hAnsi="Arial" w:cs="Arial"/>
                <w:b/>
                <w:bCs/>
                <w:color w:val="000000"/>
                <w:sz w:val="20"/>
                <w:szCs w:val="20"/>
              </w:rPr>
              <w:t>Total dos resultados abrangentes do exercício</w:t>
            </w:r>
          </w:p>
        </w:tc>
        <w:tc>
          <w:tcPr>
            <w:tcW w:w="509" w:type="dxa"/>
            <w:tcBorders>
              <w:top w:val="nil"/>
              <w:left w:val="nil"/>
              <w:bottom w:val="nil"/>
              <w:right w:val="nil"/>
            </w:tcBorders>
            <w:shd w:val="clear" w:color="000000" w:fill="FFFFFF"/>
            <w:noWrap/>
            <w:vAlign w:val="center"/>
            <w:hideMark/>
          </w:tcPr>
          <w:p w14:paraId="790C01A6" w14:textId="314F14C6" w:rsidR="00EF0226" w:rsidRDefault="00EF0226" w:rsidP="00EF0226">
            <w:pPr>
              <w:rPr>
                <w:rFonts w:ascii="Arial" w:hAnsi="Arial" w:cs="Arial"/>
                <w:color w:val="000000"/>
                <w:sz w:val="20"/>
                <w:szCs w:val="20"/>
              </w:rPr>
            </w:pPr>
          </w:p>
        </w:tc>
        <w:tc>
          <w:tcPr>
            <w:tcW w:w="1417" w:type="dxa"/>
            <w:tcBorders>
              <w:top w:val="single" w:sz="4" w:space="0" w:color="auto"/>
              <w:left w:val="nil"/>
              <w:bottom w:val="double" w:sz="6" w:space="0" w:color="auto"/>
              <w:right w:val="nil"/>
            </w:tcBorders>
            <w:shd w:val="clear" w:color="000000" w:fill="FFFFFF"/>
            <w:noWrap/>
            <w:vAlign w:val="center"/>
            <w:hideMark/>
          </w:tcPr>
          <w:p w14:paraId="5CA844EC" w14:textId="4C3E52DF" w:rsidR="00EF0226" w:rsidRDefault="00EF0226" w:rsidP="00EF0226">
            <w:pPr>
              <w:jc w:val="right"/>
              <w:rPr>
                <w:rFonts w:ascii="Arial" w:hAnsi="Arial" w:cs="Arial"/>
                <w:b/>
                <w:bCs/>
                <w:color w:val="000000"/>
                <w:sz w:val="20"/>
                <w:szCs w:val="20"/>
              </w:rPr>
            </w:pPr>
            <w:r>
              <w:rPr>
                <w:rFonts w:ascii="Arial" w:hAnsi="Arial" w:cs="Arial"/>
                <w:b/>
                <w:bCs/>
                <w:color w:val="000000"/>
                <w:sz w:val="20"/>
                <w:szCs w:val="20"/>
              </w:rPr>
              <w:t>6.753</w:t>
            </w:r>
          </w:p>
        </w:tc>
        <w:tc>
          <w:tcPr>
            <w:tcW w:w="277" w:type="dxa"/>
            <w:tcBorders>
              <w:top w:val="nil"/>
              <w:left w:val="nil"/>
              <w:bottom w:val="nil"/>
              <w:right w:val="nil"/>
            </w:tcBorders>
            <w:shd w:val="clear" w:color="000000" w:fill="FFFFFF"/>
            <w:noWrap/>
            <w:vAlign w:val="center"/>
            <w:hideMark/>
          </w:tcPr>
          <w:p w14:paraId="3E69093F" w14:textId="0DFE06B0" w:rsidR="00EF0226" w:rsidRDefault="00EF0226" w:rsidP="00EF0226">
            <w:pPr>
              <w:jc w:val="right"/>
              <w:rPr>
                <w:rFonts w:ascii="Arial" w:hAnsi="Arial" w:cs="Arial"/>
                <w:color w:val="000000"/>
                <w:sz w:val="20"/>
                <w:szCs w:val="20"/>
              </w:rPr>
            </w:pPr>
          </w:p>
        </w:tc>
        <w:tc>
          <w:tcPr>
            <w:tcW w:w="1551" w:type="dxa"/>
            <w:tcBorders>
              <w:top w:val="single" w:sz="4" w:space="0" w:color="auto"/>
              <w:left w:val="nil"/>
              <w:bottom w:val="double" w:sz="6" w:space="0" w:color="auto"/>
              <w:right w:val="nil"/>
            </w:tcBorders>
            <w:shd w:val="clear" w:color="000000" w:fill="FFFFFF"/>
            <w:noWrap/>
            <w:vAlign w:val="center"/>
            <w:hideMark/>
          </w:tcPr>
          <w:p w14:paraId="5E9484DC" w14:textId="45F011F5" w:rsidR="00EF0226" w:rsidRDefault="00EF0226" w:rsidP="00EF0226">
            <w:pPr>
              <w:jc w:val="right"/>
              <w:rPr>
                <w:rFonts w:ascii="Arial" w:hAnsi="Arial" w:cs="Arial"/>
                <w:b/>
                <w:bCs/>
                <w:sz w:val="20"/>
                <w:szCs w:val="20"/>
              </w:rPr>
            </w:pPr>
            <w:r>
              <w:rPr>
                <w:rFonts w:ascii="Arial" w:hAnsi="Arial" w:cs="Arial"/>
                <w:b/>
                <w:bCs/>
                <w:sz w:val="20"/>
                <w:szCs w:val="20"/>
              </w:rPr>
              <w:t>3.459</w:t>
            </w:r>
          </w:p>
        </w:tc>
      </w:tr>
      <w:tr w:rsidR="00EF0226" w14:paraId="0C1D9A24" w14:textId="77777777" w:rsidTr="00EF0226">
        <w:trPr>
          <w:trHeight w:val="311"/>
        </w:trPr>
        <w:tc>
          <w:tcPr>
            <w:tcW w:w="4949" w:type="dxa"/>
            <w:tcBorders>
              <w:top w:val="nil"/>
              <w:left w:val="nil"/>
              <w:bottom w:val="nil"/>
              <w:right w:val="nil"/>
            </w:tcBorders>
            <w:shd w:val="clear" w:color="000000" w:fill="FFFFFF"/>
            <w:noWrap/>
            <w:vAlign w:val="center"/>
            <w:hideMark/>
          </w:tcPr>
          <w:p w14:paraId="2E79BDC5" w14:textId="25EDAFC2" w:rsidR="00EF0226" w:rsidRDefault="00EF0226" w:rsidP="00EF0226">
            <w:pPr>
              <w:rPr>
                <w:rFonts w:ascii="Arial" w:hAnsi="Arial" w:cs="Arial"/>
                <w:color w:val="000000"/>
                <w:sz w:val="20"/>
                <w:szCs w:val="20"/>
              </w:rPr>
            </w:pPr>
          </w:p>
        </w:tc>
        <w:tc>
          <w:tcPr>
            <w:tcW w:w="509" w:type="dxa"/>
            <w:tcBorders>
              <w:top w:val="nil"/>
              <w:left w:val="nil"/>
              <w:bottom w:val="nil"/>
              <w:right w:val="nil"/>
            </w:tcBorders>
            <w:shd w:val="clear" w:color="000000" w:fill="FFFFFF"/>
            <w:noWrap/>
            <w:vAlign w:val="center"/>
            <w:hideMark/>
          </w:tcPr>
          <w:p w14:paraId="0F71ECD6" w14:textId="2A7C7175" w:rsidR="00EF0226" w:rsidRDefault="00EF0226" w:rsidP="00EF0226">
            <w:pPr>
              <w:rPr>
                <w:rFonts w:ascii="Arial" w:hAnsi="Arial" w:cs="Arial"/>
                <w:color w:val="000000"/>
                <w:sz w:val="20"/>
                <w:szCs w:val="20"/>
              </w:rPr>
            </w:pPr>
          </w:p>
        </w:tc>
        <w:tc>
          <w:tcPr>
            <w:tcW w:w="1417" w:type="dxa"/>
            <w:tcBorders>
              <w:top w:val="nil"/>
              <w:left w:val="nil"/>
              <w:bottom w:val="nil"/>
              <w:right w:val="nil"/>
            </w:tcBorders>
            <w:shd w:val="clear" w:color="000000" w:fill="FFFFFF"/>
            <w:noWrap/>
            <w:vAlign w:val="center"/>
            <w:hideMark/>
          </w:tcPr>
          <w:p w14:paraId="2097960D" w14:textId="03195007" w:rsidR="00EF0226" w:rsidRDefault="00EF0226" w:rsidP="00EF0226">
            <w:pPr>
              <w:rPr>
                <w:rFonts w:ascii="Arial" w:hAnsi="Arial" w:cs="Arial"/>
                <w:color w:val="000000"/>
                <w:sz w:val="20"/>
                <w:szCs w:val="20"/>
              </w:rPr>
            </w:pPr>
          </w:p>
        </w:tc>
        <w:tc>
          <w:tcPr>
            <w:tcW w:w="277" w:type="dxa"/>
            <w:tcBorders>
              <w:top w:val="nil"/>
              <w:left w:val="nil"/>
              <w:bottom w:val="nil"/>
              <w:right w:val="nil"/>
            </w:tcBorders>
            <w:shd w:val="clear" w:color="000000" w:fill="FFFFFF"/>
            <w:noWrap/>
            <w:vAlign w:val="center"/>
            <w:hideMark/>
          </w:tcPr>
          <w:p w14:paraId="72642F0F" w14:textId="7D1FCAB2" w:rsidR="00EF0226" w:rsidRDefault="00EF0226" w:rsidP="00EF0226">
            <w:pPr>
              <w:rPr>
                <w:rFonts w:ascii="Arial" w:hAnsi="Arial" w:cs="Arial"/>
                <w:color w:val="000000"/>
                <w:sz w:val="20"/>
                <w:szCs w:val="20"/>
              </w:rPr>
            </w:pPr>
          </w:p>
        </w:tc>
        <w:tc>
          <w:tcPr>
            <w:tcW w:w="1551" w:type="dxa"/>
            <w:tcBorders>
              <w:top w:val="nil"/>
              <w:left w:val="nil"/>
              <w:bottom w:val="nil"/>
              <w:right w:val="nil"/>
            </w:tcBorders>
            <w:shd w:val="clear" w:color="000000" w:fill="FFFFFF"/>
            <w:noWrap/>
            <w:vAlign w:val="center"/>
            <w:hideMark/>
          </w:tcPr>
          <w:p w14:paraId="086E5773" w14:textId="47B00AAC" w:rsidR="00EF0226" w:rsidRDefault="00EF0226" w:rsidP="00EF0226">
            <w:pPr>
              <w:rPr>
                <w:rFonts w:ascii="Arial" w:hAnsi="Arial" w:cs="Arial"/>
                <w:sz w:val="20"/>
                <w:szCs w:val="20"/>
              </w:rPr>
            </w:pPr>
          </w:p>
        </w:tc>
      </w:tr>
    </w:tbl>
    <w:p w14:paraId="1DBE9BDE" w14:textId="77777777" w:rsidR="00B373BA" w:rsidRDefault="00B373BA" w:rsidP="004B6C78">
      <w:pPr>
        <w:tabs>
          <w:tab w:val="right" w:leader="dot" w:pos="8880"/>
        </w:tabs>
        <w:rPr>
          <w:rFonts w:ascii="Arial" w:hAnsi="Arial" w:cs="Arial"/>
          <w:sz w:val="22"/>
          <w:szCs w:val="22"/>
        </w:rPr>
      </w:pPr>
    </w:p>
    <w:p w14:paraId="346E4CE5" w14:textId="77777777" w:rsidR="00B373BA" w:rsidRDefault="00B373BA" w:rsidP="004B6C78">
      <w:pPr>
        <w:tabs>
          <w:tab w:val="right" w:leader="dot" w:pos="8880"/>
        </w:tabs>
        <w:rPr>
          <w:rFonts w:ascii="Arial" w:hAnsi="Arial" w:cs="Arial"/>
          <w:sz w:val="22"/>
          <w:szCs w:val="22"/>
        </w:rPr>
      </w:pPr>
    </w:p>
    <w:p w14:paraId="0688BE58" w14:textId="77777777" w:rsidR="00B373BA" w:rsidRDefault="00B373BA" w:rsidP="004B6C78">
      <w:pPr>
        <w:tabs>
          <w:tab w:val="right" w:leader="dot" w:pos="8880"/>
        </w:tabs>
        <w:rPr>
          <w:rFonts w:ascii="Arial" w:hAnsi="Arial" w:cs="Arial"/>
          <w:sz w:val="22"/>
          <w:szCs w:val="22"/>
        </w:rPr>
      </w:pPr>
    </w:p>
    <w:p w14:paraId="544ACA37" w14:textId="4914F2AB" w:rsidR="007160BA" w:rsidRDefault="00020947" w:rsidP="009F7F04">
      <w:pPr>
        <w:pStyle w:val="Rodap"/>
        <w:pBdr>
          <w:bottom w:val="single" w:sz="4" w:space="1" w:color="auto"/>
        </w:pBdr>
        <w:rPr>
          <w:rFonts w:ascii="Arial" w:hAnsi="Arial" w:cs="Arial"/>
          <w:sz w:val="20"/>
          <w:szCs w:val="20"/>
        </w:rPr>
        <w:sectPr w:rsidR="007160BA" w:rsidSect="0036168A">
          <w:headerReference w:type="even" r:id="rId19"/>
          <w:headerReference w:type="default" r:id="rId20"/>
          <w:footerReference w:type="default" r:id="rId21"/>
          <w:headerReference w:type="first" r:id="rId22"/>
          <w:endnotePr>
            <w:numFmt w:val="decimal"/>
          </w:endnotePr>
          <w:pgSz w:w="11907" w:h="16840" w:code="9"/>
          <w:pgMar w:top="1440" w:right="992" w:bottom="1440" w:left="1440" w:header="851" w:footer="567" w:gutter="0"/>
          <w:cols w:space="720"/>
          <w:docGrid w:linePitch="326"/>
        </w:sectPr>
      </w:pPr>
      <w:r>
        <w:rPr>
          <w:rFonts w:ascii="Arial" w:hAnsi="Arial" w:cs="Arial"/>
          <w:sz w:val="20"/>
          <w:szCs w:val="20"/>
        </w:rPr>
        <w:t>As notas explicativas são parte integrante das demonstrações financeiras.</w:t>
      </w:r>
    </w:p>
    <w:tbl>
      <w:tblPr>
        <w:tblW w:w="12997" w:type="dxa"/>
        <w:tblInd w:w="405" w:type="dxa"/>
        <w:tblLook w:val="04A0" w:firstRow="1" w:lastRow="0" w:firstColumn="1" w:lastColumn="0" w:noHBand="0" w:noVBand="1"/>
      </w:tblPr>
      <w:tblGrid>
        <w:gridCol w:w="5216"/>
        <w:gridCol w:w="356"/>
        <w:gridCol w:w="1236"/>
        <w:gridCol w:w="222"/>
        <w:gridCol w:w="1173"/>
        <w:gridCol w:w="222"/>
        <w:gridCol w:w="1328"/>
        <w:gridCol w:w="328"/>
        <w:gridCol w:w="1458"/>
        <w:gridCol w:w="222"/>
        <w:gridCol w:w="1236"/>
      </w:tblGrid>
      <w:tr w:rsidR="00EF0226" w14:paraId="447D8AEF" w14:textId="77777777" w:rsidTr="00EF0226">
        <w:trPr>
          <w:trHeight w:val="255"/>
        </w:trPr>
        <w:tc>
          <w:tcPr>
            <w:tcW w:w="5216" w:type="dxa"/>
            <w:tcBorders>
              <w:top w:val="nil"/>
              <w:left w:val="nil"/>
              <w:bottom w:val="nil"/>
              <w:right w:val="nil"/>
            </w:tcBorders>
            <w:shd w:val="clear" w:color="000000" w:fill="FFFFFF"/>
            <w:noWrap/>
            <w:vAlign w:val="center"/>
            <w:hideMark/>
          </w:tcPr>
          <w:p w14:paraId="79799B41" w14:textId="17BADE08" w:rsidR="00EF0226" w:rsidRDefault="00EF0226" w:rsidP="00EF0226">
            <w:pPr>
              <w:rPr>
                <w:rFonts w:ascii="Arial" w:hAnsi="Arial" w:cs="Arial"/>
                <w:sz w:val="20"/>
                <w:szCs w:val="20"/>
              </w:rPr>
            </w:pPr>
          </w:p>
        </w:tc>
        <w:tc>
          <w:tcPr>
            <w:tcW w:w="356" w:type="dxa"/>
            <w:tcBorders>
              <w:top w:val="nil"/>
              <w:left w:val="nil"/>
              <w:bottom w:val="nil"/>
              <w:right w:val="nil"/>
            </w:tcBorders>
            <w:shd w:val="clear" w:color="000000" w:fill="FFFFFF"/>
            <w:noWrap/>
            <w:vAlign w:val="center"/>
            <w:hideMark/>
          </w:tcPr>
          <w:p w14:paraId="494604DF" w14:textId="76E49C1D"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733BA82" w14:textId="77777777" w:rsidR="00EF0226" w:rsidRDefault="00EF0226" w:rsidP="00EF0226">
            <w:pPr>
              <w:jc w:val="center"/>
              <w:rPr>
                <w:rFonts w:ascii="Arial" w:hAnsi="Arial" w:cs="Arial"/>
                <w:sz w:val="20"/>
                <w:szCs w:val="20"/>
              </w:rPr>
            </w:pPr>
          </w:p>
          <w:p w14:paraId="168714A0" w14:textId="77777777" w:rsidR="00EF0226" w:rsidRDefault="00EF0226" w:rsidP="00EF0226">
            <w:pPr>
              <w:jc w:val="center"/>
              <w:rPr>
                <w:rFonts w:ascii="Arial" w:hAnsi="Arial" w:cs="Arial"/>
                <w:sz w:val="20"/>
                <w:szCs w:val="20"/>
              </w:rPr>
            </w:pPr>
          </w:p>
          <w:p w14:paraId="572EFA4B" w14:textId="77777777" w:rsidR="00EF0226" w:rsidRDefault="00EF0226" w:rsidP="00EF0226">
            <w:pPr>
              <w:jc w:val="center"/>
              <w:rPr>
                <w:rFonts w:ascii="Arial" w:hAnsi="Arial" w:cs="Arial"/>
                <w:sz w:val="20"/>
                <w:szCs w:val="20"/>
              </w:rPr>
            </w:pPr>
          </w:p>
          <w:p w14:paraId="1E35CD62" w14:textId="3B46021E" w:rsidR="00EF0226" w:rsidRDefault="00EF0226" w:rsidP="00EF0226">
            <w:pPr>
              <w:jc w:val="cente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1114F16F" w14:textId="07CBFCDD" w:rsidR="00EF0226" w:rsidRDefault="00EF0226" w:rsidP="00EF0226">
            <w:pPr>
              <w:jc w:val="center"/>
              <w:rPr>
                <w:rFonts w:ascii="Arial" w:hAnsi="Arial" w:cs="Arial"/>
                <w:sz w:val="20"/>
                <w:szCs w:val="20"/>
              </w:rPr>
            </w:pPr>
          </w:p>
        </w:tc>
        <w:tc>
          <w:tcPr>
            <w:tcW w:w="4509" w:type="dxa"/>
            <w:gridSpan w:val="5"/>
            <w:tcBorders>
              <w:top w:val="nil"/>
              <w:left w:val="nil"/>
              <w:bottom w:val="single" w:sz="4" w:space="0" w:color="auto"/>
              <w:right w:val="nil"/>
            </w:tcBorders>
            <w:shd w:val="clear" w:color="000000" w:fill="FFFFFF"/>
            <w:noWrap/>
            <w:vAlign w:val="bottom"/>
            <w:hideMark/>
          </w:tcPr>
          <w:p w14:paraId="6B7EF814" w14:textId="77777777" w:rsidR="00EF0226" w:rsidRDefault="00EF0226" w:rsidP="00EF0226">
            <w:pPr>
              <w:jc w:val="center"/>
              <w:rPr>
                <w:rFonts w:ascii="Arial" w:hAnsi="Arial" w:cs="Arial"/>
                <w:b/>
                <w:bCs/>
                <w:sz w:val="20"/>
                <w:szCs w:val="20"/>
              </w:rPr>
            </w:pPr>
            <w:r>
              <w:rPr>
                <w:rFonts w:ascii="Arial" w:hAnsi="Arial" w:cs="Arial"/>
                <w:b/>
                <w:bCs/>
                <w:sz w:val="20"/>
                <w:szCs w:val="20"/>
              </w:rPr>
              <w:t>RESERVAS DE LUCROS</w:t>
            </w:r>
          </w:p>
        </w:tc>
        <w:tc>
          <w:tcPr>
            <w:tcW w:w="222" w:type="dxa"/>
            <w:tcBorders>
              <w:top w:val="nil"/>
              <w:left w:val="nil"/>
              <w:bottom w:val="nil"/>
              <w:right w:val="nil"/>
            </w:tcBorders>
            <w:shd w:val="clear" w:color="000000" w:fill="FFFFFF"/>
            <w:noWrap/>
            <w:vAlign w:val="center"/>
            <w:hideMark/>
          </w:tcPr>
          <w:p w14:paraId="00FFFF6C" w14:textId="37B05419" w:rsidR="00EF0226" w:rsidRDefault="00EF0226" w:rsidP="00EF0226">
            <w:pPr>
              <w:jc w:val="cente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7F671ED" w14:textId="02970433" w:rsidR="00EF0226" w:rsidRDefault="00EF0226" w:rsidP="00EF0226">
            <w:pPr>
              <w:jc w:val="center"/>
              <w:rPr>
                <w:rFonts w:ascii="Arial" w:hAnsi="Arial" w:cs="Arial"/>
                <w:sz w:val="20"/>
                <w:szCs w:val="20"/>
              </w:rPr>
            </w:pPr>
          </w:p>
        </w:tc>
      </w:tr>
      <w:tr w:rsidR="00EF0226" w14:paraId="214C1055" w14:textId="77777777" w:rsidTr="00EF0226">
        <w:trPr>
          <w:trHeight w:val="90"/>
        </w:trPr>
        <w:tc>
          <w:tcPr>
            <w:tcW w:w="5216" w:type="dxa"/>
            <w:tcBorders>
              <w:top w:val="nil"/>
              <w:left w:val="nil"/>
              <w:bottom w:val="nil"/>
              <w:right w:val="nil"/>
            </w:tcBorders>
            <w:shd w:val="clear" w:color="000000" w:fill="FFFFFF"/>
            <w:noWrap/>
            <w:vAlign w:val="center"/>
            <w:hideMark/>
          </w:tcPr>
          <w:p w14:paraId="1F47BF2E" w14:textId="7688C615" w:rsidR="00EF0226" w:rsidRDefault="00EF0226" w:rsidP="00EF0226">
            <w:pPr>
              <w:rPr>
                <w:rFonts w:ascii="Arial" w:hAnsi="Arial" w:cs="Arial"/>
                <w:sz w:val="20"/>
                <w:szCs w:val="20"/>
              </w:rPr>
            </w:pPr>
          </w:p>
        </w:tc>
        <w:tc>
          <w:tcPr>
            <w:tcW w:w="356" w:type="dxa"/>
            <w:tcBorders>
              <w:top w:val="nil"/>
              <w:left w:val="nil"/>
              <w:bottom w:val="nil"/>
              <w:right w:val="nil"/>
            </w:tcBorders>
            <w:shd w:val="clear" w:color="000000" w:fill="FFFFFF"/>
            <w:noWrap/>
            <w:vAlign w:val="center"/>
            <w:hideMark/>
          </w:tcPr>
          <w:p w14:paraId="1E7DFEB6" w14:textId="7823FE40"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2A14C07" w14:textId="17DDE04D" w:rsidR="00EF0226" w:rsidRDefault="00EF0226" w:rsidP="00EF0226">
            <w:pPr>
              <w:jc w:val="cente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60EEA66C" w14:textId="35F2B7F9" w:rsidR="00EF0226" w:rsidRDefault="00EF0226" w:rsidP="00EF0226">
            <w:pPr>
              <w:jc w:val="center"/>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3E735D11" w14:textId="3B88A8AB" w:rsidR="00EF0226" w:rsidRDefault="00EF0226" w:rsidP="00EF0226">
            <w:pPr>
              <w:jc w:val="cente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6AC63B3A" w14:textId="04BB8077" w:rsidR="00EF0226" w:rsidRDefault="00EF0226" w:rsidP="00EF0226">
            <w:pPr>
              <w:jc w:val="center"/>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51DB090B" w14:textId="283C0EA1" w:rsidR="00EF0226" w:rsidRDefault="00EF0226" w:rsidP="00EF0226">
            <w:pPr>
              <w:jc w:val="center"/>
              <w:rPr>
                <w:rFonts w:ascii="Arial" w:hAnsi="Arial" w:cs="Arial"/>
                <w:sz w:val="20"/>
                <w:szCs w:val="20"/>
              </w:rPr>
            </w:pPr>
          </w:p>
        </w:tc>
        <w:tc>
          <w:tcPr>
            <w:tcW w:w="328" w:type="dxa"/>
            <w:tcBorders>
              <w:top w:val="nil"/>
              <w:left w:val="nil"/>
              <w:bottom w:val="nil"/>
              <w:right w:val="nil"/>
            </w:tcBorders>
            <w:shd w:val="clear" w:color="000000" w:fill="FFFFFF"/>
            <w:noWrap/>
            <w:vAlign w:val="center"/>
            <w:hideMark/>
          </w:tcPr>
          <w:p w14:paraId="5AF6D744" w14:textId="2309EF36" w:rsidR="00EF0226" w:rsidRDefault="00EF0226" w:rsidP="00EF0226">
            <w:pPr>
              <w:jc w:val="center"/>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4AAD3799" w14:textId="4F2AB159" w:rsidR="00EF0226" w:rsidRDefault="00EF0226" w:rsidP="00EF0226">
            <w:pPr>
              <w:jc w:val="cente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723AD7FF" w14:textId="33E28F28" w:rsidR="00EF0226" w:rsidRDefault="00EF0226" w:rsidP="00EF0226">
            <w:pPr>
              <w:jc w:val="cente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567D55A9" w14:textId="159AB39F" w:rsidR="00EF0226" w:rsidRDefault="00EF0226" w:rsidP="00EF0226">
            <w:pPr>
              <w:jc w:val="center"/>
              <w:rPr>
                <w:rFonts w:ascii="Arial" w:hAnsi="Arial" w:cs="Arial"/>
                <w:sz w:val="20"/>
                <w:szCs w:val="20"/>
              </w:rPr>
            </w:pPr>
          </w:p>
        </w:tc>
      </w:tr>
      <w:tr w:rsidR="00EF0226" w14:paraId="6F8E8077" w14:textId="77777777" w:rsidTr="00EF0226">
        <w:trPr>
          <w:trHeight w:val="259"/>
        </w:trPr>
        <w:tc>
          <w:tcPr>
            <w:tcW w:w="5216" w:type="dxa"/>
            <w:tcBorders>
              <w:top w:val="nil"/>
              <w:left w:val="nil"/>
              <w:bottom w:val="nil"/>
              <w:right w:val="nil"/>
            </w:tcBorders>
            <w:shd w:val="clear" w:color="000000" w:fill="FFFFFF"/>
            <w:noWrap/>
            <w:vAlign w:val="center"/>
            <w:hideMark/>
          </w:tcPr>
          <w:p w14:paraId="7E1B61D8" w14:textId="6AE9962D" w:rsidR="00EF0226" w:rsidRDefault="00EF0226" w:rsidP="00EF0226">
            <w:pPr>
              <w:rPr>
                <w:rFonts w:ascii="Arial" w:hAnsi="Arial" w:cs="Arial"/>
                <w:sz w:val="20"/>
                <w:szCs w:val="20"/>
              </w:rPr>
            </w:pPr>
          </w:p>
        </w:tc>
        <w:tc>
          <w:tcPr>
            <w:tcW w:w="356" w:type="dxa"/>
            <w:tcBorders>
              <w:top w:val="nil"/>
              <w:left w:val="nil"/>
              <w:bottom w:val="nil"/>
              <w:right w:val="nil"/>
            </w:tcBorders>
            <w:shd w:val="clear" w:color="000000" w:fill="FFFFFF"/>
            <w:noWrap/>
            <w:vAlign w:val="center"/>
            <w:hideMark/>
          </w:tcPr>
          <w:p w14:paraId="7B859AEB" w14:textId="1E333E20"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4F952886" w14:textId="2EE31C2E" w:rsidR="00EF0226" w:rsidRDefault="00EF0226" w:rsidP="00EF0226">
            <w:pPr>
              <w:jc w:val="center"/>
              <w:rPr>
                <w:rFonts w:ascii="Arial" w:hAnsi="Arial" w:cs="Arial"/>
                <w:sz w:val="20"/>
                <w:szCs w:val="20"/>
                <w:u w:val="single"/>
              </w:rPr>
            </w:pPr>
          </w:p>
        </w:tc>
        <w:tc>
          <w:tcPr>
            <w:tcW w:w="222" w:type="dxa"/>
            <w:tcBorders>
              <w:top w:val="nil"/>
              <w:left w:val="nil"/>
              <w:bottom w:val="nil"/>
              <w:right w:val="nil"/>
            </w:tcBorders>
            <w:shd w:val="clear" w:color="000000" w:fill="FFFFFF"/>
            <w:noWrap/>
            <w:vAlign w:val="center"/>
            <w:hideMark/>
          </w:tcPr>
          <w:p w14:paraId="28407FF6" w14:textId="59BCE049" w:rsidR="00EF0226" w:rsidRDefault="00EF0226" w:rsidP="00EF0226">
            <w:pPr>
              <w:jc w:val="center"/>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4D79CDB1" w14:textId="3DF5269D" w:rsidR="00EF0226" w:rsidRDefault="00EF0226" w:rsidP="00EF0226">
            <w:pPr>
              <w:jc w:val="cente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54D4EA86" w14:textId="00D72390" w:rsidR="00EF0226" w:rsidRDefault="00EF0226" w:rsidP="00EF0226">
            <w:pPr>
              <w:jc w:val="center"/>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0735EDC0" w14:textId="587C0C93" w:rsidR="00EF0226" w:rsidRDefault="00EF0226" w:rsidP="00EF0226">
            <w:pPr>
              <w:jc w:val="center"/>
              <w:rPr>
                <w:rFonts w:ascii="Arial" w:hAnsi="Arial" w:cs="Arial"/>
                <w:sz w:val="20"/>
                <w:szCs w:val="20"/>
                <w:u w:val="single"/>
              </w:rPr>
            </w:pPr>
          </w:p>
        </w:tc>
        <w:tc>
          <w:tcPr>
            <w:tcW w:w="328" w:type="dxa"/>
            <w:tcBorders>
              <w:top w:val="nil"/>
              <w:left w:val="nil"/>
              <w:bottom w:val="nil"/>
              <w:right w:val="nil"/>
            </w:tcBorders>
            <w:shd w:val="clear" w:color="000000" w:fill="FFFFFF"/>
            <w:noWrap/>
            <w:vAlign w:val="center"/>
            <w:hideMark/>
          </w:tcPr>
          <w:p w14:paraId="3AEE94C6" w14:textId="29FB4543" w:rsidR="00EF0226" w:rsidRDefault="00EF0226" w:rsidP="00EF0226">
            <w:pPr>
              <w:jc w:val="center"/>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6DCE4858" w14:textId="77777777" w:rsidR="00EF0226" w:rsidRDefault="00EF0226" w:rsidP="00EF0226">
            <w:pPr>
              <w:jc w:val="center"/>
              <w:rPr>
                <w:rFonts w:ascii="Arial" w:hAnsi="Arial" w:cs="Arial"/>
                <w:b/>
                <w:bCs/>
                <w:sz w:val="20"/>
                <w:szCs w:val="20"/>
              </w:rPr>
            </w:pPr>
            <w:r>
              <w:rPr>
                <w:rFonts w:ascii="Arial" w:hAnsi="Arial" w:cs="Arial"/>
                <w:b/>
                <w:bCs/>
                <w:sz w:val="20"/>
                <w:szCs w:val="20"/>
              </w:rPr>
              <w:t>Lucros/</w:t>
            </w:r>
          </w:p>
        </w:tc>
        <w:tc>
          <w:tcPr>
            <w:tcW w:w="222" w:type="dxa"/>
            <w:tcBorders>
              <w:top w:val="nil"/>
              <w:left w:val="nil"/>
              <w:bottom w:val="nil"/>
              <w:right w:val="nil"/>
            </w:tcBorders>
            <w:shd w:val="clear" w:color="000000" w:fill="FFFFFF"/>
            <w:noWrap/>
            <w:vAlign w:val="center"/>
            <w:hideMark/>
          </w:tcPr>
          <w:p w14:paraId="1DBA3EB3" w14:textId="279CE2D3" w:rsidR="00EF0226" w:rsidRDefault="00EF0226" w:rsidP="00EF0226">
            <w:pPr>
              <w:jc w:val="cente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0D040DB5" w14:textId="48B67711" w:rsidR="00EF0226" w:rsidRDefault="00EF0226" w:rsidP="00EF0226">
            <w:pPr>
              <w:jc w:val="center"/>
              <w:rPr>
                <w:rFonts w:ascii="Arial" w:hAnsi="Arial" w:cs="Arial"/>
                <w:sz w:val="20"/>
                <w:szCs w:val="20"/>
              </w:rPr>
            </w:pPr>
          </w:p>
        </w:tc>
      </w:tr>
      <w:tr w:rsidR="00EF0226" w14:paraId="4F0865B0" w14:textId="77777777" w:rsidTr="00EF0226">
        <w:trPr>
          <w:trHeight w:val="255"/>
        </w:trPr>
        <w:tc>
          <w:tcPr>
            <w:tcW w:w="5216" w:type="dxa"/>
            <w:tcBorders>
              <w:top w:val="nil"/>
              <w:left w:val="nil"/>
              <w:bottom w:val="nil"/>
              <w:right w:val="nil"/>
            </w:tcBorders>
            <w:shd w:val="clear" w:color="000000" w:fill="FFFFFF"/>
            <w:noWrap/>
            <w:vAlign w:val="center"/>
            <w:hideMark/>
          </w:tcPr>
          <w:p w14:paraId="48E33969" w14:textId="1B02ACC8" w:rsidR="00EF0226" w:rsidRDefault="00EF0226" w:rsidP="00EF0226">
            <w:pPr>
              <w:rPr>
                <w:rFonts w:ascii="Arial" w:hAnsi="Arial" w:cs="Arial"/>
                <w:sz w:val="20"/>
                <w:szCs w:val="20"/>
              </w:rPr>
            </w:pPr>
          </w:p>
        </w:tc>
        <w:tc>
          <w:tcPr>
            <w:tcW w:w="356" w:type="dxa"/>
            <w:tcBorders>
              <w:top w:val="nil"/>
              <w:left w:val="nil"/>
              <w:bottom w:val="nil"/>
              <w:right w:val="nil"/>
            </w:tcBorders>
            <w:shd w:val="clear" w:color="000000" w:fill="FFFFFF"/>
            <w:noWrap/>
            <w:vAlign w:val="center"/>
            <w:hideMark/>
          </w:tcPr>
          <w:p w14:paraId="501E4570" w14:textId="50AB33D2"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345AC0CA" w14:textId="77777777" w:rsidR="00EF0226" w:rsidRDefault="00EF0226" w:rsidP="00EF0226">
            <w:pPr>
              <w:jc w:val="center"/>
              <w:rPr>
                <w:rFonts w:ascii="Arial" w:hAnsi="Arial" w:cs="Arial"/>
                <w:b/>
                <w:bCs/>
                <w:sz w:val="20"/>
                <w:szCs w:val="20"/>
              </w:rPr>
            </w:pPr>
            <w:r>
              <w:rPr>
                <w:rFonts w:ascii="Arial" w:hAnsi="Arial" w:cs="Arial"/>
                <w:b/>
                <w:bCs/>
                <w:sz w:val="20"/>
                <w:szCs w:val="20"/>
              </w:rPr>
              <w:t>Capital</w:t>
            </w:r>
          </w:p>
        </w:tc>
        <w:tc>
          <w:tcPr>
            <w:tcW w:w="222" w:type="dxa"/>
            <w:tcBorders>
              <w:top w:val="nil"/>
              <w:left w:val="nil"/>
              <w:bottom w:val="nil"/>
              <w:right w:val="nil"/>
            </w:tcBorders>
            <w:shd w:val="clear" w:color="000000" w:fill="FFFFFF"/>
            <w:noWrap/>
            <w:vAlign w:val="center"/>
            <w:hideMark/>
          </w:tcPr>
          <w:p w14:paraId="18A2DCD4" w14:textId="52EFDDD9" w:rsidR="00EF0226" w:rsidRDefault="00EF0226" w:rsidP="00EF0226">
            <w:pPr>
              <w:jc w:val="center"/>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3AFE6385" w14:textId="77777777" w:rsidR="00EF0226" w:rsidRDefault="00EF0226" w:rsidP="00EF0226">
            <w:pPr>
              <w:jc w:val="center"/>
              <w:rPr>
                <w:rFonts w:ascii="Arial" w:hAnsi="Arial" w:cs="Arial"/>
                <w:b/>
                <w:bCs/>
                <w:sz w:val="20"/>
                <w:szCs w:val="20"/>
              </w:rPr>
            </w:pPr>
            <w:r>
              <w:rPr>
                <w:rFonts w:ascii="Arial" w:hAnsi="Arial" w:cs="Arial"/>
                <w:b/>
                <w:bCs/>
                <w:sz w:val="20"/>
                <w:szCs w:val="20"/>
              </w:rPr>
              <w:t>Reserva</w:t>
            </w:r>
          </w:p>
        </w:tc>
        <w:tc>
          <w:tcPr>
            <w:tcW w:w="222" w:type="dxa"/>
            <w:tcBorders>
              <w:top w:val="nil"/>
              <w:left w:val="nil"/>
              <w:bottom w:val="nil"/>
              <w:right w:val="nil"/>
            </w:tcBorders>
            <w:shd w:val="clear" w:color="000000" w:fill="FFFFFF"/>
            <w:noWrap/>
            <w:vAlign w:val="center"/>
            <w:hideMark/>
          </w:tcPr>
          <w:p w14:paraId="4C3CA920" w14:textId="571EB083" w:rsidR="00EF0226" w:rsidRDefault="00EF0226" w:rsidP="00EF0226">
            <w:pPr>
              <w:jc w:val="center"/>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4E311939" w14:textId="77777777" w:rsidR="00EF0226" w:rsidRDefault="00EF0226" w:rsidP="00EF0226">
            <w:pPr>
              <w:jc w:val="center"/>
              <w:rPr>
                <w:rFonts w:ascii="Arial" w:hAnsi="Arial" w:cs="Arial"/>
                <w:b/>
                <w:bCs/>
                <w:sz w:val="20"/>
                <w:szCs w:val="20"/>
              </w:rPr>
            </w:pPr>
            <w:r>
              <w:rPr>
                <w:rFonts w:ascii="Arial" w:hAnsi="Arial" w:cs="Arial"/>
                <w:b/>
                <w:bCs/>
                <w:sz w:val="20"/>
                <w:szCs w:val="20"/>
              </w:rPr>
              <w:t>Retenção</w:t>
            </w:r>
          </w:p>
        </w:tc>
        <w:tc>
          <w:tcPr>
            <w:tcW w:w="328" w:type="dxa"/>
            <w:tcBorders>
              <w:top w:val="nil"/>
              <w:left w:val="nil"/>
              <w:bottom w:val="nil"/>
              <w:right w:val="nil"/>
            </w:tcBorders>
            <w:shd w:val="clear" w:color="000000" w:fill="FFFFFF"/>
            <w:noWrap/>
            <w:vAlign w:val="center"/>
            <w:hideMark/>
          </w:tcPr>
          <w:p w14:paraId="4CA18F6D" w14:textId="4F6673E5" w:rsidR="00EF0226" w:rsidRDefault="00EF0226" w:rsidP="00EF0226">
            <w:pPr>
              <w:jc w:val="center"/>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6D081BC4" w14:textId="77777777" w:rsidR="00EF0226" w:rsidRDefault="00EF0226" w:rsidP="00EF0226">
            <w:pPr>
              <w:jc w:val="center"/>
              <w:rPr>
                <w:rFonts w:ascii="Arial" w:hAnsi="Arial" w:cs="Arial"/>
                <w:b/>
                <w:bCs/>
                <w:sz w:val="20"/>
                <w:szCs w:val="20"/>
              </w:rPr>
            </w:pPr>
            <w:r>
              <w:rPr>
                <w:rFonts w:ascii="Arial" w:hAnsi="Arial" w:cs="Arial"/>
                <w:b/>
                <w:bCs/>
                <w:sz w:val="20"/>
                <w:szCs w:val="20"/>
              </w:rPr>
              <w:t>Prejuízos</w:t>
            </w:r>
          </w:p>
        </w:tc>
        <w:tc>
          <w:tcPr>
            <w:tcW w:w="222" w:type="dxa"/>
            <w:tcBorders>
              <w:top w:val="nil"/>
              <w:left w:val="nil"/>
              <w:bottom w:val="nil"/>
              <w:right w:val="nil"/>
            </w:tcBorders>
            <w:shd w:val="clear" w:color="000000" w:fill="FFFFFF"/>
            <w:noWrap/>
            <w:vAlign w:val="center"/>
            <w:hideMark/>
          </w:tcPr>
          <w:p w14:paraId="6B1E1FDE" w14:textId="2878FE05" w:rsidR="00EF0226" w:rsidRDefault="00EF0226" w:rsidP="00EF0226">
            <w:pPr>
              <w:jc w:val="center"/>
              <w:rPr>
                <w:rFonts w:ascii="Arial" w:hAnsi="Arial" w:cs="Arial"/>
                <w:b/>
                <w:bCs/>
                <w:sz w:val="20"/>
                <w:szCs w:val="20"/>
              </w:rPr>
            </w:pPr>
          </w:p>
        </w:tc>
        <w:tc>
          <w:tcPr>
            <w:tcW w:w="1236" w:type="dxa"/>
            <w:tcBorders>
              <w:top w:val="nil"/>
              <w:left w:val="nil"/>
              <w:bottom w:val="nil"/>
              <w:right w:val="nil"/>
            </w:tcBorders>
            <w:shd w:val="clear" w:color="000000" w:fill="FFFFFF"/>
            <w:noWrap/>
            <w:vAlign w:val="center"/>
            <w:hideMark/>
          </w:tcPr>
          <w:p w14:paraId="7DB9769D" w14:textId="44B5D9E3" w:rsidR="00EF0226" w:rsidRDefault="00EF0226" w:rsidP="00EF0226">
            <w:pPr>
              <w:jc w:val="center"/>
              <w:rPr>
                <w:rFonts w:ascii="Arial" w:hAnsi="Arial" w:cs="Arial"/>
                <w:b/>
                <w:bCs/>
                <w:sz w:val="20"/>
                <w:szCs w:val="20"/>
                <w:u w:val="single"/>
              </w:rPr>
            </w:pPr>
          </w:p>
        </w:tc>
      </w:tr>
      <w:tr w:rsidR="00EF0226" w14:paraId="7726E570" w14:textId="77777777" w:rsidTr="00EF0226">
        <w:trPr>
          <w:trHeight w:val="255"/>
        </w:trPr>
        <w:tc>
          <w:tcPr>
            <w:tcW w:w="5216" w:type="dxa"/>
            <w:tcBorders>
              <w:top w:val="nil"/>
              <w:left w:val="nil"/>
              <w:bottom w:val="nil"/>
              <w:right w:val="nil"/>
            </w:tcBorders>
            <w:shd w:val="clear" w:color="000000" w:fill="FFFFFF"/>
            <w:noWrap/>
            <w:vAlign w:val="center"/>
            <w:hideMark/>
          </w:tcPr>
          <w:p w14:paraId="1031E622" w14:textId="0F74ABAA" w:rsidR="00EF0226" w:rsidRDefault="00EF0226" w:rsidP="00EF0226">
            <w:pPr>
              <w:rPr>
                <w:rFonts w:ascii="Arial" w:hAnsi="Arial" w:cs="Arial"/>
                <w:sz w:val="20"/>
                <w:szCs w:val="20"/>
              </w:rPr>
            </w:pPr>
          </w:p>
        </w:tc>
        <w:tc>
          <w:tcPr>
            <w:tcW w:w="356" w:type="dxa"/>
            <w:tcBorders>
              <w:top w:val="nil"/>
              <w:left w:val="nil"/>
              <w:bottom w:val="nil"/>
              <w:right w:val="nil"/>
            </w:tcBorders>
            <w:shd w:val="clear" w:color="000000" w:fill="FFFFFF"/>
            <w:noWrap/>
            <w:vAlign w:val="center"/>
            <w:hideMark/>
          </w:tcPr>
          <w:p w14:paraId="65566DFB" w14:textId="09EA5634" w:rsidR="00EF0226" w:rsidRDefault="00EF0226" w:rsidP="00EF0226">
            <w:pPr>
              <w:rPr>
                <w:rFonts w:ascii="Arial" w:hAnsi="Arial" w:cs="Arial"/>
                <w:sz w:val="20"/>
                <w:szCs w:val="20"/>
              </w:rPr>
            </w:pPr>
          </w:p>
        </w:tc>
        <w:tc>
          <w:tcPr>
            <w:tcW w:w="1236" w:type="dxa"/>
            <w:tcBorders>
              <w:top w:val="nil"/>
              <w:left w:val="nil"/>
              <w:bottom w:val="single" w:sz="4" w:space="0" w:color="auto"/>
              <w:right w:val="nil"/>
            </w:tcBorders>
            <w:shd w:val="clear" w:color="000000" w:fill="FFFFFF"/>
            <w:noWrap/>
            <w:vAlign w:val="center"/>
            <w:hideMark/>
          </w:tcPr>
          <w:p w14:paraId="3FC628E6" w14:textId="3057029E" w:rsidR="00EF0226" w:rsidRDefault="00D6210D" w:rsidP="00EF0226">
            <w:pPr>
              <w:jc w:val="center"/>
              <w:rPr>
                <w:rFonts w:ascii="Arial" w:hAnsi="Arial" w:cs="Arial"/>
                <w:b/>
                <w:bCs/>
                <w:sz w:val="20"/>
                <w:szCs w:val="20"/>
              </w:rPr>
            </w:pPr>
            <w:r>
              <w:rPr>
                <w:rFonts w:ascii="Arial" w:hAnsi="Arial" w:cs="Arial"/>
                <w:b/>
                <w:bCs/>
                <w:sz w:val="20"/>
                <w:szCs w:val="20"/>
              </w:rPr>
              <w:t>S</w:t>
            </w:r>
            <w:r w:rsidR="00EF0226">
              <w:rPr>
                <w:rFonts w:ascii="Arial" w:hAnsi="Arial" w:cs="Arial"/>
                <w:b/>
                <w:bCs/>
                <w:sz w:val="20"/>
                <w:szCs w:val="20"/>
              </w:rPr>
              <w:t>ocial</w:t>
            </w:r>
          </w:p>
        </w:tc>
        <w:tc>
          <w:tcPr>
            <w:tcW w:w="222" w:type="dxa"/>
            <w:tcBorders>
              <w:top w:val="nil"/>
              <w:left w:val="nil"/>
              <w:bottom w:val="nil"/>
              <w:right w:val="nil"/>
            </w:tcBorders>
            <w:shd w:val="clear" w:color="000000" w:fill="FFFFFF"/>
            <w:noWrap/>
            <w:vAlign w:val="center"/>
            <w:hideMark/>
          </w:tcPr>
          <w:p w14:paraId="301BDCEB" w14:textId="7DF9BA44" w:rsidR="00EF0226" w:rsidRDefault="00EF0226" w:rsidP="00EF0226">
            <w:pPr>
              <w:jc w:val="center"/>
              <w:rPr>
                <w:rFonts w:ascii="Arial" w:hAnsi="Arial" w:cs="Arial"/>
                <w:b/>
                <w:bCs/>
                <w:sz w:val="20"/>
                <w:szCs w:val="20"/>
              </w:rPr>
            </w:pPr>
          </w:p>
        </w:tc>
        <w:tc>
          <w:tcPr>
            <w:tcW w:w="1173" w:type="dxa"/>
            <w:tcBorders>
              <w:top w:val="nil"/>
              <w:left w:val="nil"/>
              <w:bottom w:val="single" w:sz="4" w:space="0" w:color="auto"/>
              <w:right w:val="nil"/>
            </w:tcBorders>
            <w:shd w:val="clear" w:color="000000" w:fill="FFFFFF"/>
            <w:noWrap/>
            <w:vAlign w:val="center"/>
            <w:hideMark/>
          </w:tcPr>
          <w:p w14:paraId="37F6E349" w14:textId="77777777" w:rsidR="00EF0226" w:rsidRDefault="00EF0226" w:rsidP="00EF0226">
            <w:pPr>
              <w:jc w:val="center"/>
              <w:rPr>
                <w:rFonts w:ascii="Arial" w:hAnsi="Arial" w:cs="Arial"/>
                <w:b/>
                <w:bCs/>
                <w:sz w:val="20"/>
                <w:szCs w:val="20"/>
              </w:rPr>
            </w:pPr>
            <w:r>
              <w:rPr>
                <w:rFonts w:ascii="Arial" w:hAnsi="Arial" w:cs="Arial"/>
                <w:b/>
                <w:bCs/>
                <w:sz w:val="20"/>
                <w:szCs w:val="20"/>
              </w:rPr>
              <w:t>Legal</w:t>
            </w:r>
          </w:p>
        </w:tc>
        <w:tc>
          <w:tcPr>
            <w:tcW w:w="222" w:type="dxa"/>
            <w:tcBorders>
              <w:top w:val="nil"/>
              <w:left w:val="nil"/>
              <w:bottom w:val="nil"/>
              <w:right w:val="nil"/>
            </w:tcBorders>
            <w:shd w:val="clear" w:color="000000" w:fill="FFFFFF"/>
            <w:noWrap/>
            <w:vAlign w:val="center"/>
            <w:hideMark/>
          </w:tcPr>
          <w:p w14:paraId="157A3F0A" w14:textId="706BB770" w:rsidR="00EF0226" w:rsidRDefault="00EF0226" w:rsidP="00EF0226">
            <w:pPr>
              <w:jc w:val="center"/>
              <w:rPr>
                <w:rFonts w:ascii="Arial" w:hAnsi="Arial" w:cs="Arial"/>
                <w:sz w:val="20"/>
                <w:szCs w:val="20"/>
              </w:rPr>
            </w:pPr>
          </w:p>
        </w:tc>
        <w:tc>
          <w:tcPr>
            <w:tcW w:w="1328" w:type="dxa"/>
            <w:tcBorders>
              <w:top w:val="nil"/>
              <w:left w:val="nil"/>
              <w:bottom w:val="single" w:sz="4" w:space="0" w:color="auto"/>
              <w:right w:val="nil"/>
            </w:tcBorders>
            <w:shd w:val="clear" w:color="000000" w:fill="FFFFFF"/>
            <w:noWrap/>
            <w:vAlign w:val="center"/>
            <w:hideMark/>
          </w:tcPr>
          <w:p w14:paraId="0DD11C1B" w14:textId="77777777" w:rsidR="00EF0226" w:rsidRDefault="00EF0226" w:rsidP="00EF0226">
            <w:pPr>
              <w:jc w:val="center"/>
              <w:rPr>
                <w:rFonts w:ascii="Arial" w:hAnsi="Arial" w:cs="Arial"/>
                <w:b/>
                <w:bCs/>
                <w:sz w:val="20"/>
                <w:szCs w:val="20"/>
              </w:rPr>
            </w:pPr>
            <w:r>
              <w:rPr>
                <w:rFonts w:ascii="Arial" w:hAnsi="Arial" w:cs="Arial"/>
                <w:b/>
                <w:bCs/>
                <w:sz w:val="20"/>
                <w:szCs w:val="20"/>
              </w:rPr>
              <w:t>de lucros</w:t>
            </w:r>
          </w:p>
        </w:tc>
        <w:tc>
          <w:tcPr>
            <w:tcW w:w="328" w:type="dxa"/>
            <w:tcBorders>
              <w:top w:val="nil"/>
              <w:left w:val="nil"/>
              <w:bottom w:val="nil"/>
              <w:right w:val="nil"/>
            </w:tcBorders>
            <w:shd w:val="clear" w:color="000000" w:fill="FFFFFF"/>
            <w:noWrap/>
            <w:vAlign w:val="center"/>
            <w:hideMark/>
          </w:tcPr>
          <w:p w14:paraId="2A2FF780" w14:textId="6F6943E3" w:rsidR="00EF0226" w:rsidRDefault="00EF0226" w:rsidP="00EF0226">
            <w:pPr>
              <w:jc w:val="center"/>
              <w:rPr>
                <w:rFonts w:ascii="Arial" w:hAnsi="Arial" w:cs="Arial"/>
                <w:sz w:val="20"/>
                <w:szCs w:val="20"/>
              </w:rPr>
            </w:pPr>
          </w:p>
        </w:tc>
        <w:tc>
          <w:tcPr>
            <w:tcW w:w="1458" w:type="dxa"/>
            <w:tcBorders>
              <w:top w:val="nil"/>
              <w:left w:val="nil"/>
              <w:bottom w:val="single" w:sz="4" w:space="0" w:color="auto"/>
              <w:right w:val="nil"/>
            </w:tcBorders>
            <w:shd w:val="clear" w:color="000000" w:fill="FFFFFF"/>
            <w:noWrap/>
            <w:vAlign w:val="center"/>
            <w:hideMark/>
          </w:tcPr>
          <w:p w14:paraId="0D36AC1D" w14:textId="77777777" w:rsidR="00EF0226" w:rsidRDefault="00EF0226" w:rsidP="00EF0226">
            <w:pPr>
              <w:jc w:val="center"/>
              <w:rPr>
                <w:rFonts w:ascii="Arial" w:hAnsi="Arial" w:cs="Arial"/>
                <w:b/>
                <w:bCs/>
                <w:sz w:val="20"/>
                <w:szCs w:val="20"/>
              </w:rPr>
            </w:pPr>
            <w:r>
              <w:rPr>
                <w:rFonts w:ascii="Arial" w:hAnsi="Arial" w:cs="Arial"/>
                <w:b/>
                <w:bCs/>
                <w:sz w:val="20"/>
                <w:szCs w:val="20"/>
              </w:rPr>
              <w:t>acumulados</w:t>
            </w:r>
          </w:p>
        </w:tc>
        <w:tc>
          <w:tcPr>
            <w:tcW w:w="222" w:type="dxa"/>
            <w:tcBorders>
              <w:top w:val="nil"/>
              <w:left w:val="nil"/>
              <w:bottom w:val="nil"/>
              <w:right w:val="nil"/>
            </w:tcBorders>
            <w:shd w:val="clear" w:color="000000" w:fill="FFFFFF"/>
            <w:noWrap/>
            <w:vAlign w:val="center"/>
            <w:hideMark/>
          </w:tcPr>
          <w:p w14:paraId="05759A5F" w14:textId="345E5393" w:rsidR="00EF0226" w:rsidRDefault="00EF0226" w:rsidP="00EF0226">
            <w:pPr>
              <w:jc w:val="center"/>
              <w:rPr>
                <w:rFonts w:ascii="Arial" w:hAnsi="Arial" w:cs="Arial"/>
                <w:b/>
                <w:bCs/>
                <w:sz w:val="20"/>
                <w:szCs w:val="20"/>
              </w:rPr>
            </w:pPr>
          </w:p>
        </w:tc>
        <w:tc>
          <w:tcPr>
            <w:tcW w:w="1236" w:type="dxa"/>
            <w:tcBorders>
              <w:top w:val="nil"/>
              <w:left w:val="nil"/>
              <w:bottom w:val="single" w:sz="4" w:space="0" w:color="auto"/>
              <w:right w:val="nil"/>
            </w:tcBorders>
            <w:shd w:val="clear" w:color="000000" w:fill="FFFFFF"/>
            <w:noWrap/>
            <w:vAlign w:val="center"/>
            <w:hideMark/>
          </w:tcPr>
          <w:p w14:paraId="0BAFED15" w14:textId="77777777" w:rsidR="00EF0226" w:rsidRDefault="00EF0226" w:rsidP="00EF0226">
            <w:pPr>
              <w:jc w:val="center"/>
              <w:rPr>
                <w:rFonts w:ascii="Arial" w:hAnsi="Arial" w:cs="Arial"/>
                <w:b/>
                <w:bCs/>
                <w:sz w:val="20"/>
                <w:szCs w:val="20"/>
              </w:rPr>
            </w:pPr>
            <w:r>
              <w:rPr>
                <w:rFonts w:ascii="Arial" w:hAnsi="Arial" w:cs="Arial"/>
                <w:b/>
                <w:bCs/>
                <w:sz w:val="20"/>
                <w:szCs w:val="20"/>
              </w:rPr>
              <w:t>Total</w:t>
            </w:r>
          </w:p>
        </w:tc>
      </w:tr>
      <w:tr w:rsidR="00EF0226" w14:paraId="18372C4C" w14:textId="77777777" w:rsidTr="00EF0226">
        <w:trPr>
          <w:trHeight w:val="360"/>
        </w:trPr>
        <w:tc>
          <w:tcPr>
            <w:tcW w:w="5216" w:type="dxa"/>
            <w:tcBorders>
              <w:top w:val="nil"/>
              <w:left w:val="nil"/>
              <w:bottom w:val="nil"/>
              <w:right w:val="nil"/>
            </w:tcBorders>
            <w:shd w:val="clear" w:color="000000" w:fill="FFFFFF"/>
            <w:noWrap/>
            <w:vAlign w:val="center"/>
            <w:hideMark/>
          </w:tcPr>
          <w:p w14:paraId="2A3CFD57" w14:textId="21B90ED6" w:rsidR="00EF0226" w:rsidRDefault="00EF0226" w:rsidP="00EF0226">
            <w:pPr>
              <w:rPr>
                <w:rFonts w:ascii="Arial" w:hAnsi="Arial" w:cs="Arial"/>
                <w:sz w:val="20"/>
                <w:szCs w:val="20"/>
              </w:rPr>
            </w:pPr>
          </w:p>
        </w:tc>
        <w:tc>
          <w:tcPr>
            <w:tcW w:w="356" w:type="dxa"/>
            <w:tcBorders>
              <w:top w:val="nil"/>
              <w:left w:val="nil"/>
              <w:bottom w:val="nil"/>
              <w:right w:val="nil"/>
            </w:tcBorders>
            <w:shd w:val="clear" w:color="000000" w:fill="FFFFFF"/>
            <w:noWrap/>
            <w:vAlign w:val="center"/>
            <w:hideMark/>
          </w:tcPr>
          <w:p w14:paraId="00CFABA1" w14:textId="537AF8D0"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39F7FBBB" w14:textId="2FA831EF" w:rsidR="00EF0226" w:rsidRDefault="00EF0226" w:rsidP="00EF0226">
            <w:pP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79811045" w14:textId="629066A7" w:rsidR="00EF0226" w:rsidRDefault="00EF0226" w:rsidP="00EF0226">
            <w:pPr>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675A1C7A" w14:textId="58BF03C9" w:rsidR="00EF0226" w:rsidRDefault="00EF0226" w:rsidP="00EF0226">
            <w:pP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07036671" w14:textId="33011E2C" w:rsidR="00EF0226" w:rsidRDefault="00EF0226" w:rsidP="00EF0226">
            <w:pPr>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287DA2AB" w14:textId="4CEF43E4" w:rsidR="00EF0226" w:rsidRDefault="00EF0226" w:rsidP="00EF0226">
            <w:pPr>
              <w:rPr>
                <w:rFonts w:ascii="Arial" w:hAnsi="Arial" w:cs="Arial"/>
                <w:sz w:val="20"/>
                <w:szCs w:val="20"/>
              </w:rPr>
            </w:pPr>
          </w:p>
        </w:tc>
        <w:tc>
          <w:tcPr>
            <w:tcW w:w="328" w:type="dxa"/>
            <w:tcBorders>
              <w:top w:val="nil"/>
              <w:left w:val="nil"/>
              <w:bottom w:val="nil"/>
              <w:right w:val="nil"/>
            </w:tcBorders>
            <w:shd w:val="clear" w:color="000000" w:fill="FFFFFF"/>
            <w:noWrap/>
            <w:vAlign w:val="center"/>
            <w:hideMark/>
          </w:tcPr>
          <w:p w14:paraId="76D634A3" w14:textId="120C6DBA" w:rsidR="00EF0226" w:rsidRDefault="00EF0226" w:rsidP="00EF0226">
            <w:pPr>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12AE4C1A" w14:textId="01DA41A1" w:rsidR="00EF0226" w:rsidRDefault="00EF0226" w:rsidP="00EF0226">
            <w:pP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43AA30BA" w14:textId="2D1474C9"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31C1AA5" w14:textId="04D11ED0" w:rsidR="00EF0226" w:rsidRDefault="00EF0226" w:rsidP="00EF0226">
            <w:pPr>
              <w:rPr>
                <w:rFonts w:ascii="Arial" w:hAnsi="Arial" w:cs="Arial"/>
                <w:sz w:val="20"/>
                <w:szCs w:val="20"/>
              </w:rPr>
            </w:pPr>
          </w:p>
        </w:tc>
      </w:tr>
      <w:tr w:rsidR="00EF0226" w14:paraId="576137DD" w14:textId="77777777" w:rsidTr="00EF0226">
        <w:trPr>
          <w:trHeight w:val="165"/>
        </w:trPr>
        <w:tc>
          <w:tcPr>
            <w:tcW w:w="5216" w:type="dxa"/>
            <w:tcBorders>
              <w:top w:val="nil"/>
              <w:left w:val="nil"/>
              <w:bottom w:val="nil"/>
              <w:right w:val="nil"/>
            </w:tcBorders>
            <w:shd w:val="clear" w:color="000000" w:fill="FFFFFF"/>
            <w:noWrap/>
            <w:vAlign w:val="center"/>
            <w:hideMark/>
          </w:tcPr>
          <w:p w14:paraId="17AB18EF" w14:textId="6597C93B" w:rsidR="00EF0226" w:rsidRDefault="00EF0226" w:rsidP="00EF0226">
            <w:pPr>
              <w:rPr>
                <w:rFonts w:ascii="Arial" w:hAnsi="Arial" w:cs="Arial"/>
                <w:b/>
                <w:bCs/>
                <w:sz w:val="20"/>
                <w:szCs w:val="20"/>
              </w:rPr>
            </w:pPr>
          </w:p>
        </w:tc>
        <w:tc>
          <w:tcPr>
            <w:tcW w:w="356" w:type="dxa"/>
            <w:tcBorders>
              <w:top w:val="nil"/>
              <w:left w:val="nil"/>
              <w:bottom w:val="nil"/>
              <w:right w:val="nil"/>
            </w:tcBorders>
            <w:shd w:val="clear" w:color="000000" w:fill="FFFFFF"/>
            <w:noWrap/>
            <w:vAlign w:val="center"/>
            <w:hideMark/>
          </w:tcPr>
          <w:p w14:paraId="19E83A94" w14:textId="0B0FDB11"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D1C0A9E" w14:textId="7A53CD99" w:rsidR="00EF0226" w:rsidRDefault="00EF0226" w:rsidP="00EF0226">
            <w:pPr>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37D03AD9" w14:textId="7C037026" w:rsidR="00EF0226" w:rsidRDefault="00EF0226" w:rsidP="00EF0226">
            <w:pPr>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4A6E5C97" w14:textId="2AF24E87" w:rsidR="00EF0226" w:rsidRDefault="00EF0226" w:rsidP="00EF0226">
            <w:pPr>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06E2EAD2" w14:textId="2CBB5A19" w:rsidR="00EF0226" w:rsidRDefault="00EF0226" w:rsidP="00EF0226">
            <w:pPr>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4A572539" w14:textId="2A7C4EBE" w:rsidR="00EF0226" w:rsidRDefault="00EF0226" w:rsidP="00EF0226">
            <w:pPr>
              <w:rPr>
                <w:rFonts w:ascii="Arial" w:hAnsi="Arial" w:cs="Arial"/>
                <w:sz w:val="20"/>
                <w:szCs w:val="20"/>
              </w:rPr>
            </w:pPr>
          </w:p>
        </w:tc>
        <w:tc>
          <w:tcPr>
            <w:tcW w:w="328" w:type="dxa"/>
            <w:tcBorders>
              <w:top w:val="nil"/>
              <w:left w:val="nil"/>
              <w:bottom w:val="nil"/>
              <w:right w:val="nil"/>
            </w:tcBorders>
            <w:shd w:val="clear" w:color="000000" w:fill="FFFFFF"/>
            <w:noWrap/>
            <w:vAlign w:val="center"/>
            <w:hideMark/>
          </w:tcPr>
          <w:p w14:paraId="0C3BD89F" w14:textId="7DE5AACF" w:rsidR="00EF0226" w:rsidRDefault="00EF0226" w:rsidP="00EF0226">
            <w:pPr>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6EF2083A" w14:textId="6ED6B498" w:rsidR="00EF0226" w:rsidRDefault="00EF0226" w:rsidP="00EF0226">
            <w:pPr>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56328950" w14:textId="3DDB0C8D"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BCA9FCC" w14:textId="177D5544" w:rsidR="00EF0226" w:rsidRDefault="00EF0226" w:rsidP="00EF0226">
            <w:pPr>
              <w:rPr>
                <w:rFonts w:ascii="Arial" w:hAnsi="Arial" w:cs="Arial"/>
                <w:b/>
                <w:bCs/>
                <w:sz w:val="20"/>
                <w:szCs w:val="20"/>
              </w:rPr>
            </w:pPr>
          </w:p>
        </w:tc>
      </w:tr>
      <w:tr w:rsidR="00EF0226" w14:paraId="2D72C627" w14:textId="77777777" w:rsidTr="00EF0226">
        <w:trPr>
          <w:trHeight w:val="330"/>
        </w:trPr>
        <w:tc>
          <w:tcPr>
            <w:tcW w:w="5216" w:type="dxa"/>
            <w:tcBorders>
              <w:top w:val="nil"/>
              <w:left w:val="nil"/>
              <w:bottom w:val="nil"/>
              <w:right w:val="nil"/>
            </w:tcBorders>
            <w:shd w:val="clear" w:color="000000" w:fill="FFFFFF"/>
            <w:noWrap/>
            <w:vAlign w:val="center"/>
            <w:hideMark/>
          </w:tcPr>
          <w:p w14:paraId="47A902B6" w14:textId="77777777" w:rsidR="00EF0226" w:rsidRDefault="00EF0226" w:rsidP="00EF0226">
            <w:pPr>
              <w:rPr>
                <w:rFonts w:ascii="Arial" w:hAnsi="Arial" w:cs="Arial"/>
                <w:b/>
                <w:bCs/>
                <w:sz w:val="20"/>
                <w:szCs w:val="20"/>
              </w:rPr>
            </w:pPr>
            <w:r>
              <w:rPr>
                <w:rFonts w:ascii="Arial" w:hAnsi="Arial" w:cs="Arial"/>
                <w:b/>
                <w:bCs/>
                <w:sz w:val="20"/>
                <w:szCs w:val="20"/>
              </w:rPr>
              <w:t>Saldos em 31 de dezembro de 2019 (reapresentado)</w:t>
            </w:r>
          </w:p>
        </w:tc>
        <w:tc>
          <w:tcPr>
            <w:tcW w:w="356" w:type="dxa"/>
            <w:tcBorders>
              <w:top w:val="nil"/>
              <w:left w:val="nil"/>
              <w:bottom w:val="nil"/>
              <w:right w:val="nil"/>
            </w:tcBorders>
            <w:shd w:val="clear" w:color="000000" w:fill="FFFFFF"/>
            <w:noWrap/>
            <w:vAlign w:val="center"/>
            <w:hideMark/>
          </w:tcPr>
          <w:p w14:paraId="39D9C966" w14:textId="3E3CD597"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3101A41" w14:textId="6AACEA0B" w:rsidR="00EF0226" w:rsidRDefault="00EF0226" w:rsidP="00EF0226">
            <w:pPr>
              <w:jc w:val="right"/>
              <w:rPr>
                <w:rFonts w:ascii="Arial" w:hAnsi="Arial" w:cs="Arial"/>
                <w:b/>
                <w:bCs/>
                <w:sz w:val="20"/>
                <w:szCs w:val="20"/>
              </w:rPr>
            </w:pPr>
            <w:r>
              <w:rPr>
                <w:rFonts w:ascii="Arial" w:hAnsi="Arial" w:cs="Arial"/>
                <w:b/>
                <w:bCs/>
                <w:sz w:val="20"/>
                <w:szCs w:val="20"/>
              </w:rPr>
              <w:t>35.156</w:t>
            </w:r>
          </w:p>
        </w:tc>
        <w:tc>
          <w:tcPr>
            <w:tcW w:w="222" w:type="dxa"/>
            <w:tcBorders>
              <w:top w:val="nil"/>
              <w:left w:val="nil"/>
              <w:bottom w:val="nil"/>
              <w:right w:val="nil"/>
            </w:tcBorders>
            <w:shd w:val="clear" w:color="000000" w:fill="FFFFFF"/>
            <w:noWrap/>
            <w:vAlign w:val="center"/>
            <w:hideMark/>
          </w:tcPr>
          <w:p w14:paraId="4BCC2566" w14:textId="069BA1E9" w:rsidR="00EF0226" w:rsidRDefault="00EF0226" w:rsidP="00EF0226">
            <w:pPr>
              <w:jc w:val="right"/>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71C3A892" w14:textId="3F2B851A" w:rsidR="00EF0226" w:rsidRDefault="00EF0226" w:rsidP="00EF0226">
            <w:pPr>
              <w:jc w:val="right"/>
              <w:rPr>
                <w:rFonts w:ascii="Arial" w:hAnsi="Arial" w:cs="Arial"/>
                <w:b/>
                <w:bCs/>
                <w:sz w:val="20"/>
                <w:szCs w:val="20"/>
              </w:rPr>
            </w:pPr>
            <w:r>
              <w:rPr>
                <w:rFonts w:ascii="Arial" w:hAnsi="Arial" w:cs="Arial"/>
                <w:b/>
                <w:bCs/>
                <w:sz w:val="20"/>
                <w:szCs w:val="20"/>
              </w:rPr>
              <w:t>742</w:t>
            </w:r>
          </w:p>
        </w:tc>
        <w:tc>
          <w:tcPr>
            <w:tcW w:w="222" w:type="dxa"/>
            <w:tcBorders>
              <w:top w:val="nil"/>
              <w:left w:val="nil"/>
              <w:bottom w:val="nil"/>
              <w:right w:val="nil"/>
            </w:tcBorders>
            <w:shd w:val="clear" w:color="000000" w:fill="FFFFFF"/>
            <w:noWrap/>
            <w:vAlign w:val="center"/>
            <w:hideMark/>
          </w:tcPr>
          <w:p w14:paraId="7A26E62B" w14:textId="039E0B91" w:rsidR="00EF0226" w:rsidRDefault="00EF0226" w:rsidP="00EF0226">
            <w:pPr>
              <w:jc w:val="right"/>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4158E6A6" w14:textId="4F182C14" w:rsidR="00EF0226" w:rsidRDefault="00EF0226" w:rsidP="00EF0226">
            <w:pPr>
              <w:jc w:val="right"/>
              <w:rPr>
                <w:rFonts w:ascii="Arial" w:hAnsi="Arial" w:cs="Arial"/>
                <w:b/>
                <w:bCs/>
                <w:sz w:val="20"/>
                <w:szCs w:val="20"/>
              </w:rPr>
            </w:pPr>
            <w:r>
              <w:rPr>
                <w:rFonts w:ascii="Arial" w:hAnsi="Arial" w:cs="Arial"/>
                <w:b/>
                <w:bCs/>
                <w:sz w:val="20"/>
                <w:szCs w:val="20"/>
              </w:rPr>
              <w:t>10.470</w:t>
            </w:r>
          </w:p>
        </w:tc>
        <w:tc>
          <w:tcPr>
            <w:tcW w:w="328" w:type="dxa"/>
            <w:tcBorders>
              <w:top w:val="nil"/>
              <w:left w:val="nil"/>
              <w:bottom w:val="nil"/>
              <w:right w:val="nil"/>
            </w:tcBorders>
            <w:shd w:val="clear" w:color="000000" w:fill="FFFFFF"/>
            <w:noWrap/>
            <w:vAlign w:val="center"/>
            <w:hideMark/>
          </w:tcPr>
          <w:p w14:paraId="0A953EDB" w14:textId="10809AD6" w:rsidR="00EF0226" w:rsidRDefault="00EF0226" w:rsidP="00EF0226">
            <w:pPr>
              <w:jc w:val="right"/>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1A991527" w14:textId="10F7F90D" w:rsidR="00EF0226" w:rsidRDefault="00EF0226" w:rsidP="00EF0226">
            <w:pPr>
              <w:jc w:val="right"/>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000000" w:fill="FFFFFF"/>
            <w:noWrap/>
            <w:vAlign w:val="center"/>
            <w:hideMark/>
          </w:tcPr>
          <w:p w14:paraId="7DCD387B" w14:textId="141A2D7C" w:rsidR="00EF0226" w:rsidRDefault="00EF0226" w:rsidP="00EF0226">
            <w:pPr>
              <w:jc w:val="right"/>
              <w:rPr>
                <w:rFonts w:ascii="Arial" w:hAnsi="Arial" w:cs="Arial"/>
                <w:b/>
                <w:bCs/>
                <w:sz w:val="20"/>
                <w:szCs w:val="20"/>
              </w:rPr>
            </w:pPr>
          </w:p>
        </w:tc>
        <w:tc>
          <w:tcPr>
            <w:tcW w:w="1236" w:type="dxa"/>
            <w:tcBorders>
              <w:top w:val="nil"/>
              <w:left w:val="nil"/>
              <w:bottom w:val="nil"/>
              <w:right w:val="nil"/>
            </w:tcBorders>
            <w:shd w:val="clear" w:color="000000" w:fill="FFFFFF"/>
            <w:noWrap/>
            <w:vAlign w:val="center"/>
            <w:hideMark/>
          </w:tcPr>
          <w:p w14:paraId="44FCB32E" w14:textId="49927C3D" w:rsidR="00EF0226" w:rsidRDefault="00EF0226" w:rsidP="00EF0226">
            <w:pPr>
              <w:jc w:val="right"/>
              <w:rPr>
                <w:rFonts w:ascii="Arial" w:hAnsi="Arial" w:cs="Arial"/>
                <w:b/>
                <w:bCs/>
                <w:sz w:val="20"/>
                <w:szCs w:val="20"/>
              </w:rPr>
            </w:pPr>
            <w:r>
              <w:rPr>
                <w:rFonts w:ascii="Arial" w:hAnsi="Arial" w:cs="Arial"/>
                <w:b/>
                <w:bCs/>
                <w:sz w:val="20"/>
                <w:szCs w:val="20"/>
              </w:rPr>
              <w:t>46.368</w:t>
            </w:r>
          </w:p>
        </w:tc>
      </w:tr>
      <w:tr w:rsidR="00EF0226" w14:paraId="5DFFD625" w14:textId="77777777" w:rsidTr="00EF0226">
        <w:trPr>
          <w:trHeight w:val="105"/>
        </w:trPr>
        <w:tc>
          <w:tcPr>
            <w:tcW w:w="5216" w:type="dxa"/>
            <w:tcBorders>
              <w:top w:val="nil"/>
              <w:left w:val="nil"/>
              <w:bottom w:val="nil"/>
              <w:right w:val="nil"/>
            </w:tcBorders>
            <w:shd w:val="clear" w:color="000000" w:fill="FFFFFF"/>
            <w:noWrap/>
            <w:vAlign w:val="center"/>
            <w:hideMark/>
          </w:tcPr>
          <w:p w14:paraId="272882DD" w14:textId="13B50D13" w:rsidR="00EF0226" w:rsidRDefault="00EF0226" w:rsidP="00EF0226">
            <w:pPr>
              <w:rPr>
                <w:rFonts w:ascii="Arial" w:hAnsi="Arial" w:cs="Arial"/>
                <w:b/>
                <w:bCs/>
                <w:sz w:val="20"/>
                <w:szCs w:val="20"/>
              </w:rPr>
            </w:pPr>
          </w:p>
        </w:tc>
        <w:tc>
          <w:tcPr>
            <w:tcW w:w="356" w:type="dxa"/>
            <w:tcBorders>
              <w:top w:val="nil"/>
              <w:left w:val="nil"/>
              <w:bottom w:val="nil"/>
              <w:right w:val="nil"/>
            </w:tcBorders>
            <w:shd w:val="clear" w:color="000000" w:fill="FFFFFF"/>
            <w:noWrap/>
            <w:vAlign w:val="center"/>
            <w:hideMark/>
          </w:tcPr>
          <w:p w14:paraId="583110B4" w14:textId="23C34E5F"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D5AC0F9" w14:textId="16A25C65"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4DAA0CC3" w14:textId="6DBF45E9" w:rsidR="00EF0226" w:rsidRDefault="00EF0226" w:rsidP="00EF0226">
            <w:pPr>
              <w:jc w:val="right"/>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0FB87BDF" w14:textId="5DE9F6D3"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3374C41F" w14:textId="73AEEE2A" w:rsidR="00EF0226" w:rsidRDefault="00EF0226" w:rsidP="00EF0226">
            <w:pPr>
              <w:jc w:val="right"/>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2194B640" w14:textId="18F3C895" w:rsidR="00EF0226" w:rsidRDefault="00EF0226" w:rsidP="00EF0226">
            <w:pPr>
              <w:jc w:val="right"/>
              <w:rPr>
                <w:rFonts w:ascii="Arial" w:hAnsi="Arial" w:cs="Arial"/>
                <w:b/>
                <w:bCs/>
                <w:sz w:val="20"/>
                <w:szCs w:val="20"/>
              </w:rPr>
            </w:pPr>
          </w:p>
        </w:tc>
        <w:tc>
          <w:tcPr>
            <w:tcW w:w="328" w:type="dxa"/>
            <w:tcBorders>
              <w:top w:val="nil"/>
              <w:left w:val="nil"/>
              <w:bottom w:val="nil"/>
              <w:right w:val="nil"/>
            </w:tcBorders>
            <w:shd w:val="clear" w:color="000000" w:fill="FFFFFF"/>
            <w:noWrap/>
            <w:vAlign w:val="center"/>
            <w:hideMark/>
          </w:tcPr>
          <w:p w14:paraId="612078AF" w14:textId="5B62B167" w:rsidR="00EF0226" w:rsidRDefault="00EF0226" w:rsidP="00EF0226">
            <w:pPr>
              <w:jc w:val="right"/>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35C2BDB2" w14:textId="743C9BE0"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0AF433A1" w14:textId="5434C9F3" w:rsidR="00EF0226" w:rsidRDefault="00EF0226" w:rsidP="00EF0226">
            <w:pPr>
              <w:jc w:val="right"/>
              <w:rPr>
                <w:rFonts w:ascii="Arial" w:hAnsi="Arial" w:cs="Arial"/>
                <w:b/>
                <w:bCs/>
                <w:sz w:val="20"/>
                <w:szCs w:val="20"/>
              </w:rPr>
            </w:pPr>
          </w:p>
        </w:tc>
        <w:tc>
          <w:tcPr>
            <w:tcW w:w="1236" w:type="dxa"/>
            <w:tcBorders>
              <w:top w:val="nil"/>
              <w:left w:val="nil"/>
              <w:bottom w:val="nil"/>
              <w:right w:val="nil"/>
            </w:tcBorders>
            <w:shd w:val="clear" w:color="000000" w:fill="FFFFFF"/>
            <w:noWrap/>
            <w:vAlign w:val="center"/>
            <w:hideMark/>
          </w:tcPr>
          <w:p w14:paraId="556D526C" w14:textId="08344693" w:rsidR="00EF0226" w:rsidRDefault="00EF0226" w:rsidP="00EF0226">
            <w:pPr>
              <w:jc w:val="right"/>
              <w:rPr>
                <w:rFonts w:ascii="Arial" w:hAnsi="Arial" w:cs="Arial"/>
                <w:b/>
                <w:bCs/>
                <w:sz w:val="20"/>
                <w:szCs w:val="20"/>
              </w:rPr>
            </w:pPr>
          </w:p>
        </w:tc>
      </w:tr>
      <w:tr w:rsidR="00EF0226" w14:paraId="01DF4CE0" w14:textId="77777777" w:rsidTr="00EF0226">
        <w:trPr>
          <w:trHeight w:val="285"/>
        </w:trPr>
        <w:tc>
          <w:tcPr>
            <w:tcW w:w="5216" w:type="dxa"/>
            <w:tcBorders>
              <w:top w:val="nil"/>
              <w:left w:val="nil"/>
              <w:bottom w:val="nil"/>
              <w:right w:val="nil"/>
            </w:tcBorders>
            <w:shd w:val="clear" w:color="000000" w:fill="FFFFFF"/>
            <w:noWrap/>
            <w:vAlign w:val="center"/>
            <w:hideMark/>
          </w:tcPr>
          <w:p w14:paraId="3AC72C46" w14:textId="77777777" w:rsidR="00EF0226" w:rsidRDefault="00EF0226" w:rsidP="00EF0226">
            <w:pPr>
              <w:rPr>
                <w:rFonts w:ascii="Arial" w:hAnsi="Arial" w:cs="Arial"/>
                <w:sz w:val="20"/>
                <w:szCs w:val="20"/>
              </w:rPr>
            </w:pPr>
            <w:r>
              <w:rPr>
                <w:rFonts w:ascii="Arial" w:hAnsi="Arial" w:cs="Arial"/>
                <w:sz w:val="20"/>
                <w:szCs w:val="20"/>
              </w:rPr>
              <w:t>Distribuição de dividendos adicionais propostos</w:t>
            </w:r>
          </w:p>
        </w:tc>
        <w:tc>
          <w:tcPr>
            <w:tcW w:w="356" w:type="dxa"/>
            <w:tcBorders>
              <w:top w:val="nil"/>
              <w:left w:val="nil"/>
              <w:bottom w:val="nil"/>
              <w:right w:val="nil"/>
            </w:tcBorders>
            <w:shd w:val="clear" w:color="000000" w:fill="FFFFFF"/>
            <w:noWrap/>
            <w:vAlign w:val="center"/>
            <w:hideMark/>
          </w:tcPr>
          <w:p w14:paraId="05FA4350" w14:textId="588419F7"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CF50B48" w14:textId="13E9724C"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0FBEC457" w14:textId="7DD277A4" w:rsidR="00EF0226" w:rsidRDefault="00EF0226" w:rsidP="00EF0226">
            <w:pPr>
              <w:jc w:val="right"/>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247F08C3" w14:textId="002B06EE"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387FDB6F" w14:textId="0DB5777C" w:rsidR="00EF0226" w:rsidRDefault="00EF0226" w:rsidP="00EF0226">
            <w:pPr>
              <w:jc w:val="right"/>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1C120CD0" w14:textId="05B58B2C" w:rsidR="00EF0226" w:rsidRDefault="00EF0226" w:rsidP="00EF0226">
            <w:pPr>
              <w:jc w:val="right"/>
              <w:rPr>
                <w:rFonts w:ascii="Arial" w:hAnsi="Arial" w:cs="Arial"/>
                <w:sz w:val="20"/>
                <w:szCs w:val="20"/>
              </w:rPr>
            </w:pPr>
            <w:r>
              <w:rPr>
                <w:rFonts w:ascii="Arial" w:hAnsi="Arial" w:cs="Arial"/>
                <w:sz w:val="20"/>
                <w:szCs w:val="20"/>
              </w:rPr>
              <w:t>(4.043)</w:t>
            </w:r>
          </w:p>
        </w:tc>
        <w:tc>
          <w:tcPr>
            <w:tcW w:w="328" w:type="dxa"/>
            <w:tcBorders>
              <w:top w:val="nil"/>
              <w:left w:val="nil"/>
              <w:bottom w:val="nil"/>
              <w:right w:val="nil"/>
            </w:tcBorders>
            <w:shd w:val="clear" w:color="000000" w:fill="FFFFFF"/>
            <w:noWrap/>
            <w:vAlign w:val="center"/>
            <w:hideMark/>
          </w:tcPr>
          <w:p w14:paraId="7B825915" w14:textId="20A8BE88" w:rsidR="00EF0226" w:rsidRDefault="00EF0226" w:rsidP="00EF0226">
            <w:pPr>
              <w:jc w:val="right"/>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52A06C72" w14:textId="5A914274"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6F6D27F4" w14:textId="11AF3396"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49A2B3FA" w14:textId="095AB3FF" w:rsidR="00EF0226" w:rsidRDefault="00EF0226" w:rsidP="00EF0226">
            <w:pPr>
              <w:jc w:val="right"/>
              <w:rPr>
                <w:rFonts w:ascii="Arial" w:hAnsi="Arial" w:cs="Arial"/>
                <w:sz w:val="20"/>
                <w:szCs w:val="20"/>
              </w:rPr>
            </w:pPr>
            <w:r>
              <w:rPr>
                <w:rFonts w:ascii="Arial" w:hAnsi="Arial" w:cs="Arial"/>
                <w:sz w:val="20"/>
                <w:szCs w:val="20"/>
              </w:rPr>
              <w:t>(4.043)</w:t>
            </w:r>
          </w:p>
        </w:tc>
      </w:tr>
      <w:tr w:rsidR="00EF0226" w14:paraId="594C8E00" w14:textId="77777777" w:rsidTr="00EF0226">
        <w:trPr>
          <w:trHeight w:val="285"/>
        </w:trPr>
        <w:tc>
          <w:tcPr>
            <w:tcW w:w="5216" w:type="dxa"/>
            <w:tcBorders>
              <w:top w:val="nil"/>
              <w:left w:val="nil"/>
              <w:bottom w:val="nil"/>
              <w:right w:val="nil"/>
            </w:tcBorders>
            <w:shd w:val="clear" w:color="000000" w:fill="FFFFFF"/>
            <w:noWrap/>
            <w:vAlign w:val="center"/>
            <w:hideMark/>
          </w:tcPr>
          <w:p w14:paraId="6E94D2B0" w14:textId="77777777" w:rsidR="00EF0226" w:rsidRDefault="00EF0226" w:rsidP="00EF0226">
            <w:pPr>
              <w:rPr>
                <w:rFonts w:ascii="Arial" w:hAnsi="Arial" w:cs="Arial"/>
                <w:sz w:val="20"/>
                <w:szCs w:val="20"/>
              </w:rPr>
            </w:pPr>
            <w:r>
              <w:rPr>
                <w:rFonts w:ascii="Arial" w:hAnsi="Arial" w:cs="Arial"/>
                <w:sz w:val="20"/>
                <w:szCs w:val="20"/>
              </w:rPr>
              <w:t>Lucro líquido do exercício</w:t>
            </w:r>
          </w:p>
        </w:tc>
        <w:tc>
          <w:tcPr>
            <w:tcW w:w="356" w:type="dxa"/>
            <w:tcBorders>
              <w:top w:val="nil"/>
              <w:left w:val="nil"/>
              <w:bottom w:val="nil"/>
              <w:right w:val="nil"/>
            </w:tcBorders>
            <w:shd w:val="clear" w:color="000000" w:fill="FFFFFF"/>
            <w:noWrap/>
            <w:vAlign w:val="center"/>
            <w:hideMark/>
          </w:tcPr>
          <w:p w14:paraId="5E639550" w14:textId="77B80172"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2D63F3B5" w14:textId="7FDC71CE"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6E8931D4" w14:textId="4706E55F" w:rsidR="00EF0226" w:rsidRDefault="00EF0226" w:rsidP="00EF0226">
            <w:pPr>
              <w:jc w:val="right"/>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2049925F" w14:textId="2D883233"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4180FFD5" w14:textId="5CFA99AE" w:rsidR="00EF0226" w:rsidRDefault="00EF0226" w:rsidP="00EF0226">
            <w:pPr>
              <w:jc w:val="right"/>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0CE3667F" w14:textId="6B29121B" w:rsidR="00EF0226" w:rsidRDefault="00EF0226" w:rsidP="00EF0226">
            <w:pPr>
              <w:jc w:val="right"/>
              <w:rPr>
                <w:rFonts w:ascii="Arial" w:hAnsi="Arial" w:cs="Arial"/>
                <w:sz w:val="20"/>
                <w:szCs w:val="20"/>
              </w:rPr>
            </w:pPr>
            <w:r>
              <w:rPr>
                <w:rFonts w:ascii="Arial" w:hAnsi="Arial" w:cs="Arial"/>
                <w:sz w:val="20"/>
                <w:szCs w:val="20"/>
              </w:rPr>
              <w:t>-</w:t>
            </w:r>
          </w:p>
        </w:tc>
        <w:tc>
          <w:tcPr>
            <w:tcW w:w="328" w:type="dxa"/>
            <w:tcBorders>
              <w:top w:val="nil"/>
              <w:left w:val="nil"/>
              <w:bottom w:val="nil"/>
              <w:right w:val="nil"/>
            </w:tcBorders>
            <w:shd w:val="clear" w:color="000000" w:fill="FFFFFF"/>
            <w:noWrap/>
            <w:vAlign w:val="center"/>
            <w:hideMark/>
          </w:tcPr>
          <w:p w14:paraId="0ADFE0FE" w14:textId="21A88DB2" w:rsidR="00EF0226" w:rsidRDefault="00EF0226" w:rsidP="00EF0226">
            <w:pPr>
              <w:jc w:val="right"/>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49C7355B" w14:textId="64A7A25D" w:rsidR="00EF0226" w:rsidRDefault="00EF0226" w:rsidP="00EF0226">
            <w:pPr>
              <w:jc w:val="right"/>
              <w:rPr>
                <w:rFonts w:ascii="Arial" w:hAnsi="Arial" w:cs="Arial"/>
                <w:sz w:val="20"/>
                <w:szCs w:val="20"/>
              </w:rPr>
            </w:pPr>
            <w:r>
              <w:rPr>
                <w:rFonts w:ascii="Arial" w:hAnsi="Arial" w:cs="Arial"/>
                <w:sz w:val="20"/>
                <w:szCs w:val="20"/>
              </w:rPr>
              <w:t>3.459</w:t>
            </w:r>
          </w:p>
        </w:tc>
        <w:tc>
          <w:tcPr>
            <w:tcW w:w="222" w:type="dxa"/>
            <w:tcBorders>
              <w:top w:val="nil"/>
              <w:left w:val="nil"/>
              <w:bottom w:val="nil"/>
              <w:right w:val="nil"/>
            </w:tcBorders>
            <w:shd w:val="clear" w:color="000000" w:fill="FFFFFF"/>
            <w:noWrap/>
            <w:vAlign w:val="center"/>
            <w:hideMark/>
          </w:tcPr>
          <w:p w14:paraId="7A56D007" w14:textId="0E0CBB28"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F7792ED" w14:textId="294C072B" w:rsidR="00EF0226" w:rsidRDefault="00EF0226" w:rsidP="00EF0226">
            <w:pPr>
              <w:jc w:val="right"/>
              <w:rPr>
                <w:rFonts w:ascii="Arial" w:hAnsi="Arial" w:cs="Arial"/>
                <w:sz w:val="20"/>
                <w:szCs w:val="20"/>
              </w:rPr>
            </w:pPr>
            <w:r>
              <w:rPr>
                <w:rFonts w:ascii="Arial" w:hAnsi="Arial" w:cs="Arial"/>
                <w:sz w:val="20"/>
                <w:szCs w:val="20"/>
              </w:rPr>
              <w:t>3.459</w:t>
            </w:r>
          </w:p>
        </w:tc>
      </w:tr>
      <w:tr w:rsidR="00EF0226" w14:paraId="53C71F0B" w14:textId="77777777" w:rsidTr="00EF0226">
        <w:trPr>
          <w:trHeight w:val="270"/>
        </w:trPr>
        <w:tc>
          <w:tcPr>
            <w:tcW w:w="5216" w:type="dxa"/>
            <w:tcBorders>
              <w:top w:val="nil"/>
              <w:left w:val="nil"/>
              <w:bottom w:val="nil"/>
              <w:right w:val="nil"/>
            </w:tcBorders>
            <w:shd w:val="clear" w:color="000000" w:fill="FFFFFF"/>
            <w:noWrap/>
            <w:vAlign w:val="center"/>
            <w:hideMark/>
          </w:tcPr>
          <w:p w14:paraId="68F0723C" w14:textId="77777777" w:rsidR="00EF0226" w:rsidRDefault="00EF0226" w:rsidP="00EF0226">
            <w:pPr>
              <w:rPr>
                <w:rFonts w:ascii="Arial" w:hAnsi="Arial" w:cs="Arial"/>
                <w:sz w:val="20"/>
                <w:szCs w:val="20"/>
              </w:rPr>
            </w:pPr>
            <w:r>
              <w:rPr>
                <w:rFonts w:ascii="Arial" w:hAnsi="Arial" w:cs="Arial"/>
                <w:sz w:val="20"/>
                <w:szCs w:val="20"/>
              </w:rPr>
              <w:t>Constituição da reserva Legal</w:t>
            </w:r>
          </w:p>
        </w:tc>
        <w:tc>
          <w:tcPr>
            <w:tcW w:w="356" w:type="dxa"/>
            <w:tcBorders>
              <w:top w:val="nil"/>
              <w:left w:val="nil"/>
              <w:bottom w:val="nil"/>
              <w:right w:val="nil"/>
            </w:tcBorders>
            <w:shd w:val="clear" w:color="000000" w:fill="FFFFFF"/>
            <w:noWrap/>
            <w:vAlign w:val="center"/>
            <w:hideMark/>
          </w:tcPr>
          <w:p w14:paraId="6B5B58A3" w14:textId="64BBCD64"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2A64542F" w14:textId="4B6700C0"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65FE695C" w14:textId="4994B35F" w:rsidR="00EF0226" w:rsidRDefault="00EF0226" w:rsidP="00EF0226">
            <w:pPr>
              <w:jc w:val="right"/>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6C1CE9E7" w14:textId="129E8892" w:rsidR="00EF0226" w:rsidRDefault="00EF0226" w:rsidP="00EF0226">
            <w:pPr>
              <w:jc w:val="right"/>
              <w:rPr>
                <w:rFonts w:ascii="Arial" w:hAnsi="Arial" w:cs="Arial"/>
                <w:sz w:val="20"/>
                <w:szCs w:val="20"/>
              </w:rPr>
            </w:pPr>
            <w:r>
              <w:rPr>
                <w:rFonts w:ascii="Arial" w:hAnsi="Arial" w:cs="Arial"/>
                <w:sz w:val="20"/>
                <w:szCs w:val="20"/>
              </w:rPr>
              <w:t>174</w:t>
            </w:r>
          </w:p>
        </w:tc>
        <w:tc>
          <w:tcPr>
            <w:tcW w:w="222" w:type="dxa"/>
            <w:tcBorders>
              <w:top w:val="nil"/>
              <w:left w:val="nil"/>
              <w:bottom w:val="nil"/>
              <w:right w:val="nil"/>
            </w:tcBorders>
            <w:shd w:val="clear" w:color="000000" w:fill="FFFFFF"/>
            <w:noWrap/>
            <w:vAlign w:val="center"/>
            <w:hideMark/>
          </w:tcPr>
          <w:p w14:paraId="2C4629F2" w14:textId="66EA0714" w:rsidR="00EF0226" w:rsidRDefault="00EF0226" w:rsidP="00EF0226">
            <w:pPr>
              <w:jc w:val="right"/>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1AC3F977" w14:textId="1A3D971A" w:rsidR="00EF0226" w:rsidRDefault="00EF0226" w:rsidP="00EF0226">
            <w:pPr>
              <w:jc w:val="right"/>
              <w:rPr>
                <w:rFonts w:ascii="Arial" w:hAnsi="Arial" w:cs="Arial"/>
                <w:sz w:val="20"/>
                <w:szCs w:val="20"/>
              </w:rPr>
            </w:pPr>
            <w:r>
              <w:rPr>
                <w:rFonts w:ascii="Arial" w:hAnsi="Arial" w:cs="Arial"/>
                <w:sz w:val="20"/>
                <w:szCs w:val="20"/>
              </w:rPr>
              <w:t>-</w:t>
            </w:r>
          </w:p>
        </w:tc>
        <w:tc>
          <w:tcPr>
            <w:tcW w:w="328" w:type="dxa"/>
            <w:tcBorders>
              <w:top w:val="nil"/>
              <w:left w:val="nil"/>
              <w:bottom w:val="nil"/>
              <w:right w:val="nil"/>
            </w:tcBorders>
            <w:shd w:val="clear" w:color="000000" w:fill="FFFFFF"/>
            <w:noWrap/>
            <w:vAlign w:val="center"/>
            <w:hideMark/>
          </w:tcPr>
          <w:p w14:paraId="6B4607D2" w14:textId="47DA76C5" w:rsidR="00EF0226" w:rsidRDefault="00EF0226" w:rsidP="00EF0226">
            <w:pPr>
              <w:jc w:val="right"/>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78A6E8F7" w14:textId="230B317E" w:rsidR="00EF0226" w:rsidRDefault="00EF0226" w:rsidP="00EF0226">
            <w:pPr>
              <w:jc w:val="right"/>
              <w:rPr>
                <w:rFonts w:ascii="Arial" w:hAnsi="Arial" w:cs="Arial"/>
                <w:sz w:val="20"/>
                <w:szCs w:val="20"/>
              </w:rPr>
            </w:pPr>
            <w:r>
              <w:rPr>
                <w:rFonts w:ascii="Arial" w:hAnsi="Arial" w:cs="Arial"/>
                <w:sz w:val="20"/>
                <w:szCs w:val="20"/>
              </w:rPr>
              <w:t>(174)</w:t>
            </w:r>
          </w:p>
        </w:tc>
        <w:tc>
          <w:tcPr>
            <w:tcW w:w="222" w:type="dxa"/>
            <w:tcBorders>
              <w:top w:val="nil"/>
              <w:left w:val="nil"/>
              <w:bottom w:val="nil"/>
              <w:right w:val="nil"/>
            </w:tcBorders>
            <w:shd w:val="clear" w:color="000000" w:fill="FFFFFF"/>
            <w:noWrap/>
            <w:vAlign w:val="center"/>
            <w:hideMark/>
          </w:tcPr>
          <w:p w14:paraId="3644384D" w14:textId="7F768503"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230C374" w14:textId="3DB0DE8B" w:rsidR="00EF0226" w:rsidRDefault="00EF0226" w:rsidP="00EF0226">
            <w:pPr>
              <w:jc w:val="right"/>
              <w:rPr>
                <w:rFonts w:ascii="Arial" w:hAnsi="Arial" w:cs="Arial"/>
                <w:sz w:val="20"/>
                <w:szCs w:val="20"/>
              </w:rPr>
            </w:pPr>
            <w:r>
              <w:rPr>
                <w:rFonts w:ascii="Arial" w:hAnsi="Arial" w:cs="Arial"/>
                <w:sz w:val="20"/>
                <w:szCs w:val="20"/>
              </w:rPr>
              <w:t>-</w:t>
            </w:r>
          </w:p>
        </w:tc>
      </w:tr>
      <w:tr w:rsidR="00EF0226" w14:paraId="4AA89984" w14:textId="77777777" w:rsidTr="00EF0226">
        <w:trPr>
          <w:trHeight w:val="270"/>
        </w:trPr>
        <w:tc>
          <w:tcPr>
            <w:tcW w:w="5216" w:type="dxa"/>
            <w:tcBorders>
              <w:top w:val="nil"/>
              <w:left w:val="nil"/>
              <w:bottom w:val="nil"/>
              <w:right w:val="nil"/>
            </w:tcBorders>
            <w:shd w:val="clear" w:color="000000" w:fill="FFFFFF"/>
            <w:noWrap/>
            <w:vAlign w:val="center"/>
            <w:hideMark/>
          </w:tcPr>
          <w:p w14:paraId="18FEC409" w14:textId="77777777" w:rsidR="00EF0226" w:rsidRDefault="00EF0226" w:rsidP="00EF0226">
            <w:pPr>
              <w:rPr>
                <w:rFonts w:ascii="Arial" w:hAnsi="Arial" w:cs="Arial"/>
                <w:sz w:val="20"/>
                <w:szCs w:val="20"/>
              </w:rPr>
            </w:pPr>
            <w:r>
              <w:rPr>
                <w:rFonts w:ascii="Arial" w:hAnsi="Arial" w:cs="Arial"/>
                <w:sz w:val="20"/>
                <w:szCs w:val="20"/>
              </w:rPr>
              <w:t>Dividendos mínimos obrigatórios</w:t>
            </w:r>
          </w:p>
        </w:tc>
        <w:tc>
          <w:tcPr>
            <w:tcW w:w="356" w:type="dxa"/>
            <w:tcBorders>
              <w:top w:val="nil"/>
              <w:left w:val="nil"/>
              <w:bottom w:val="nil"/>
              <w:right w:val="nil"/>
            </w:tcBorders>
            <w:shd w:val="clear" w:color="000000" w:fill="FFFFFF"/>
            <w:noWrap/>
            <w:vAlign w:val="center"/>
            <w:hideMark/>
          </w:tcPr>
          <w:p w14:paraId="00B35B59" w14:textId="455644AD"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BC42325" w14:textId="17459B77"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2E853D07" w14:textId="6469E02C" w:rsidR="00EF0226" w:rsidRDefault="00EF0226" w:rsidP="00EF0226">
            <w:pPr>
              <w:jc w:val="right"/>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4882FADA" w14:textId="774F48A1"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63DE57B5" w14:textId="37A2410C" w:rsidR="00EF0226" w:rsidRDefault="00EF0226" w:rsidP="00EF0226">
            <w:pPr>
              <w:jc w:val="right"/>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63D7A4C7" w14:textId="14EDFBDF" w:rsidR="00EF0226" w:rsidRDefault="00EF0226" w:rsidP="00EF0226">
            <w:pPr>
              <w:jc w:val="right"/>
              <w:rPr>
                <w:rFonts w:ascii="Arial" w:hAnsi="Arial" w:cs="Arial"/>
                <w:sz w:val="20"/>
                <w:szCs w:val="20"/>
              </w:rPr>
            </w:pPr>
            <w:r>
              <w:rPr>
                <w:rFonts w:ascii="Arial" w:hAnsi="Arial" w:cs="Arial"/>
                <w:sz w:val="20"/>
                <w:szCs w:val="20"/>
              </w:rPr>
              <w:t>-</w:t>
            </w:r>
          </w:p>
        </w:tc>
        <w:tc>
          <w:tcPr>
            <w:tcW w:w="328" w:type="dxa"/>
            <w:tcBorders>
              <w:top w:val="nil"/>
              <w:left w:val="nil"/>
              <w:bottom w:val="nil"/>
              <w:right w:val="nil"/>
            </w:tcBorders>
            <w:shd w:val="clear" w:color="000000" w:fill="FFFFFF"/>
            <w:noWrap/>
            <w:vAlign w:val="center"/>
            <w:hideMark/>
          </w:tcPr>
          <w:p w14:paraId="62D940F4" w14:textId="08E46445" w:rsidR="00EF0226" w:rsidRDefault="00EF0226" w:rsidP="00EF0226">
            <w:pPr>
              <w:jc w:val="right"/>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439DC89A" w14:textId="3CE75EC4" w:rsidR="00EF0226" w:rsidRDefault="00EF0226" w:rsidP="00EF0226">
            <w:pPr>
              <w:jc w:val="right"/>
              <w:rPr>
                <w:rFonts w:ascii="Arial" w:hAnsi="Arial" w:cs="Arial"/>
                <w:sz w:val="20"/>
                <w:szCs w:val="20"/>
              </w:rPr>
            </w:pPr>
            <w:r>
              <w:rPr>
                <w:rFonts w:ascii="Arial" w:hAnsi="Arial" w:cs="Arial"/>
                <w:sz w:val="20"/>
                <w:szCs w:val="20"/>
              </w:rPr>
              <w:t>(820)</w:t>
            </w:r>
          </w:p>
        </w:tc>
        <w:tc>
          <w:tcPr>
            <w:tcW w:w="222" w:type="dxa"/>
            <w:tcBorders>
              <w:top w:val="nil"/>
              <w:left w:val="nil"/>
              <w:bottom w:val="nil"/>
              <w:right w:val="nil"/>
            </w:tcBorders>
            <w:shd w:val="clear" w:color="000000" w:fill="FFFFFF"/>
            <w:noWrap/>
            <w:vAlign w:val="center"/>
            <w:hideMark/>
          </w:tcPr>
          <w:p w14:paraId="17258E5F" w14:textId="132B6BC8"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16D37E7F" w14:textId="03D2A4B0" w:rsidR="00EF0226" w:rsidRDefault="00EF0226" w:rsidP="00EF0226">
            <w:pPr>
              <w:jc w:val="right"/>
              <w:rPr>
                <w:rFonts w:ascii="Arial" w:hAnsi="Arial" w:cs="Arial"/>
                <w:sz w:val="20"/>
                <w:szCs w:val="20"/>
              </w:rPr>
            </w:pPr>
            <w:r>
              <w:rPr>
                <w:rFonts w:ascii="Arial" w:hAnsi="Arial" w:cs="Arial"/>
                <w:sz w:val="20"/>
                <w:szCs w:val="20"/>
              </w:rPr>
              <w:t>(820)</w:t>
            </w:r>
          </w:p>
        </w:tc>
      </w:tr>
      <w:tr w:rsidR="00EF0226" w14:paraId="0AE9D45B" w14:textId="77777777" w:rsidTr="00EF0226">
        <w:trPr>
          <w:trHeight w:val="270"/>
        </w:trPr>
        <w:tc>
          <w:tcPr>
            <w:tcW w:w="5216" w:type="dxa"/>
            <w:tcBorders>
              <w:top w:val="nil"/>
              <w:left w:val="nil"/>
              <w:bottom w:val="nil"/>
              <w:right w:val="nil"/>
            </w:tcBorders>
            <w:shd w:val="clear" w:color="000000" w:fill="FFFFFF"/>
            <w:noWrap/>
            <w:vAlign w:val="center"/>
            <w:hideMark/>
          </w:tcPr>
          <w:p w14:paraId="41162C74" w14:textId="77777777" w:rsidR="00EF0226" w:rsidRDefault="00EF0226" w:rsidP="00EF0226">
            <w:pPr>
              <w:rPr>
                <w:rFonts w:ascii="Arial" w:hAnsi="Arial" w:cs="Arial"/>
                <w:sz w:val="20"/>
                <w:szCs w:val="20"/>
              </w:rPr>
            </w:pPr>
            <w:r>
              <w:rPr>
                <w:rFonts w:ascii="Arial" w:hAnsi="Arial" w:cs="Arial"/>
                <w:sz w:val="20"/>
                <w:szCs w:val="20"/>
              </w:rPr>
              <w:t>Reserva de retenção de lucro</w:t>
            </w:r>
          </w:p>
        </w:tc>
        <w:tc>
          <w:tcPr>
            <w:tcW w:w="356" w:type="dxa"/>
            <w:tcBorders>
              <w:top w:val="nil"/>
              <w:left w:val="nil"/>
              <w:bottom w:val="nil"/>
              <w:right w:val="nil"/>
            </w:tcBorders>
            <w:shd w:val="clear" w:color="000000" w:fill="FFFFFF"/>
            <w:noWrap/>
            <w:vAlign w:val="center"/>
            <w:hideMark/>
          </w:tcPr>
          <w:p w14:paraId="0AB42D45" w14:textId="43049CEC"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3D395C59" w14:textId="0FA95869"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5C98A995" w14:textId="6EB17448" w:rsidR="00EF0226" w:rsidRDefault="00EF0226" w:rsidP="00EF0226">
            <w:pPr>
              <w:jc w:val="right"/>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67AE9E81" w14:textId="6FBC334F"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3103B1DA" w14:textId="22094BD9" w:rsidR="00EF0226" w:rsidRDefault="00EF0226" w:rsidP="00EF0226">
            <w:pPr>
              <w:jc w:val="right"/>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75CABCC0" w14:textId="3B97E256" w:rsidR="00EF0226" w:rsidRDefault="00EF0226" w:rsidP="00EF0226">
            <w:pPr>
              <w:jc w:val="right"/>
              <w:rPr>
                <w:rFonts w:ascii="Arial" w:hAnsi="Arial" w:cs="Arial"/>
                <w:sz w:val="20"/>
                <w:szCs w:val="20"/>
              </w:rPr>
            </w:pPr>
            <w:r>
              <w:rPr>
                <w:rFonts w:ascii="Arial" w:hAnsi="Arial" w:cs="Arial"/>
                <w:sz w:val="20"/>
                <w:szCs w:val="20"/>
              </w:rPr>
              <w:t>2.465</w:t>
            </w:r>
          </w:p>
        </w:tc>
        <w:tc>
          <w:tcPr>
            <w:tcW w:w="328" w:type="dxa"/>
            <w:tcBorders>
              <w:top w:val="nil"/>
              <w:left w:val="nil"/>
              <w:bottom w:val="nil"/>
              <w:right w:val="nil"/>
            </w:tcBorders>
            <w:shd w:val="clear" w:color="000000" w:fill="FFFFFF"/>
            <w:noWrap/>
            <w:vAlign w:val="center"/>
            <w:hideMark/>
          </w:tcPr>
          <w:p w14:paraId="7DB819AB" w14:textId="4CD2DC07" w:rsidR="00EF0226" w:rsidRDefault="00EF0226" w:rsidP="00EF0226">
            <w:pPr>
              <w:jc w:val="right"/>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1ABDA225" w14:textId="504FC9C4" w:rsidR="00EF0226" w:rsidRDefault="00EF0226" w:rsidP="00EF0226">
            <w:pPr>
              <w:jc w:val="right"/>
              <w:rPr>
                <w:rFonts w:ascii="Arial" w:hAnsi="Arial" w:cs="Arial"/>
                <w:sz w:val="20"/>
                <w:szCs w:val="20"/>
              </w:rPr>
            </w:pPr>
            <w:r>
              <w:rPr>
                <w:rFonts w:ascii="Arial" w:hAnsi="Arial" w:cs="Arial"/>
                <w:sz w:val="20"/>
                <w:szCs w:val="20"/>
              </w:rPr>
              <w:t>(2.465)</w:t>
            </w:r>
          </w:p>
        </w:tc>
        <w:tc>
          <w:tcPr>
            <w:tcW w:w="222" w:type="dxa"/>
            <w:tcBorders>
              <w:top w:val="nil"/>
              <w:left w:val="nil"/>
              <w:bottom w:val="nil"/>
              <w:right w:val="nil"/>
            </w:tcBorders>
            <w:shd w:val="clear" w:color="000000" w:fill="FFFFFF"/>
            <w:noWrap/>
            <w:vAlign w:val="center"/>
            <w:hideMark/>
          </w:tcPr>
          <w:p w14:paraId="78022401" w14:textId="1FFC3A26"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052C2DE8" w14:textId="4796E032" w:rsidR="00EF0226" w:rsidRDefault="00EF0226" w:rsidP="00EF0226">
            <w:pPr>
              <w:jc w:val="right"/>
              <w:rPr>
                <w:rFonts w:ascii="Arial" w:hAnsi="Arial" w:cs="Arial"/>
                <w:sz w:val="20"/>
                <w:szCs w:val="20"/>
              </w:rPr>
            </w:pPr>
            <w:r>
              <w:rPr>
                <w:rFonts w:ascii="Arial" w:hAnsi="Arial" w:cs="Arial"/>
                <w:sz w:val="20"/>
                <w:szCs w:val="20"/>
              </w:rPr>
              <w:t>-</w:t>
            </w:r>
          </w:p>
        </w:tc>
      </w:tr>
      <w:tr w:rsidR="00EF0226" w14:paraId="2B273640" w14:textId="77777777" w:rsidTr="00EF0226">
        <w:trPr>
          <w:trHeight w:val="120"/>
        </w:trPr>
        <w:tc>
          <w:tcPr>
            <w:tcW w:w="5216" w:type="dxa"/>
            <w:tcBorders>
              <w:top w:val="nil"/>
              <w:left w:val="nil"/>
              <w:bottom w:val="nil"/>
              <w:right w:val="nil"/>
            </w:tcBorders>
            <w:shd w:val="clear" w:color="000000" w:fill="FFFFFF"/>
            <w:noWrap/>
            <w:vAlign w:val="center"/>
            <w:hideMark/>
          </w:tcPr>
          <w:p w14:paraId="47846DF1" w14:textId="0223BF46" w:rsidR="00EF0226" w:rsidRDefault="00EF0226" w:rsidP="00EF0226">
            <w:pPr>
              <w:rPr>
                <w:rFonts w:ascii="Arial" w:hAnsi="Arial" w:cs="Arial"/>
                <w:b/>
                <w:bCs/>
                <w:sz w:val="20"/>
                <w:szCs w:val="20"/>
              </w:rPr>
            </w:pPr>
          </w:p>
        </w:tc>
        <w:tc>
          <w:tcPr>
            <w:tcW w:w="356" w:type="dxa"/>
            <w:tcBorders>
              <w:top w:val="nil"/>
              <w:left w:val="nil"/>
              <w:bottom w:val="nil"/>
              <w:right w:val="nil"/>
            </w:tcBorders>
            <w:shd w:val="clear" w:color="000000" w:fill="FFFFFF"/>
            <w:noWrap/>
            <w:vAlign w:val="center"/>
            <w:hideMark/>
          </w:tcPr>
          <w:p w14:paraId="3E7A89F2" w14:textId="306DA37E"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E0AE91E" w14:textId="7925E20D"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039E2CCC" w14:textId="3D5E164B" w:rsidR="00EF0226" w:rsidRDefault="00EF0226" w:rsidP="00EF0226">
            <w:pPr>
              <w:jc w:val="right"/>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66293C30" w14:textId="5D8A019A"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56F6F279" w14:textId="126C604B" w:rsidR="00EF0226" w:rsidRDefault="00EF0226" w:rsidP="00EF0226">
            <w:pPr>
              <w:jc w:val="right"/>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5AC10185" w14:textId="62B6CD93" w:rsidR="00EF0226" w:rsidRDefault="00EF0226" w:rsidP="00EF0226">
            <w:pPr>
              <w:jc w:val="right"/>
              <w:rPr>
                <w:rFonts w:ascii="Arial" w:hAnsi="Arial" w:cs="Arial"/>
                <w:b/>
                <w:bCs/>
                <w:sz w:val="20"/>
                <w:szCs w:val="20"/>
              </w:rPr>
            </w:pPr>
          </w:p>
        </w:tc>
        <w:tc>
          <w:tcPr>
            <w:tcW w:w="328" w:type="dxa"/>
            <w:tcBorders>
              <w:top w:val="nil"/>
              <w:left w:val="nil"/>
              <w:bottom w:val="nil"/>
              <w:right w:val="nil"/>
            </w:tcBorders>
            <w:shd w:val="clear" w:color="000000" w:fill="FFFFFF"/>
            <w:noWrap/>
            <w:vAlign w:val="center"/>
            <w:hideMark/>
          </w:tcPr>
          <w:p w14:paraId="396424EE" w14:textId="19F96050" w:rsidR="00EF0226" w:rsidRDefault="00EF0226" w:rsidP="00EF0226">
            <w:pPr>
              <w:jc w:val="right"/>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51E9A197" w14:textId="0EF0A3B9" w:rsidR="00EF0226" w:rsidRDefault="00EF0226" w:rsidP="00EF0226">
            <w:pPr>
              <w:jc w:val="right"/>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0AE9039D" w14:textId="40C5AEB3"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283C44C6" w14:textId="7ACBCF3B" w:rsidR="00EF0226" w:rsidRDefault="00EF0226" w:rsidP="00EF0226">
            <w:pPr>
              <w:jc w:val="right"/>
              <w:rPr>
                <w:rFonts w:ascii="Arial" w:hAnsi="Arial" w:cs="Arial"/>
                <w:b/>
                <w:bCs/>
                <w:sz w:val="20"/>
                <w:szCs w:val="20"/>
              </w:rPr>
            </w:pPr>
          </w:p>
        </w:tc>
      </w:tr>
      <w:tr w:rsidR="00EF0226" w14:paraId="30400D00" w14:textId="77777777" w:rsidTr="00EF0226">
        <w:trPr>
          <w:trHeight w:val="420"/>
        </w:trPr>
        <w:tc>
          <w:tcPr>
            <w:tcW w:w="5216" w:type="dxa"/>
            <w:tcBorders>
              <w:top w:val="nil"/>
              <w:left w:val="nil"/>
              <w:bottom w:val="nil"/>
              <w:right w:val="nil"/>
            </w:tcBorders>
            <w:shd w:val="clear" w:color="000000" w:fill="FFFFFF"/>
            <w:noWrap/>
            <w:vAlign w:val="center"/>
            <w:hideMark/>
          </w:tcPr>
          <w:p w14:paraId="1A58F252" w14:textId="77777777" w:rsidR="00EF0226" w:rsidRDefault="00EF0226" w:rsidP="00EF0226">
            <w:pPr>
              <w:rPr>
                <w:rFonts w:ascii="Arial" w:hAnsi="Arial" w:cs="Arial"/>
                <w:b/>
                <w:bCs/>
                <w:sz w:val="20"/>
                <w:szCs w:val="20"/>
              </w:rPr>
            </w:pPr>
            <w:r>
              <w:rPr>
                <w:rFonts w:ascii="Arial" w:hAnsi="Arial" w:cs="Arial"/>
                <w:b/>
                <w:bCs/>
                <w:sz w:val="20"/>
                <w:szCs w:val="20"/>
              </w:rPr>
              <w:t>Saldos em 31 de dezembro de 2020</w:t>
            </w:r>
          </w:p>
        </w:tc>
        <w:tc>
          <w:tcPr>
            <w:tcW w:w="356" w:type="dxa"/>
            <w:tcBorders>
              <w:top w:val="nil"/>
              <w:left w:val="nil"/>
              <w:bottom w:val="nil"/>
              <w:right w:val="nil"/>
            </w:tcBorders>
            <w:shd w:val="clear" w:color="000000" w:fill="FFFFFF"/>
            <w:noWrap/>
            <w:vAlign w:val="center"/>
            <w:hideMark/>
          </w:tcPr>
          <w:p w14:paraId="6154E8B0" w14:textId="77DA1233" w:rsidR="00EF0226" w:rsidRDefault="00EF0226" w:rsidP="00EF0226">
            <w:pPr>
              <w:rPr>
                <w:rFonts w:ascii="Arial" w:hAnsi="Arial" w:cs="Arial"/>
                <w:sz w:val="20"/>
                <w:szCs w:val="20"/>
              </w:rPr>
            </w:pPr>
          </w:p>
        </w:tc>
        <w:tc>
          <w:tcPr>
            <w:tcW w:w="1236" w:type="dxa"/>
            <w:tcBorders>
              <w:top w:val="single" w:sz="4" w:space="0" w:color="auto"/>
              <w:left w:val="nil"/>
              <w:bottom w:val="nil"/>
              <w:right w:val="nil"/>
            </w:tcBorders>
            <w:shd w:val="clear" w:color="000000" w:fill="FFFFFF"/>
            <w:noWrap/>
            <w:vAlign w:val="center"/>
            <w:hideMark/>
          </w:tcPr>
          <w:p w14:paraId="116F8AEC" w14:textId="0A4604E4" w:rsidR="00EF0226" w:rsidRDefault="00EF0226" w:rsidP="00EF0226">
            <w:pPr>
              <w:jc w:val="right"/>
              <w:rPr>
                <w:rFonts w:ascii="Arial" w:hAnsi="Arial" w:cs="Arial"/>
                <w:b/>
                <w:bCs/>
                <w:sz w:val="20"/>
                <w:szCs w:val="20"/>
              </w:rPr>
            </w:pPr>
            <w:r>
              <w:rPr>
                <w:rFonts w:ascii="Arial" w:hAnsi="Arial" w:cs="Arial"/>
                <w:b/>
                <w:bCs/>
                <w:sz w:val="20"/>
                <w:szCs w:val="20"/>
              </w:rPr>
              <w:t>35.156</w:t>
            </w:r>
          </w:p>
        </w:tc>
        <w:tc>
          <w:tcPr>
            <w:tcW w:w="222" w:type="dxa"/>
            <w:tcBorders>
              <w:top w:val="nil"/>
              <w:left w:val="nil"/>
              <w:bottom w:val="nil"/>
              <w:right w:val="nil"/>
            </w:tcBorders>
            <w:shd w:val="clear" w:color="000000" w:fill="FFFFFF"/>
            <w:noWrap/>
            <w:vAlign w:val="center"/>
            <w:hideMark/>
          </w:tcPr>
          <w:p w14:paraId="7F31312F" w14:textId="3B364D22" w:rsidR="00EF0226" w:rsidRDefault="00EF0226" w:rsidP="00EF0226">
            <w:pPr>
              <w:jc w:val="right"/>
              <w:rPr>
                <w:rFonts w:ascii="Arial" w:hAnsi="Arial" w:cs="Arial"/>
                <w:b/>
                <w:bCs/>
                <w:sz w:val="20"/>
                <w:szCs w:val="20"/>
              </w:rPr>
            </w:pPr>
          </w:p>
        </w:tc>
        <w:tc>
          <w:tcPr>
            <w:tcW w:w="1173" w:type="dxa"/>
            <w:tcBorders>
              <w:top w:val="single" w:sz="4" w:space="0" w:color="auto"/>
              <w:left w:val="nil"/>
              <w:bottom w:val="nil"/>
              <w:right w:val="nil"/>
            </w:tcBorders>
            <w:shd w:val="clear" w:color="000000" w:fill="FFFFFF"/>
            <w:noWrap/>
            <w:vAlign w:val="center"/>
            <w:hideMark/>
          </w:tcPr>
          <w:p w14:paraId="1D38D3C9" w14:textId="237637AA" w:rsidR="00EF0226" w:rsidRDefault="00EF0226" w:rsidP="00EF0226">
            <w:pPr>
              <w:jc w:val="right"/>
              <w:rPr>
                <w:rFonts w:ascii="Arial" w:hAnsi="Arial" w:cs="Arial"/>
                <w:b/>
                <w:bCs/>
                <w:sz w:val="20"/>
                <w:szCs w:val="20"/>
              </w:rPr>
            </w:pPr>
            <w:r>
              <w:rPr>
                <w:rFonts w:ascii="Arial" w:hAnsi="Arial" w:cs="Arial"/>
                <w:b/>
                <w:bCs/>
                <w:sz w:val="20"/>
                <w:szCs w:val="20"/>
              </w:rPr>
              <w:t>916</w:t>
            </w:r>
          </w:p>
        </w:tc>
        <w:tc>
          <w:tcPr>
            <w:tcW w:w="222" w:type="dxa"/>
            <w:tcBorders>
              <w:top w:val="nil"/>
              <w:left w:val="nil"/>
              <w:bottom w:val="nil"/>
              <w:right w:val="nil"/>
            </w:tcBorders>
            <w:shd w:val="clear" w:color="000000" w:fill="FFFFFF"/>
            <w:noWrap/>
            <w:vAlign w:val="center"/>
            <w:hideMark/>
          </w:tcPr>
          <w:p w14:paraId="2821754D" w14:textId="09422923" w:rsidR="00EF0226" w:rsidRDefault="00EF0226" w:rsidP="00EF0226">
            <w:pPr>
              <w:jc w:val="right"/>
              <w:rPr>
                <w:rFonts w:ascii="Arial" w:hAnsi="Arial" w:cs="Arial"/>
                <w:b/>
                <w:bCs/>
                <w:sz w:val="20"/>
                <w:szCs w:val="20"/>
              </w:rPr>
            </w:pPr>
          </w:p>
        </w:tc>
        <w:tc>
          <w:tcPr>
            <w:tcW w:w="1328" w:type="dxa"/>
            <w:tcBorders>
              <w:top w:val="single" w:sz="4" w:space="0" w:color="auto"/>
              <w:left w:val="nil"/>
              <w:bottom w:val="nil"/>
              <w:right w:val="nil"/>
            </w:tcBorders>
            <w:shd w:val="clear" w:color="000000" w:fill="FFFFFF"/>
            <w:noWrap/>
            <w:vAlign w:val="center"/>
            <w:hideMark/>
          </w:tcPr>
          <w:p w14:paraId="269DD60D" w14:textId="4E8B66AC" w:rsidR="00EF0226" w:rsidRDefault="00EF0226" w:rsidP="00EF0226">
            <w:pPr>
              <w:jc w:val="right"/>
              <w:rPr>
                <w:rFonts w:ascii="Arial" w:hAnsi="Arial" w:cs="Arial"/>
                <w:b/>
                <w:bCs/>
                <w:sz w:val="20"/>
                <w:szCs w:val="20"/>
              </w:rPr>
            </w:pPr>
            <w:r>
              <w:rPr>
                <w:rFonts w:ascii="Arial" w:hAnsi="Arial" w:cs="Arial"/>
                <w:b/>
                <w:bCs/>
                <w:sz w:val="20"/>
                <w:szCs w:val="20"/>
              </w:rPr>
              <w:t>8.892</w:t>
            </w:r>
          </w:p>
        </w:tc>
        <w:tc>
          <w:tcPr>
            <w:tcW w:w="328" w:type="dxa"/>
            <w:tcBorders>
              <w:top w:val="nil"/>
              <w:left w:val="nil"/>
              <w:bottom w:val="nil"/>
              <w:right w:val="nil"/>
            </w:tcBorders>
            <w:shd w:val="clear" w:color="000000" w:fill="FFFFFF"/>
            <w:noWrap/>
            <w:vAlign w:val="center"/>
            <w:hideMark/>
          </w:tcPr>
          <w:p w14:paraId="10298AB7" w14:textId="54EEA734" w:rsidR="00EF0226" w:rsidRDefault="00EF0226" w:rsidP="00EF0226">
            <w:pPr>
              <w:jc w:val="right"/>
              <w:rPr>
                <w:rFonts w:ascii="Arial" w:hAnsi="Arial" w:cs="Arial"/>
                <w:b/>
                <w:bCs/>
                <w:sz w:val="20"/>
                <w:szCs w:val="20"/>
              </w:rPr>
            </w:pPr>
          </w:p>
        </w:tc>
        <w:tc>
          <w:tcPr>
            <w:tcW w:w="1458" w:type="dxa"/>
            <w:tcBorders>
              <w:top w:val="single" w:sz="4" w:space="0" w:color="auto"/>
              <w:left w:val="nil"/>
              <w:bottom w:val="nil"/>
              <w:right w:val="nil"/>
            </w:tcBorders>
            <w:shd w:val="clear" w:color="000000" w:fill="FFFFFF"/>
            <w:noWrap/>
            <w:vAlign w:val="center"/>
            <w:hideMark/>
          </w:tcPr>
          <w:p w14:paraId="24BB47BA" w14:textId="7EBA676D" w:rsidR="00EF0226" w:rsidRDefault="00EF0226" w:rsidP="00EF0226">
            <w:pPr>
              <w:jc w:val="right"/>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000000" w:fill="FFFFFF"/>
            <w:noWrap/>
            <w:vAlign w:val="center"/>
            <w:hideMark/>
          </w:tcPr>
          <w:p w14:paraId="3FBB7BB8" w14:textId="501EB7F5" w:rsidR="00EF0226" w:rsidRDefault="00EF0226" w:rsidP="00EF0226">
            <w:pPr>
              <w:jc w:val="right"/>
              <w:rPr>
                <w:rFonts w:ascii="Arial" w:hAnsi="Arial" w:cs="Arial"/>
                <w:sz w:val="20"/>
                <w:szCs w:val="20"/>
              </w:rPr>
            </w:pPr>
          </w:p>
        </w:tc>
        <w:tc>
          <w:tcPr>
            <w:tcW w:w="1236" w:type="dxa"/>
            <w:tcBorders>
              <w:top w:val="single" w:sz="4" w:space="0" w:color="auto"/>
              <w:left w:val="nil"/>
              <w:bottom w:val="nil"/>
              <w:right w:val="nil"/>
            </w:tcBorders>
            <w:shd w:val="clear" w:color="000000" w:fill="FFFFFF"/>
            <w:noWrap/>
            <w:vAlign w:val="center"/>
            <w:hideMark/>
          </w:tcPr>
          <w:p w14:paraId="168610D2" w14:textId="77D2579A" w:rsidR="00EF0226" w:rsidRDefault="00EF0226" w:rsidP="00EF0226">
            <w:pPr>
              <w:jc w:val="right"/>
              <w:rPr>
                <w:rFonts w:ascii="Arial" w:hAnsi="Arial" w:cs="Arial"/>
                <w:b/>
                <w:bCs/>
                <w:sz w:val="20"/>
                <w:szCs w:val="20"/>
              </w:rPr>
            </w:pPr>
            <w:r>
              <w:rPr>
                <w:rFonts w:ascii="Arial" w:hAnsi="Arial" w:cs="Arial"/>
                <w:b/>
                <w:bCs/>
                <w:sz w:val="20"/>
                <w:szCs w:val="20"/>
              </w:rPr>
              <w:t>44.964</w:t>
            </w:r>
          </w:p>
        </w:tc>
      </w:tr>
      <w:tr w:rsidR="00EF0226" w14:paraId="6F0B832D" w14:textId="77777777" w:rsidTr="00EF0226">
        <w:trPr>
          <w:trHeight w:val="135"/>
        </w:trPr>
        <w:tc>
          <w:tcPr>
            <w:tcW w:w="5216" w:type="dxa"/>
            <w:tcBorders>
              <w:top w:val="nil"/>
              <w:left w:val="nil"/>
              <w:bottom w:val="nil"/>
              <w:right w:val="nil"/>
            </w:tcBorders>
            <w:shd w:val="clear" w:color="000000" w:fill="FFFFFF"/>
            <w:noWrap/>
            <w:vAlign w:val="center"/>
            <w:hideMark/>
          </w:tcPr>
          <w:p w14:paraId="243F8222" w14:textId="5B779991" w:rsidR="00EF0226" w:rsidRDefault="00EF0226" w:rsidP="00EF0226">
            <w:pPr>
              <w:rPr>
                <w:rFonts w:ascii="Arial" w:hAnsi="Arial" w:cs="Arial"/>
                <w:b/>
                <w:bCs/>
                <w:sz w:val="20"/>
                <w:szCs w:val="20"/>
              </w:rPr>
            </w:pPr>
          </w:p>
        </w:tc>
        <w:tc>
          <w:tcPr>
            <w:tcW w:w="356" w:type="dxa"/>
            <w:tcBorders>
              <w:top w:val="nil"/>
              <w:left w:val="nil"/>
              <w:bottom w:val="nil"/>
              <w:right w:val="nil"/>
            </w:tcBorders>
            <w:shd w:val="clear" w:color="000000" w:fill="FFFFFF"/>
            <w:noWrap/>
            <w:vAlign w:val="center"/>
            <w:hideMark/>
          </w:tcPr>
          <w:p w14:paraId="3370109E" w14:textId="164B3BCD"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D3A5510" w14:textId="5F41DF11"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71DE3494" w14:textId="7D1786D5" w:rsidR="00EF0226" w:rsidRDefault="00EF0226" w:rsidP="00EF0226">
            <w:pPr>
              <w:jc w:val="right"/>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74941603" w14:textId="0A9C9CA8" w:rsidR="00EF0226" w:rsidRDefault="00EF0226" w:rsidP="00EF0226">
            <w:pPr>
              <w:jc w:val="right"/>
              <w:rPr>
                <w:rFonts w:ascii="Arial" w:hAnsi="Arial" w:cs="Arial"/>
                <w:b/>
                <w:bCs/>
                <w:sz w:val="20"/>
                <w:szCs w:val="20"/>
              </w:rPr>
            </w:pPr>
          </w:p>
        </w:tc>
        <w:tc>
          <w:tcPr>
            <w:tcW w:w="222" w:type="dxa"/>
            <w:tcBorders>
              <w:top w:val="nil"/>
              <w:left w:val="nil"/>
              <w:bottom w:val="nil"/>
              <w:right w:val="nil"/>
            </w:tcBorders>
            <w:shd w:val="clear" w:color="000000" w:fill="FFFFFF"/>
            <w:noWrap/>
            <w:vAlign w:val="center"/>
            <w:hideMark/>
          </w:tcPr>
          <w:p w14:paraId="701D61DB" w14:textId="35329580" w:rsidR="00EF0226" w:rsidRDefault="00EF0226" w:rsidP="00EF0226">
            <w:pPr>
              <w:jc w:val="right"/>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323FF6A3" w14:textId="709E1960" w:rsidR="00EF0226" w:rsidRDefault="00EF0226" w:rsidP="00EF0226">
            <w:pPr>
              <w:jc w:val="right"/>
              <w:rPr>
                <w:rFonts w:ascii="Arial" w:hAnsi="Arial" w:cs="Arial"/>
                <w:b/>
                <w:bCs/>
                <w:sz w:val="20"/>
                <w:szCs w:val="20"/>
              </w:rPr>
            </w:pPr>
          </w:p>
        </w:tc>
        <w:tc>
          <w:tcPr>
            <w:tcW w:w="328" w:type="dxa"/>
            <w:tcBorders>
              <w:top w:val="nil"/>
              <w:left w:val="nil"/>
              <w:bottom w:val="nil"/>
              <w:right w:val="nil"/>
            </w:tcBorders>
            <w:shd w:val="clear" w:color="000000" w:fill="FFFFFF"/>
            <w:noWrap/>
            <w:vAlign w:val="center"/>
            <w:hideMark/>
          </w:tcPr>
          <w:p w14:paraId="5AE58A3A" w14:textId="7C407BD2" w:rsidR="00EF0226" w:rsidRDefault="00EF0226" w:rsidP="00EF0226">
            <w:pPr>
              <w:jc w:val="right"/>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32F4CA0F" w14:textId="50DB228C" w:rsidR="00EF0226" w:rsidRDefault="00EF0226" w:rsidP="00EF0226">
            <w:pPr>
              <w:jc w:val="right"/>
              <w:rPr>
                <w:rFonts w:ascii="Arial" w:hAnsi="Arial" w:cs="Arial"/>
                <w:sz w:val="20"/>
                <w:szCs w:val="20"/>
              </w:rPr>
            </w:pPr>
          </w:p>
        </w:tc>
        <w:tc>
          <w:tcPr>
            <w:tcW w:w="222" w:type="dxa"/>
            <w:tcBorders>
              <w:top w:val="nil"/>
              <w:left w:val="nil"/>
              <w:bottom w:val="nil"/>
              <w:right w:val="nil"/>
            </w:tcBorders>
            <w:shd w:val="clear" w:color="000000" w:fill="FFFFFF"/>
            <w:noWrap/>
            <w:vAlign w:val="center"/>
            <w:hideMark/>
          </w:tcPr>
          <w:p w14:paraId="73F86601" w14:textId="01C9270F"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1B6E3C49" w14:textId="1CEC27E5" w:rsidR="00EF0226" w:rsidRDefault="00EF0226" w:rsidP="00EF0226">
            <w:pPr>
              <w:jc w:val="right"/>
              <w:rPr>
                <w:rFonts w:ascii="Arial" w:hAnsi="Arial" w:cs="Arial"/>
                <w:b/>
                <w:bCs/>
                <w:sz w:val="20"/>
                <w:szCs w:val="20"/>
              </w:rPr>
            </w:pPr>
          </w:p>
        </w:tc>
      </w:tr>
      <w:tr w:rsidR="00EF0226" w14:paraId="3CF0C6CC" w14:textId="77777777" w:rsidTr="00EF0226">
        <w:trPr>
          <w:trHeight w:val="270"/>
        </w:trPr>
        <w:tc>
          <w:tcPr>
            <w:tcW w:w="5216" w:type="dxa"/>
            <w:tcBorders>
              <w:top w:val="nil"/>
              <w:left w:val="nil"/>
              <w:bottom w:val="nil"/>
              <w:right w:val="nil"/>
            </w:tcBorders>
            <w:shd w:val="clear" w:color="000000" w:fill="FFFFFF"/>
            <w:noWrap/>
            <w:vAlign w:val="center"/>
            <w:hideMark/>
          </w:tcPr>
          <w:p w14:paraId="27B43A34" w14:textId="77777777" w:rsidR="00EF0226" w:rsidRDefault="00EF0226" w:rsidP="00EF0226">
            <w:pPr>
              <w:rPr>
                <w:rFonts w:ascii="Arial" w:hAnsi="Arial" w:cs="Arial"/>
                <w:sz w:val="20"/>
                <w:szCs w:val="20"/>
              </w:rPr>
            </w:pPr>
            <w:r>
              <w:rPr>
                <w:rFonts w:ascii="Arial" w:hAnsi="Arial" w:cs="Arial"/>
                <w:sz w:val="20"/>
                <w:szCs w:val="20"/>
              </w:rPr>
              <w:t>Lucro líquido do exercício</w:t>
            </w:r>
          </w:p>
        </w:tc>
        <w:tc>
          <w:tcPr>
            <w:tcW w:w="356" w:type="dxa"/>
            <w:tcBorders>
              <w:top w:val="nil"/>
              <w:left w:val="nil"/>
              <w:bottom w:val="nil"/>
              <w:right w:val="nil"/>
            </w:tcBorders>
            <w:shd w:val="clear" w:color="000000" w:fill="FFFFFF"/>
            <w:noWrap/>
            <w:vAlign w:val="center"/>
            <w:hideMark/>
          </w:tcPr>
          <w:p w14:paraId="4829A340" w14:textId="2AC32D93"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0068973C" w14:textId="5E9A1C7E"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477E8920" w14:textId="5943F8B2" w:rsidR="00EF0226" w:rsidRDefault="00EF0226" w:rsidP="00EF0226">
            <w:pPr>
              <w:jc w:val="right"/>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5C5F7089" w14:textId="23FD9F37"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546D0CD0" w14:textId="53D1D7E5" w:rsidR="00EF0226" w:rsidRDefault="00EF0226" w:rsidP="00EF0226">
            <w:pPr>
              <w:jc w:val="right"/>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7691679E" w14:textId="241A4406" w:rsidR="00EF0226" w:rsidRDefault="00EF0226" w:rsidP="00EF0226">
            <w:pPr>
              <w:jc w:val="right"/>
              <w:rPr>
                <w:rFonts w:ascii="Arial" w:hAnsi="Arial" w:cs="Arial"/>
                <w:sz w:val="20"/>
                <w:szCs w:val="20"/>
              </w:rPr>
            </w:pPr>
            <w:r>
              <w:rPr>
                <w:rFonts w:ascii="Arial" w:hAnsi="Arial" w:cs="Arial"/>
                <w:sz w:val="20"/>
                <w:szCs w:val="20"/>
              </w:rPr>
              <w:t>-</w:t>
            </w:r>
          </w:p>
        </w:tc>
        <w:tc>
          <w:tcPr>
            <w:tcW w:w="328" w:type="dxa"/>
            <w:tcBorders>
              <w:top w:val="nil"/>
              <w:left w:val="nil"/>
              <w:bottom w:val="nil"/>
              <w:right w:val="nil"/>
            </w:tcBorders>
            <w:shd w:val="clear" w:color="000000" w:fill="FFFFFF"/>
            <w:noWrap/>
            <w:vAlign w:val="center"/>
            <w:hideMark/>
          </w:tcPr>
          <w:p w14:paraId="4341135B" w14:textId="1EB059CC" w:rsidR="00EF0226" w:rsidRDefault="00EF0226" w:rsidP="00EF0226">
            <w:pPr>
              <w:jc w:val="right"/>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329066BF" w14:textId="187D9012" w:rsidR="00EF0226" w:rsidRDefault="00EF0226" w:rsidP="00EF0226">
            <w:pPr>
              <w:jc w:val="right"/>
              <w:rPr>
                <w:rFonts w:ascii="Arial" w:hAnsi="Arial" w:cs="Arial"/>
                <w:sz w:val="20"/>
                <w:szCs w:val="20"/>
              </w:rPr>
            </w:pPr>
            <w:r>
              <w:rPr>
                <w:rFonts w:ascii="Arial" w:hAnsi="Arial" w:cs="Arial"/>
                <w:sz w:val="20"/>
                <w:szCs w:val="20"/>
              </w:rPr>
              <w:t>6.753</w:t>
            </w:r>
          </w:p>
        </w:tc>
        <w:tc>
          <w:tcPr>
            <w:tcW w:w="222" w:type="dxa"/>
            <w:tcBorders>
              <w:top w:val="nil"/>
              <w:left w:val="nil"/>
              <w:bottom w:val="nil"/>
              <w:right w:val="nil"/>
            </w:tcBorders>
            <w:shd w:val="clear" w:color="000000" w:fill="FFFFFF"/>
            <w:noWrap/>
            <w:vAlign w:val="center"/>
            <w:hideMark/>
          </w:tcPr>
          <w:p w14:paraId="68C27B4F" w14:textId="240CC0CE"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0801824F" w14:textId="6EC7FA44" w:rsidR="00EF0226" w:rsidRDefault="00EF0226" w:rsidP="00EF0226">
            <w:pPr>
              <w:jc w:val="right"/>
              <w:rPr>
                <w:rFonts w:ascii="Arial" w:hAnsi="Arial" w:cs="Arial"/>
                <w:sz w:val="20"/>
                <w:szCs w:val="20"/>
              </w:rPr>
            </w:pPr>
            <w:r>
              <w:rPr>
                <w:rFonts w:ascii="Arial" w:hAnsi="Arial" w:cs="Arial"/>
                <w:sz w:val="20"/>
                <w:szCs w:val="20"/>
              </w:rPr>
              <w:t>6.753</w:t>
            </w:r>
          </w:p>
        </w:tc>
      </w:tr>
      <w:tr w:rsidR="00EF0226" w14:paraId="32AF6E1B" w14:textId="77777777" w:rsidTr="00EF0226">
        <w:trPr>
          <w:trHeight w:val="270"/>
        </w:trPr>
        <w:tc>
          <w:tcPr>
            <w:tcW w:w="5216" w:type="dxa"/>
            <w:tcBorders>
              <w:top w:val="nil"/>
              <w:left w:val="nil"/>
              <w:bottom w:val="nil"/>
              <w:right w:val="nil"/>
            </w:tcBorders>
            <w:shd w:val="clear" w:color="000000" w:fill="FFFFFF"/>
            <w:noWrap/>
            <w:vAlign w:val="center"/>
            <w:hideMark/>
          </w:tcPr>
          <w:p w14:paraId="7C075F7D" w14:textId="77777777" w:rsidR="00EF0226" w:rsidRDefault="00EF0226" w:rsidP="00EF0226">
            <w:pPr>
              <w:rPr>
                <w:rFonts w:ascii="Arial" w:hAnsi="Arial" w:cs="Arial"/>
                <w:sz w:val="20"/>
                <w:szCs w:val="20"/>
              </w:rPr>
            </w:pPr>
            <w:r>
              <w:rPr>
                <w:rFonts w:ascii="Arial" w:hAnsi="Arial" w:cs="Arial"/>
                <w:sz w:val="20"/>
                <w:szCs w:val="20"/>
              </w:rPr>
              <w:t>Constituição da reserva Legal</w:t>
            </w:r>
          </w:p>
        </w:tc>
        <w:tc>
          <w:tcPr>
            <w:tcW w:w="356" w:type="dxa"/>
            <w:tcBorders>
              <w:top w:val="nil"/>
              <w:left w:val="nil"/>
              <w:bottom w:val="nil"/>
              <w:right w:val="nil"/>
            </w:tcBorders>
            <w:shd w:val="clear" w:color="000000" w:fill="FFFFFF"/>
            <w:noWrap/>
            <w:vAlign w:val="center"/>
            <w:hideMark/>
          </w:tcPr>
          <w:p w14:paraId="41E74761" w14:textId="08D906E1"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60AA2F93" w14:textId="0709093D"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7BF00459" w14:textId="00B424E2" w:rsidR="00EF0226" w:rsidRDefault="00EF0226" w:rsidP="00EF0226">
            <w:pPr>
              <w:jc w:val="right"/>
              <w:rPr>
                <w:rFonts w:ascii="Arial" w:hAnsi="Arial" w:cs="Arial"/>
                <w:b/>
                <w:bCs/>
                <w:sz w:val="20"/>
                <w:szCs w:val="20"/>
              </w:rPr>
            </w:pPr>
          </w:p>
        </w:tc>
        <w:tc>
          <w:tcPr>
            <w:tcW w:w="1173" w:type="dxa"/>
            <w:tcBorders>
              <w:top w:val="nil"/>
              <w:left w:val="nil"/>
              <w:bottom w:val="nil"/>
              <w:right w:val="nil"/>
            </w:tcBorders>
            <w:shd w:val="clear" w:color="000000" w:fill="FFFFFF"/>
            <w:noWrap/>
            <w:vAlign w:val="center"/>
            <w:hideMark/>
          </w:tcPr>
          <w:p w14:paraId="41E3C464" w14:textId="4B41DFD4" w:rsidR="00EF0226" w:rsidRDefault="00EF0226" w:rsidP="00EF0226">
            <w:pPr>
              <w:jc w:val="right"/>
              <w:rPr>
                <w:rFonts w:ascii="Arial" w:hAnsi="Arial" w:cs="Arial"/>
                <w:sz w:val="20"/>
                <w:szCs w:val="20"/>
              </w:rPr>
            </w:pPr>
            <w:r>
              <w:rPr>
                <w:rFonts w:ascii="Arial" w:hAnsi="Arial" w:cs="Arial"/>
                <w:sz w:val="20"/>
                <w:szCs w:val="20"/>
              </w:rPr>
              <w:t>338</w:t>
            </w:r>
          </w:p>
        </w:tc>
        <w:tc>
          <w:tcPr>
            <w:tcW w:w="222" w:type="dxa"/>
            <w:tcBorders>
              <w:top w:val="nil"/>
              <w:left w:val="nil"/>
              <w:bottom w:val="nil"/>
              <w:right w:val="nil"/>
            </w:tcBorders>
            <w:shd w:val="clear" w:color="000000" w:fill="FFFFFF"/>
            <w:noWrap/>
            <w:vAlign w:val="center"/>
            <w:hideMark/>
          </w:tcPr>
          <w:p w14:paraId="59F2061F" w14:textId="3934A497" w:rsidR="00EF0226" w:rsidRDefault="00EF0226" w:rsidP="00EF0226">
            <w:pPr>
              <w:jc w:val="right"/>
              <w:rPr>
                <w:rFonts w:ascii="Arial" w:hAnsi="Arial" w:cs="Arial"/>
                <w:b/>
                <w:bCs/>
                <w:sz w:val="20"/>
                <w:szCs w:val="20"/>
              </w:rPr>
            </w:pPr>
          </w:p>
        </w:tc>
        <w:tc>
          <w:tcPr>
            <w:tcW w:w="1328" w:type="dxa"/>
            <w:tcBorders>
              <w:top w:val="nil"/>
              <w:left w:val="nil"/>
              <w:bottom w:val="nil"/>
              <w:right w:val="nil"/>
            </w:tcBorders>
            <w:shd w:val="clear" w:color="000000" w:fill="FFFFFF"/>
            <w:noWrap/>
            <w:vAlign w:val="center"/>
            <w:hideMark/>
          </w:tcPr>
          <w:p w14:paraId="34E1AC47" w14:textId="5E13F9E5" w:rsidR="00EF0226" w:rsidRDefault="00EF0226" w:rsidP="00EF0226">
            <w:pPr>
              <w:jc w:val="right"/>
              <w:rPr>
                <w:rFonts w:ascii="Arial" w:hAnsi="Arial" w:cs="Arial"/>
                <w:sz w:val="20"/>
                <w:szCs w:val="20"/>
              </w:rPr>
            </w:pPr>
            <w:r>
              <w:rPr>
                <w:rFonts w:ascii="Arial" w:hAnsi="Arial" w:cs="Arial"/>
                <w:sz w:val="20"/>
                <w:szCs w:val="20"/>
              </w:rPr>
              <w:t>-</w:t>
            </w:r>
          </w:p>
        </w:tc>
        <w:tc>
          <w:tcPr>
            <w:tcW w:w="328" w:type="dxa"/>
            <w:tcBorders>
              <w:top w:val="nil"/>
              <w:left w:val="nil"/>
              <w:bottom w:val="nil"/>
              <w:right w:val="nil"/>
            </w:tcBorders>
            <w:shd w:val="clear" w:color="000000" w:fill="FFFFFF"/>
            <w:noWrap/>
            <w:vAlign w:val="center"/>
            <w:hideMark/>
          </w:tcPr>
          <w:p w14:paraId="509AF18A" w14:textId="3F66B755" w:rsidR="00EF0226" w:rsidRDefault="00EF0226" w:rsidP="00EF0226">
            <w:pPr>
              <w:jc w:val="right"/>
              <w:rPr>
                <w:rFonts w:ascii="Arial" w:hAnsi="Arial" w:cs="Arial"/>
                <w:b/>
                <w:bCs/>
                <w:sz w:val="20"/>
                <w:szCs w:val="20"/>
              </w:rPr>
            </w:pPr>
          </w:p>
        </w:tc>
        <w:tc>
          <w:tcPr>
            <w:tcW w:w="1458" w:type="dxa"/>
            <w:tcBorders>
              <w:top w:val="nil"/>
              <w:left w:val="nil"/>
              <w:bottom w:val="nil"/>
              <w:right w:val="nil"/>
            </w:tcBorders>
            <w:shd w:val="clear" w:color="000000" w:fill="FFFFFF"/>
            <w:noWrap/>
            <w:vAlign w:val="center"/>
            <w:hideMark/>
          </w:tcPr>
          <w:p w14:paraId="63311B7D" w14:textId="62941C5B" w:rsidR="00EF0226" w:rsidRDefault="00EF0226" w:rsidP="00EF0226">
            <w:pPr>
              <w:jc w:val="right"/>
              <w:rPr>
                <w:rFonts w:ascii="Arial" w:hAnsi="Arial" w:cs="Arial"/>
                <w:sz w:val="20"/>
                <w:szCs w:val="20"/>
              </w:rPr>
            </w:pPr>
            <w:r>
              <w:rPr>
                <w:rFonts w:ascii="Arial" w:hAnsi="Arial" w:cs="Arial"/>
                <w:sz w:val="20"/>
                <w:szCs w:val="20"/>
              </w:rPr>
              <w:t>(338)</w:t>
            </w:r>
          </w:p>
        </w:tc>
        <w:tc>
          <w:tcPr>
            <w:tcW w:w="222" w:type="dxa"/>
            <w:tcBorders>
              <w:top w:val="nil"/>
              <w:left w:val="nil"/>
              <w:bottom w:val="nil"/>
              <w:right w:val="nil"/>
            </w:tcBorders>
            <w:shd w:val="clear" w:color="000000" w:fill="FFFFFF"/>
            <w:noWrap/>
            <w:vAlign w:val="center"/>
            <w:hideMark/>
          </w:tcPr>
          <w:p w14:paraId="6DF87AE0" w14:textId="6710BF26"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708ED5DD" w14:textId="7FE5D0FC" w:rsidR="00EF0226" w:rsidRDefault="00EF0226" w:rsidP="00EF0226">
            <w:pPr>
              <w:jc w:val="right"/>
              <w:rPr>
                <w:rFonts w:ascii="Arial" w:hAnsi="Arial" w:cs="Arial"/>
                <w:sz w:val="20"/>
                <w:szCs w:val="20"/>
              </w:rPr>
            </w:pPr>
            <w:r>
              <w:rPr>
                <w:rFonts w:ascii="Arial" w:hAnsi="Arial" w:cs="Arial"/>
                <w:sz w:val="20"/>
                <w:szCs w:val="20"/>
              </w:rPr>
              <w:t>-</w:t>
            </w:r>
          </w:p>
        </w:tc>
      </w:tr>
      <w:tr w:rsidR="00EF0226" w14:paraId="3116DD20" w14:textId="77777777" w:rsidTr="00EF0226">
        <w:trPr>
          <w:trHeight w:val="270"/>
        </w:trPr>
        <w:tc>
          <w:tcPr>
            <w:tcW w:w="5216" w:type="dxa"/>
            <w:tcBorders>
              <w:top w:val="nil"/>
              <w:left w:val="nil"/>
              <w:bottom w:val="nil"/>
              <w:right w:val="nil"/>
            </w:tcBorders>
            <w:shd w:val="clear" w:color="000000" w:fill="FFFFFF"/>
            <w:noWrap/>
            <w:vAlign w:val="center"/>
            <w:hideMark/>
          </w:tcPr>
          <w:p w14:paraId="0F1FCE2A" w14:textId="77777777" w:rsidR="00EF0226" w:rsidRDefault="00EF0226" w:rsidP="00EF0226">
            <w:pPr>
              <w:rPr>
                <w:rFonts w:ascii="Arial" w:hAnsi="Arial" w:cs="Arial"/>
                <w:sz w:val="20"/>
                <w:szCs w:val="20"/>
              </w:rPr>
            </w:pPr>
            <w:r>
              <w:rPr>
                <w:rFonts w:ascii="Arial" w:hAnsi="Arial" w:cs="Arial"/>
                <w:sz w:val="20"/>
                <w:szCs w:val="20"/>
              </w:rPr>
              <w:t>Dividendos mínimos obrigatórios</w:t>
            </w:r>
          </w:p>
        </w:tc>
        <w:tc>
          <w:tcPr>
            <w:tcW w:w="356" w:type="dxa"/>
            <w:tcBorders>
              <w:top w:val="nil"/>
              <w:left w:val="nil"/>
              <w:bottom w:val="nil"/>
              <w:right w:val="nil"/>
            </w:tcBorders>
            <w:shd w:val="clear" w:color="000000" w:fill="FFFFFF"/>
            <w:noWrap/>
            <w:vAlign w:val="center"/>
            <w:hideMark/>
          </w:tcPr>
          <w:p w14:paraId="5234D841" w14:textId="2E8F4451" w:rsidR="00EF0226" w:rsidRDefault="00EF0226" w:rsidP="00EF0226">
            <w:pPr>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50591BE4" w14:textId="34CBB905"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058FD159" w14:textId="0685BE7A" w:rsidR="00EF0226" w:rsidRDefault="00EF0226" w:rsidP="00EF0226">
            <w:pPr>
              <w:jc w:val="right"/>
              <w:rPr>
                <w:rFonts w:ascii="Arial" w:hAnsi="Arial" w:cs="Arial"/>
                <w:sz w:val="20"/>
                <w:szCs w:val="20"/>
              </w:rPr>
            </w:pPr>
          </w:p>
        </w:tc>
        <w:tc>
          <w:tcPr>
            <w:tcW w:w="1173" w:type="dxa"/>
            <w:tcBorders>
              <w:top w:val="nil"/>
              <w:left w:val="nil"/>
              <w:bottom w:val="nil"/>
              <w:right w:val="nil"/>
            </w:tcBorders>
            <w:shd w:val="clear" w:color="000000" w:fill="FFFFFF"/>
            <w:noWrap/>
            <w:vAlign w:val="center"/>
            <w:hideMark/>
          </w:tcPr>
          <w:p w14:paraId="795EFCCD" w14:textId="2A647E66"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4C152A86" w14:textId="6C51D915" w:rsidR="00EF0226" w:rsidRDefault="00EF0226" w:rsidP="00EF0226">
            <w:pPr>
              <w:jc w:val="right"/>
              <w:rPr>
                <w:rFonts w:ascii="Arial" w:hAnsi="Arial" w:cs="Arial"/>
                <w:sz w:val="20"/>
                <w:szCs w:val="20"/>
              </w:rPr>
            </w:pPr>
          </w:p>
        </w:tc>
        <w:tc>
          <w:tcPr>
            <w:tcW w:w="1328" w:type="dxa"/>
            <w:tcBorders>
              <w:top w:val="nil"/>
              <w:left w:val="nil"/>
              <w:bottom w:val="nil"/>
              <w:right w:val="nil"/>
            </w:tcBorders>
            <w:shd w:val="clear" w:color="000000" w:fill="FFFFFF"/>
            <w:noWrap/>
            <w:vAlign w:val="center"/>
            <w:hideMark/>
          </w:tcPr>
          <w:p w14:paraId="630D3FCD" w14:textId="32E732D2" w:rsidR="00EF0226" w:rsidRDefault="00EF0226" w:rsidP="00EF0226">
            <w:pPr>
              <w:jc w:val="right"/>
              <w:rPr>
                <w:rFonts w:ascii="Arial" w:hAnsi="Arial" w:cs="Arial"/>
                <w:sz w:val="20"/>
                <w:szCs w:val="20"/>
              </w:rPr>
            </w:pPr>
            <w:r>
              <w:rPr>
                <w:rFonts w:ascii="Arial" w:hAnsi="Arial" w:cs="Arial"/>
                <w:sz w:val="20"/>
                <w:szCs w:val="20"/>
              </w:rPr>
              <w:t>-</w:t>
            </w:r>
          </w:p>
        </w:tc>
        <w:tc>
          <w:tcPr>
            <w:tcW w:w="328" w:type="dxa"/>
            <w:tcBorders>
              <w:top w:val="nil"/>
              <w:left w:val="nil"/>
              <w:bottom w:val="nil"/>
              <w:right w:val="nil"/>
            </w:tcBorders>
            <w:shd w:val="clear" w:color="000000" w:fill="FFFFFF"/>
            <w:noWrap/>
            <w:vAlign w:val="center"/>
            <w:hideMark/>
          </w:tcPr>
          <w:p w14:paraId="0E55959C" w14:textId="6A957528" w:rsidR="00EF0226" w:rsidRDefault="00EF0226" w:rsidP="00EF0226">
            <w:pPr>
              <w:jc w:val="right"/>
              <w:rPr>
                <w:rFonts w:ascii="Arial" w:hAnsi="Arial" w:cs="Arial"/>
                <w:sz w:val="20"/>
                <w:szCs w:val="20"/>
              </w:rPr>
            </w:pPr>
          </w:p>
        </w:tc>
        <w:tc>
          <w:tcPr>
            <w:tcW w:w="1458" w:type="dxa"/>
            <w:tcBorders>
              <w:top w:val="nil"/>
              <w:left w:val="nil"/>
              <w:bottom w:val="nil"/>
              <w:right w:val="nil"/>
            </w:tcBorders>
            <w:shd w:val="clear" w:color="000000" w:fill="FFFFFF"/>
            <w:noWrap/>
            <w:vAlign w:val="center"/>
            <w:hideMark/>
          </w:tcPr>
          <w:p w14:paraId="04593800" w14:textId="02BC7BB1" w:rsidR="00EF0226" w:rsidRDefault="00EF0226" w:rsidP="00EF0226">
            <w:pPr>
              <w:jc w:val="right"/>
              <w:rPr>
                <w:rFonts w:ascii="Arial" w:hAnsi="Arial" w:cs="Arial"/>
                <w:sz w:val="20"/>
                <w:szCs w:val="20"/>
              </w:rPr>
            </w:pPr>
            <w:r>
              <w:rPr>
                <w:rFonts w:ascii="Arial" w:hAnsi="Arial" w:cs="Arial"/>
                <w:sz w:val="20"/>
                <w:szCs w:val="20"/>
              </w:rPr>
              <w:t>(1.604)</w:t>
            </w:r>
          </w:p>
        </w:tc>
        <w:tc>
          <w:tcPr>
            <w:tcW w:w="222" w:type="dxa"/>
            <w:tcBorders>
              <w:top w:val="nil"/>
              <w:left w:val="nil"/>
              <w:bottom w:val="nil"/>
              <w:right w:val="nil"/>
            </w:tcBorders>
            <w:shd w:val="clear" w:color="000000" w:fill="FFFFFF"/>
            <w:noWrap/>
            <w:vAlign w:val="center"/>
            <w:hideMark/>
          </w:tcPr>
          <w:p w14:paraId="6DC5FF8F" w14:textId="13E1E7F5" w:rsidR="00EF0226" w:rsidRDefault="00EF0226" w:rsidP="00EF0226">
            <w:pPr>
              <w:jc w:val="right"/>
              <w:rPr>
                <w:rFonts w:ascii="Arial" w:hAnsi="Arial" w:cs="Arial"/>
                <w:sz w:val="20"/>
                <w:szCs w:val="20"/>
              </w:rPr>
            </w:pPr>
          </w:p>
        </w:tc>
        <w:tc>
          <w:tcPr>
            <w:tcW w:w="1236" w:type="dxa"/>
            <w:tcBorders>
              <w:top w:val="nil"/>
              <w:left w:val="nil"/>
              <w:bottom w:val="nil"/>
              <w:right w:val="nil"/>
            </w:tcBorders>
            <w:shd w:val="clear" w:color="000000" w:fill="FFFFFF"/>
            <w:noWrap/>
            <w:vAlign w:val="center"/>
            <w:hideMark/>
          </w:tcPr>
          <w:p w14:paraId="5FEA0D8E" w14:textId="5C8C4D63" w:rsidR="00EF0226" w:rsidRDefault="00EF0226" w:rsidP="00EF0226">
            <w:pPr>
              <w:jc w:val="right"/>
              <w:rPr>
                <w:rFonts w:ascii="Arial" w:hAnsi="Arial" w:cs="Arial"/>
                <w:sz w:val="20"/>
                <w:szCs w:val="20"/>
              </w:rPr>
            </w:pPr>
            <w:r>
              <w:rPr>
                <w:rFonts w:ascii="Arial" w:hAnsi="Arial" w:cs="Arial"/>
                <w:sz w:val="20"/>
                <w:szCs w:val="20"/>
              </w:rPr>
              <w:t>(1.604)</w:t>
            </w:r>
          </w:p>
        </w:tc>
      </w:tr>
      <w:tr w:rsidR="00EF0226" w14:paraId="6B0ED917" w14:textId="77777777" w:rsidTr="00EF0226">
        <w:trPr>
          <w:trHeight w:val="270"/>
        </w:trPr>
        <w:tc>
          <w:tcPr>
            <w:tcW w:w="5216" w:type="dxa"/>
            <w:tcBorders>
              <w:top w:val="nil"/>
              <w:left w:val="nil"/>
              <w:bottom w:val="nil"/>
              <w:right w:val="nil"/>
            </w:tcBorders>
            <w:shd w:val="clear" w:color="000000" w:fill="FFFFFF"/>
            <w:noWrap/>
            <w:vAlign w:val="center"/>
            <w:hideMark/>
          </w:tcPr>
          <w:p w14:paraId="552DD49D" w14:textId="77777777" w:rsidR="00EF0226" w:rsidRDefault="00EF0226" w:rsidP="00EF0226">
            <w:pPr>
              <w:rPr>
                <w:rFonts w:ascii="Arial" w:hAnsi="Arial" w:cs="Arial"/>
                <w:sz w:val="20"/>
                <w:szCs w:val="20"/>
              </w:rPr>
            </w:pPr>
            <w:r>
              <w:rPr>
                <w:rFonts w:ascii="Arial" w:hAnsi="Arial" w:cs="Arial"/>
                <w:sz w:val="20"/>
                <w:szCs w:val="20"/>
              </w:rPr>
              <w:t>Reserva de retenção de lucro</w:t>
            </w:r>
          </w:p>
        </w:tc>
        <w:tc>
          <w:tcPr>
            <w:tcW w:w="356" w:type="dxa"/>
            <w:tcBorders>
              <w:top w:val="nil"/>
              <w:left w:val="nil"/>
              <w:bottom w:val="nil"/>
              <w:right w:val="nil"/>
            </w:tcBorders>
            <w:shd w:val="clear" w:color="000000" w:fill="FFFFFF"/>
            <w:noWrap/>
            <w:vAlign w:val="center"/>
            <w:hideMark/>
          </w:tcPr>
          <w:p w14:paraId="5A426985" w14:textId="0D81C654" w:rsidR="00EF0226" w:rsidRDefault="00EF0226" w:rsidP="00EF0226">
            <w:pPr>
              <w:rPr>
                <w:rFonts w:ascii="Calibri" w:hAnsi="Calibri"/>
                <w:color w:val="000000"/>
              </w:rPr>
            </w:pPr>
          </w:p>
        </w:tc>
        <w:tc>
          <w:tcPr>
            <w:tcW w:w="1236" w:type="dxa"/>
            <w:tcBorders>
              <w:top w:val="nil"/>
              <w:left w:val="nil"/>
              <w:bottom w:val="nil"/>
              <w:right w:val="nil"/>
            </w:tcBorders>
            <w:shd w:val="clear" w:color="000000" w:fill="FFFFFF"/>
            <w:noWrap/>
            <w:vAlign w:val="center"/>
            <w:hideMark/>
          </w:tcPr>
          <w:p w14:paraId="40D6EF07" w14:textId="5A532589"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109CC5F9" w14:textId="42D3E784" w:rsidR="00EF0226" w:rsidRDefault="00EF0226" w:rsidP="00EF0226">
            <w:pPr>
              <w:jc w:val="right"/>
              <w:rPr>
                <w:rFonts w:ascii="Calibri" w:hAnsi="Calibri"/>
                <w:color w:val="000000"/>
              </w:rPr>
            </w:pPr>
          </w:p>
        </w:tc>
        <w:tc>
          <w:tcPr>
            <w:tcW w:w="1173" w:type="dxa"/>
            <w:tcBorders>
              <w:top w:val="nil"/>
              <w:left w:val="nil"/>
              <w:bottom w:val="nil"/>
              <w:right w:val="nil"/>
            </w:tcBorders>
            <w:shd w:val="clear" w:color="000000" w:fill="FFFFFF"/>
            <w:noWrap/>
            <w:vAlign w:val="center"/>
            <w:hideMark/>
          </w:tcPr>
          <w:p w14:paraId="6963A08B" w14:textId="0DC37CDB" w:rsidR="00EF0226" w:rsidRDefault="00EF0226" w:rsidP="00EF0226">
            <w:pPr>
              <w:jc w:val="right"/>
              <w:rPr>
                <w:rFonts w:ascii="Arial" w:hAnsi="Arial" w:cs="Arial"/>
                <w:sz w:val="20"/>
                <w:szCs w:val="20"/>
              </w:rPr>
            </w:pPr>
            <w:r>
              <w:rPr>
                <w:rFonts w:ascii="Arial" w:hAnsi="Arial" w:cs="Arial"/>
                <w:sz w:val="20"/>
                <w:szCs w:val="20"/>
              </w:rPr>
              <w:t>-</w:t>
            </w:r>
          </w:p>
        </w:tc>
        <w:tc>
          <w:tcPr>
            <w:tcW w:w="222" w:type="dxa"/>
            <w:tcBorders>
              <w:top w:val="nil"/>
              <w:left w:val="nil"/>
              <w:bottom w:val="nil"/>
              <w:right w:val="nil"/>
            </w:tcBorders>
            <w:shd w:val="clear" w:color="000000" w:fill="FFFFFF"/>
            <w:noWrap/>
            <w:vAlign w:val="center"/>
            <w:hideMark/>
          </w:tcPr>
          <w:p w14:paraId="2E12F274" w14:textId="1F99A139" w:rsidR="00EF0226" w:rsidRDefault="00EF0226" w:rsidP="00EF0226">
            <w:pPr>
              <w:jc w:val="right"/>
              <w:rPr>
                <w:rFonts w:ascii="Calibri" w:hAnsi="Calibri"/>
                <w:color w:val="000000"/>
              </w:rPr>
            </w:pPr>
          </w:p>
        </w:tc>
        <w:tc>
          <w:tcPr>
            <w:tcW w:w="1328" w:type="dxa"/>
            <w:tcBorders>
              <w:top w:val="nil"/>
              <w:left w:val="nil"/>
              <w:bottom w:val="nil"/>
              <w:right w:val="nil"/>
            </w:tcBorders>
            <w:shd w:val="clear" w:color="000000" w:fill="FFFFFF"/>
            <w:noWrap/>
            <w:vAlign w:val="center"/>
            <w:hideMark/>
          </w:tcPr>
          <w:p w14:paraId="27EC0C95" w14:textId="739B6A52" w:rsidR="00EF0226" w:rsidRDefault="00EF0226" w:rsidP="00EF0226">
            <w:pPr>
              <w:jc w:val="right"/>
              <w:rPr>
                <w:rFonts w:ascii="Arial" w:hAnsi="Arial" w:cs="Arial"/>
                <w:sz w:val="20"/>
                <w:szCs w:val="20"/>
              </w:rPr>
            </w:pPr>
            <w:r>
              <w:rPr>
                <w:rFonts w:ascii="Arial" w:hAnsi="Arial" w:cs="Arial"/>
                <w:sz w:val="20"/>
                <w:szCs w:val="20"/>
              </w:rPr>
              <w:t>4.811</w:t>
            </w:r>
          </w:p>
        </w:tc>
        <w:tc>
          <w:tcPr>
            <w:tcW w:w="328" w:type="dxa"/>
            <w:tcBorders>
              <w:top w:val="nil"/>
              <w:left w:val="nil"/>
              <w:bottom w:val="nil"/>
              <w:right w:val="nil"/>
            </w:tcBorders>
            <w:shd w:val="clear" w:color="000000" w:fill="FFFFFF"/>
            <w:noWrap/>
            <w:vAlign w:val="center"/>
            <w:hideMark/>
          </w:tcPr>
          <w:p w14:paraId="25AB6BB3" w14:textId="2C4AC493" w:rsidR="00EF0226" w:rsidRDefault="00EF0226" w:rsidP="00EF0226">
            <w:pPr>
              <w:jc w:val="right"/>
              <w:rPr>
                <w:rFonts w:ascii="Calibri" w:hAnsi="Calibri"/>
                <w:color w:val="000000"/>
              </w:rPr>
            </w:pPr>
          </w:p>
        </w:tc>
        <w:tc>
          <w:tcPr>
            <w:tcW w:w="1458" w:type="dxa"/>
            <w:tcBorders>
              <w:top w:val="nil"/>
              <w:left w:val="nil"/>
              <w:bottom w:val="single" w:sz="4" w:space="0" w:color="auto"/>
              <w:right w:val="nil"/>
            </w:tcBorders>
            <w:shd w:val="clear" w:color="000000" w:fill="FFFFFF"/>
            <w:noWrap/>
            <w:vAlign w:val="center"/>
            <w:hideMark/>
          </w:tcPr>
          <w:p w14:paraId="3C4F7504" w14:textId="4B640DC0" w:rsidR="00EF0226" w:rsidRDefault="00EF0226" w:rsidP="00EF0226">
            <w:pPr>
              <w:jc w:val="right"/>
              <w:rPr>
                <w:rFonts w:ascii="Arial" w:hAnsi="Arial" w:cs="Arial"/>
                <w:sz w:val="20"/>
                <w:szCs w:val="20"/>
              </w:rPr>
            </w:pPr>
            <w:r>
              <w:rPr>
                <w:rFonts w:ascii="Arial" w:hAnsi="Arial" w:cs="Arial"/>
                <w:sz w:val="20"/>
                <w:szCs w:val="20"/>
              </w:rPr>
              <w:t>(4.811)</w:t>
            </w:r>
          </w:p>
        </w:tc>
        <w:tc>
          <w:tcPr>
            <w:tcW w:w="222" w:type="dxa"/>
            <w:tcBorders>
              <w:top w:val="nil"/>
              <w:left w:val="nil"/>
              <w:bottom w:val="nil"/>
              <w:right w:val="nil"/>
            </w:tcBorders>
            <w:shd w:val="clear" w:color="000000" w:fill="FFFFFF"/>
            <w:noWrap/>
            <w:vAlign w:val="center"/>
            <w:hideMark/>
          </w:tcPr>
          <w:p w14:paraId="4F48DCC4" w14:textId="58704A20" w:rsidR="00EF0226" w:rsidRDefault="00EF0226" w:rsidP="00EF0226">
            <w:pPr>
              <w:jc w:val="right"/>
              <w:rPr>
                <w:rFonts w:ascii="Calibri" w:hAnsi="Calibri"/>
                <w:color w:val="000000"/>
              </w:rPr>
            </w:pPr>
          </w:p>
        </w:tc>
        <w:tc>
          <w:tcPr>
            <w:tcW w:w="1236" w:type="dxa"/>
            <w:tcBorders>
              <w:top w:val="nil"/>
              <w:left w:val="nil"/>
              <w:bottom w:val="single" w:sz="4" w:space="0" w:color="auto"/>
              <w:right w:val="nil"/>
            </w:tcBorders>
            <w:shd w:val="clear" w:color="000000" w:fill="FFFFFF"/>
            <w:noWrap/>
            <w:vAlign w:val="center"/>
            <w:hideMark/>
          </w:tcPr>
          <w:p w14:paraId="394A1B87" w14:textId="2004C189" w:rsidR="00EF0226" w:rsidRDefault="00EF0226" w:rsidP="00EF0226">
            <w:pPr>
              <w:jc w:val="right"/>
              <w:rPr>
                <w:rFonts w:ascii="Arial" w:hAnsi="Arial" w:cs="Arial"/>
                <w:sz w:val="20"/>
                <w:szCs w:val="20"/>
              </w:rPr>
            </w:pPr>
            <w:r>
              <w:rPr>
                <w:rFonts w:ascii="Arial" w:hAnsi="Arial" w:cs="Arial"/>
                <w:sz w:val="20"/>
                <w:szCs w:val="20"/>
              </w:rPr>
              <w:t>-</w:t>
            </w:r>
          </w:p>
        </w:tc>
      </w:tr>
      <w:tr w:rsidR="00967511" w14:paraId="3BB9840D" w14:textId="77777777" w:rsidTr="00EF0226">
        <w:trPr>
          <w:trHeight w:val="450"/>
        </w:trPr>
        <w:tc>
          <w:tcPr>
            <w:tcW w:w="5216" w:type="dxa"/>
            <w:tcBorders>
              <w:top w:val="nil"/>
              <w:left w:val="nil"/>
              <w:bottom w:val="nil"/>
              <w:right w:val="nil"/>
            </w:tcBorders>
            <w:shd w:val="clear" w:color="000000" w:fill="FFFFFF"/>
            <w:noWrap/>
            <w:vAlign w:val="center"/>
            <w:hideMark/>
          </w:tcPr>
          <w:p w14:paraId="33AB3966" w14:textId="1E6C5710" w:rsidR="00967511" w:rsidRDefault="00967511" w:rsidP="00967511">
            <w:pPr>
              <w:rPr>
                <w:rFonts w:ascii="Arial" w:hAnsi="Arial" w:cs="Arial"/>
                <w:sz w:val="20"/>
                <w:szCs w:val="20"/>
              </w:rPr>
            </w:pPr>
            <w:r>
              <w:rPr>
                <w:rFonts w:ascii="Arial" w:hAnsi="Arial" w:cs="Arial"/>
                <w:b/>
                <w:bCs/>
                <w:sz w:val="20"/>
                <w:szCs w:val="20"/>
              </w:rPr>
              <w:t>Saldos em 31 de dezembro de 2021</w:t>
            </w:r>
          </w:p>
        </w:tc>
        <w:tc>
          <w:tcPr>
            <w:tcW w:w="356" w:type="dxa"/>
            <w:tcBorders>
              <w:top w:val="nil"/>
              <w:left w:val="nil"/>
              <w:bottom w:val="nil"/>
              <w:right w:val="nil"/>
            </w:tcBorders>
            <w:shd w:val="clear" w:color="000000" w:fill="FFFFFF"/>
            <w:noWrap/>
            <w:vAlign w:val="center"/>
            <w:hideMark/>
          </w:tcPr>
          <w:p w14:paraId="4AC5C337" w14:textId="0ECF04C3" w:rsidR="00967511" w:rsidRDefault="00967511" w:rsidP="00967511">
            <w:pPr>
              <w:rPr>
                <w:rFonts w:ascii="Calibri" w:hAnsi="Calibri"/>
                <w:color w:val="000000"/>
              </w:rPr>
            </w:pPr>
          </w:p>
        </w:tc>
        <w:tc>
          <w:tcPr>
            <w:tcW w:w="1236" w:type="dxa"/>
            <w:tcBorders>
              <w:top w:val="single" w:sz="4" w:space="0" w:color="auto"/>
              <w:left w:val="nil"/>
              <w:bottom w:val="double" w:sz="6" w:space="0" w:color="auto"/>
              <w:right w:val="nil"/>
            </w:tcBorders>
            <w:shd w:val="clear" w:color="000000" w:fill="FFFFFF"/>
            <w:noWrap/>
            <w:vAlign w:val="center"/>
            <w:hideMark/>
          </w:tcPr>
          <w:p w14:paraId="1FDEE18F" w14:textId="269A40ED" w:rsidR="00967511" w:rsidRDefault="00967511" w:rsidP="00967511">
            <w:pPr>
              <w:jc w:val="right"/>
              <w:rPr>
                <w:rFonts w:ascii="Arial" w:hAnsi="Arial" w:cs="Arial"/>
                <w:b/>
                <w:bCs/>
                <w:color w:val="000000"/>
                <w:sz w:val="20"/>
                <w:szCs w:val="20"/>
              </w:rPr>
            </w:pPr>
            <w:r>
              <w:rPr>
                <w:rFonts w:ascii="Arial" w:hAnsi="Arial" w:cs="Arial"/>
                <w:b/>
                <w:bCs/>
                <w:color w:val="000000"/>
                <w:sz w:val="20"/>
                <w:szCs w:val="20"/>
              </w:rPr>
              <w:t>35.156</w:t>
            </w:r>
          </w:p>
        </w:tc>
        <w:tc>
          <w:tcPr>
            <w:tcW w:w="222" w:type="dxa"/>
            <w:tcBorders>
              <w:top w:val="nil"/>
              <w:left w:val="nil"/>
              <w:bottom w:val="nil"/>
              <w:right w:val="nil"/>
            </w:tcBorders>
            <w:shd w:val="clear" w:color="000000" w:fill="FFFFFF"/>
            <w:noWrap/>
            <w:vAlign w:val="center"/>
            <w:hideMark/>
          </w:tcPr>
          <w:p w14:paraId="447FF6DA" w14:textId="06B9806B" w:rsidR="00967511" w:rsidRDefault="00967511" w:rsidP="00967511">
            <w:pPr>
              <w:jc w:val="right"/>
              <w:rPr>
                <w:rFonts w:ascii="Arial" w:hAnsi="Arial" w:cs="Arial"/>
                <w:b/>
                <w:bCs/>
                <w:color w:val="000000"/>
                <w:sz w:val="20"/>
                <w:szCs w:val="20"/>
              </w:rPr>
            </w:pPr>
          </w:p>
        </w:tc>
        <w:tc>
          <w:tcPr>
            <w:tcW w:w="1173" w:type="dxa"/>
            <w:tcBorders>
              <w:top w:val="single" w:sz="4" w:space="0" w:color="auto"/>
              <w:left w:val="nil"/>
              <w:bottom w:val="double" w:sz="6" w:space="0" w:color="auto"/>
              <w:right w:val="nil"/>
            </w:tcBorders>
            <w:shd w:val="clear" w:color="000000" w:fill="FFFFFF"/>
            <w:noWrap/>
            <w:vAlign w:val="center"/>
            <w:hideMark/>
          </w:tcPr>
          <w:p w14:paraId="7C2DE31B" w14:textId="74DCC563" w:rsidR="00967511" w:rsidRDefault="00967511" w:rsidP="00967511">
            <w:pPr>
              <w:jc w:val="right"/>
              <w:rPr>
                <w:rFonts w:ascii="Arial" w:hAnsi="Arial" w:cs="Arial"/>
                <w:b/>
                <w:bCs/>
                <w:color w:val="000000"/>
                <w:sz w:val="20"/>
                <w:szCs w:val="20"/>
              </w:rPr>
            </w:pPr>
            <w:r>
              <w:rPr>
                <w:rFonts w:ascii="Arial" w:hAnsi="Arial" w:cs="Arial"/>
                <w:b/>
                <w:bCs/>
                <w:color w:val="000000"/>
                <w:sz w:val="20"/>
                <w:szCs w:val="20"/>
              </w:rPr>
              <w:t>1.254</w:t>
            </w:r>
          </w:p>
        </w:tc>
        <w:tc>
          <w:tcPr>
            <w:tcW w:w="222" w:type="dxa"/>
            <w:tcBorders>
              <w:top w:val="nil"/>
              <w:left w:val="nil"/>
              <w:bottom w:val="nil"/>
              <w:right w:val="nil"/>
            </w:tcBorders>
            <w:shd w:val="clear" w:color="000000" w:fill="FFFFFF"/>
            <w:noWrap/>
            <w:vAlign w:val="center"/>
            <w:hideMark/>
          </w:tcPr>
          <w:p w14:paraId="076E81D1" w14:textId="548D6166" w:rsidR="00967511" w:rsidRDefault="00967511" w:rsidP="00967511">
            <w:pPr>
              <w:jc w:val="right"/>
              <w:rPr>
                <w:rFonts w:ascii="Arial" w:hAnsi="Arial" w:cs="Arial"/>
                <w:b/>
                <w:bCs/>
                <w:color w:val="000000"/>
                <w:sz w:val="20"/>
                <w:szCs w:val="20"/>
              </w:rPr>
            </w:pPr>
          </w:p>
        </w:tc>
        <w:tc>
          <w:tcPr>
            <w:tcW w:w="1328" w:type="dxa"/>
            <w:tcBorders>
              <w:top w:val="single" w:sz="4" w:space="0" w:color="auto"/>
              <w:left w:val="nil"/>
              <w:bottom w:val="double" w:sz="6" w:space="0" w:color="auto"/>
              <w:right w:val="nil"/>
            </w:tcBorders>
            <w:shd w:val="clear" w:color="000000" w:fill="FFFFFF"/>
            <w:noWrap/>
            <w:vAlign w:val="center"/>
            <w:hideMark/>
          </w:tcPr>
          <w:p w14:paraId="3576DDE8" w14:textId="42F232CC" w:rsidR="00967511" w:rsidRDefault="00967511" w:rsidP="00967511">
            <w:pPr>
              <w:jc w:val="right"/>
              <w:rPr>
                <w:rFonts w:ascii="Arial" w:hAnsi="Arial" w:cs="Arial"/>
                <w:b/>
                <w:bCs/>
                <w:color w:val="000000"/>
                <w:sz w:val="20"/>
                <w:szCs w:val="20"/>
              </w:rPr>
            </w:pPr>
            <w:r>
              <w:rPr>
                <w:rFonts w:ascii="Arial" w:hAnsi="Arial" w:cs="Arial"/>
                <w:b/>
                <w:bCs/>
                <w:color w:val="000000"/>
                <w:sz w:val="20"/>
                <w:szCs w:val="20"/>
              </w:rPr>
              <w:t>13.703</w:t>
            </w:r>
          </w:p>
        </w:tc>
        <w:tc>
          <w:tcPr>
            <w:tcW w:w="328" w:type="dxa"/>
            <w:tcBorders>
              <w:top w:val="nil"/>
              <w:left w:val="nil"/>
              <w:bottom w:val="nil"/>
              <w:right w:val="nil"/>
            </w:tcBorders>
            <w:shd w:val="clear" w:color="000000" w:fill="FFFFFF"/>
            <w:noWrap/>
            <w:vAlign w:val="center"/>
            <w:hideMark/>
          </w:tcPr>
          <w:p w14:paraId="2C2BE2DA" w14:textId="60938B9B" w:rsidR="00967511" w:rsidRDefault="00967511" w:rsidP="00967511">
            <w:pPr>
              <w:jc w:val="right"/>
              <w:rPr>
                <w:rFonts w:ascii="Arial" w:hAnsi="Arial" w:cs="Arial"/>
                <w:b/>
                <w:bCs/>
                <w:color w:val="000000"/>
                <w:sz w:val="20"/>
                <w:szCs w:val="20"/>
              </w:rPr>
            </w:pPr>
          </w:p>
        </w:tc>
        <w:tc>
          <w:tcPr>
            <w:tcW w:w="1458" w:type="dxa"/>
            <w:tcBorders>
              <w:top w:val="nil"/>
              <w:left w:val="nil"/>
              <w:bottom w:val="double" w:sz="6" w:space="0" w:color="auto"/>
              <w:right w:val="nil"/>
            </w:tcBorders>
            <w:shd w:val="clear" w:color="000000" w:fill="FFFFFF"/>
            <w:noWrap/>
            <w:vAlign w:val="center"/>
            <w:hideMark/>
          </w:tcPr>
          <w:p w14:paraId="2AAA894F" w14:textId="4CC19AC1" w:rsidR="00967511" w:rsidRDefault="00967511" w:rsidP="00967511">
            <w:pPr>
              <w:jc w:val="right"/>
              <w:rPr>
                <w:rFonts w:ascii="Arial" w:hAnsi="Arial" w:cs="Arial"/>
                <w:b/>
                <w:bCs/>
                <w:color w:val="000000"/>
                <w:sz w:val="20"/>
                <w:szCs w:val="20"/>
              </w:rPr>
            </w:pPr>
            <w:r>
              <w:rPr>
                <w:rFonts w:ascii="Arial" w:hAnsi="Arial" w:cs="Arial"/>
                <w:b/>
                <w:bCs/>
                <w:color w:val="000000"/>
                <w:sz w:val="20"/>
                <w:szCs w:val="20"/>
              </w:rPr>
              <w:t>-</w:t>
            </w:r>
          </w:p>
        </w:tc>
        <w:tc>
          <w:tcPr>
            <w:tcW w:w="222" w:type="dxa"/>
            <w:tcBorders>
              <w:top w:val="nil"/>
              <w:left w:val="nil"/>
              <w:bottom w:val="nil"/>
              <w:right w:val="nil"/>
            </w:tcBorders>
            <w:shd w:val="clear" w:color="000000" w:fill="FFFFFF"/>
            <w:noWrap/>
            <w:vAlign w:val="center"/>
            <w:hideMark/>
          </w:tcPr>
          <w:p w14:paraId="6B625372" w14:textId="3A5AC55D" w:rsidR="00967511" w:rsidRDefault="00967511" w:rsidP="00967511">
            <w:pPr>
              <w:jc w:val="right"/>
              <w:rPr>
                <w:rFonts w:ascii="Arial" w:hAnsi="Arial" w:cs="Arial"/>
                <w:b/>
                <w:bCs/>
                <w:color w:val="000000"/>
                <w:sz w:val="20"/>
                <w:szCs w:val="20"/>
              </w:rPr>
            </w:pPr>
          </w:p>
        </w:tc>
        <w:tc>
          <w:tcPr>
            <w:tcW w:w="1236" w:type="dxa"/>
            <w:tcBorders>
              <w:top w:val="nil"/>
              <w:left w:val="nil"/>
              <w:bottom w:val="double" w:sz="6" w:space="0" w:color="auto"/>
              <w:right w:val="nil"/>
            </w:tcBorders>
            <w:shd w:val="clear" w:color="000000" w:fill="FFFFFF"/>
            <w:noWrap/>
            <w:vAlign w:val="center"/>
            <w:hideMark/>
          </w:tcPr>
          <w:p w14:paraId="36281BA6" w14:textId="3F2629E2" w:rsidR="00967511" w:rsidRDefault="00967511" w:rsidP="00967511">
            <w:pPr>
              <w:jc w:val="right"/>
              <w:rPr>
                <w:rFonts w:ascii="Arial" w:hAnsi="Arial" w:cs="Arial"/>
                <w:b/>
                <w:bCs/>
                <w:color w:val="000000"/>
                <w:sz w:val="20"/>
                <w:szCs w:val="20"/>
              </w:rPr>
            </w:pPr>
            <w:r>
              <w:rPr>
                <w:rFonts w:ascii="Arial" w:hAnsi="Arial" w:cs="Arial"/>
                <w:b/>
                <w:bCs/>
                <w:color w:val="000000"/>
                <w:sz w:val="20"/>
                <w:szCs w:val="20"/>
              </w:rPr>
              <w:t>50.113</w:t>
            </w:r>
          </w:p>
        </w:tc>
      </w:tr>
    </w:tbl>
    <w:p w14:paraId="6F325A31" w14:textId="77777777" w:rsidR="00F020A1" w:rsidRDefault="00F020A1" w:rsidP="00F020A1">
      <w:pPr>
        <w:tabs>
          <w:tab w:val="right" w:leader="dot" w:pos="8880"/>
        </w:tabs>
        <w:jc w:val="center"/>
        <w:rPr>
          <w:rFonts w:ascii="Arial" w:hAnsi="Arial" w:cs="Arial"/>
          <w:sz w:val="22"/>
          <w:szCs w:val="22"/>
        </w:rPr>
      </w:pPr>
    </w:p>
    <w:p w14:paraId="79BB0BE0" w14:textId="77777777" w:rsidR="00F020A1" w:rsidRDefault="00F020A1" w:rsidP="004B6C78">
      <w:pPr>
        <w:tabs>
          <w:tab w:val="right" w:leader="dot" w:pos="8880"/>
        </w:tabs>
        <w:rPr>
          <w:rFonts w:ascii="Arial" w:hAnsi="Arial" w:cs="Arial"/>
          <w:sz w:val="20"/>
          <w:szCs w:val="20"/>
        </w:rPr>
      </w:pPr>
    </w:p>
    <w:p w14:paraId="189E10EC" w14:textId="77777777" w:rsidR="00B373BA" w:rsidRDefault="00B373BA" w:rsidP="004B6C78">
      <w:pPr>
        <w:tabs>
          <w:tab w:val="right" w:leader="dot" w:pos="8880"/>
        </w:tabs>
        <w:rPr>
          <w:rFonts w:ascii="Arial" w:hAnsi="Arial" w:cs="Arial"/>
          <w:sz w:val="20"/>
          <w:szCs w:val="20"/>
        </w:rPr>
      </w:pPr>
    </w:p>
    <w:p w14:paraId="02FBE868" w14:textId="77777777" w:rsidR="00B373BA" w:rsidRDefault="00B373BA" w:rsidP="004B6C78">
      <w:pPr>
        <w:tabs>
          <w:tab w:val="right" w:leader="dot" w:pos="8880"/>
        </w:tabs>
        <w:rPr>
          <w:rFonts w:ascii="Arial" w:hAnsi="Arial" w:cs="Arial"/>
          <w:sz w:val="20"/>
          <w:szCs w:val="20"/>
        </w:rPr>
      </w:pPr>
    </w:p>
    <w:p w14:paraId="664F8DDB" w14:textId="71CE604D" w:rsidR="00794E56" w:rsidRPr="00043B1A" w:rsidRDefault="00020947" w:rsidP="00830DC5">
      <w:pPr>
        <w:pStyle w:val="Rodap"/>
        <w:pBdr>
          <w:bottom w:val="single" w:sz="4" w:space="1" w:color="auto"/>
        </w:pBdr>
        <w:rPr>
          <w:rFonts w:ascii="Arial" w:hAnsi="Arial" w:cs="Arial"/>
          <w:sz w:val="20"/>
          <w:szCs w:val="20"/>
        </w:rPr>
      </w:pPr>
      <w:r>
        <w:rPr>
          <w:rFonts w:ascii="Arial" w:hAnsi="Arial" w:cs="Arial"/>
          <w:sz w:val="20"/>
          <w:szCs w:val="20"/>
        </w:rPr>
        <w:t>As notas explicativas são parte integrante das demonstrações financeiras.</w:t>
      </w:r>
    </w:p>
    <w:p w14:paraId="1501F316" w14:textId="77777777" w:rsidR="00794E56" w:rsidRDefault="00794E56" w:rsidP="004B6C78">
      <w:pPr>
        <w:tabs>
          <w:tab w:val="right" w:leader="dot" w:pos="8880"/>
        </w:tabs>
        <w:rPr>
          <w:rFonts w:ascii="Arial" w:hAnsi="Arial" w:cs="Arial"/>
          <w:sz w:val="22"/>
          <w:szCs w:val="22"/>
        </w:rPr>
        <w:sectPr w:rsidR="00794E56" w:rsidSect="00D321E2">
          <w:headerReference w:type="even" r:id="rId23"/>
          <w:headerReference w:type="default" r:id="rId24"/>
          <w:footerReference w:type="default" r:id="rId25"/>
          <w:headerReference w:type="first" r:id="rId26"/>
          <w:endnotePr>
            <w:numFmt w:val="decimal"/>
          </w:endnotePr>
          <w:pgSz w:w="16840" w:h="11907" w:orient="landscape" w:code="9"/>
          <w:pgMar w:top="1440" w:right="992" w:bottom="1440" w:left="1440" w:header="851" w:footer="567" w:gutter="0"/>
          <w:pgNumType w:start="9"/>
          <w:cols w:space="720"/>
          <w:docGrid w:linePitch="326"/>
        </w:sectPr>
      </w:pPr>
    </w:p>
    <w:tbl>
      <w:tblPr>
        <w:tblW w:w="9673" w:type="dxa"/>
        <w:tblInd w:w="108" w:type="dxa"/>
        <w:tblLook w:val="04A0" w:firstRow="1" w:lastRow="0" w:firstColumn="1" w:lastColumn="0" w:noHBand="0" w:noVBand="1"/>
      </w:tblPr>
      <w:tblGrid>
        <w:gridCol w:w="5867"/>
        <w:gridCol w:w="420"/>
        <w:gridCol w:w="1502"/>
        <w:gridCol w:w="382"/>
        <w:gridCol w:w="1502"/>
      </w:tblGrid>
      <w:tr w:rsidR="00EF0226" w14:paraId="015B01C5" w14:textId="77777777" w:rsidTr="00EF0226">
        <w:trPr>
          <w:trHeight w:val="251"/>
        </w:trPr>
        <w:tc>
          <w:tcPr>
            <w:tcW w:w="5867" w:type="dxa"/>
            <w:tcBorders>
              <w:top w:val="nil"/>
              <w:left w:val="nil"/>
              <w:bottom w:val="nil"/>
              <w:right w:val="nil"/>
            </w:tcBorders>
            <w:shd w:val="clear" w:color="000000" w:fill="FFFFFF"/>
            <w:vAlign w:val="center"/>
            <w:hideMark/>
          </w:tcPr>
          <w:p w14:paraId="604F3BF9" w14:textId="4FDBDD55" w:rsidR="00EF0226" w:rsidRDefault="00EF0226" w:rsidP="00EF0226">
            <w:pPr>
              <w:rPr>
                <w:rFonts w:ascii="Arial" w:hAnsi="Arial" w:cs="Arial"/>
                <w:sz w:val="20"/>
                <w:szCs w:val="20"/>
              </w:rPr>
            </w:pPr>
          </w:p>
        </w:tc>
        <w:tc>
          <w:tcPr>
            <w:tcW w:w="420" w:type="dxa"/>
            <w:tcBorders>
              <w:top w:val="nil"/>
              <w:left w:val="nil"/>
              <w:bottom w:val="nil"/>
              <w:right w:val="nil"/>
            </w:tcBorders>
            <w:shd w:val="clear" w:color="000000" w:fill="FFFFFF"/>
            <w:vAlign w:val="center"/>
            <w:hideMark/>
          </w:tcPr>
          <w:p w14:paraId="5ABC9C24" w14:textId="40C6D873" w:rsidR="00EF0226" w:rsidRDefault="00EF0226" w:rsidP="00EF0226">
            <w:pPr>
              <w:rPr>
                <w:rFonts w:ascii="Arial" w:hAnsi="Arial" w:cs="Arial"/>
                <w:sz w:val="20"/>
                <w:szCs w:val="20"/>
              </w:rPr>
            </w:pPr>
          </w:p>
        </w:tc>
        <w:tc>
          <w:tcPr>
            <w:tcW w:w="1502" w:type="dxa"/>
            <w:tcBorders>
              <w:top w:val="nil"/>
              <w:left w:val="nil"/>
              <w:bottom w:val="single" w:sz="4" w:space="0" w:color="auto"/>
              <w:right w:val="nil"/>
            </w:tcBorders>
            <w:shd w:val="clear" w:color="000000" w:fill="FFFFFF"/>
            <w:noWrap/>
            <w:vAlign w:val="center"/>
            <w:hideMark/>
          </w:tcPr>
          <w:p w14:paraId="10BF055F" w14:textId="77777777" w:rsidR="00EF0226" w:rsidRDefault="00EF0226" w:rsidP="00EF0226">
            <w:pPr>
              <w:jc w:val="right"/>
              <w:rPr>
                <w:rFonts w:ascii="Arial" w:hAnsi="Arial" w:cs="Arial"/>
                <w:b/>
                <w:bCs/>
                <w:sz w:val="20"/>
                <w:szCs w:val="20"/>
              </w:rPr>
            </w:pPr>
            <w:r>
              <w:rPr>
                <w:rFonts w:ascii="Arial" w:hAnsi="Arial" w:cs="Arial"/>
                <w:b/>
                <w:bCs/>
                <w:sz w:val="20"/>
                <w:szCs w:val="20"/>
              </w:rPr>
              <w:t>31/12/2021</w:t>
            </w:r>
          </w:p>
        </w:tc>
        <w:tc>
          <w:tcPr>
            <w:tcW w:w="382" w:type="dxa"/>
            <w:tcBorders>
              <w:top w:val="nil"/>
              <w:left w:val="nil"/>
              <w:bottom w:val="nil"/>
              <w:right w:val="nil"/>
            </w:tcBorders>
            <w:shd w:val="clear" w:color="000000" w:fill="FFFFFF"/>
            <w:noWrap/>
            <w:vAlign w:val="center"/>
            <w:hideMark/>
          </w:tcPr>
          <w:p w14:paraId="0B3DBD65" w14:textId="276A9410" w:rsidR="00EF0226" w:rsidRDefault="00EF0226" w:rsidP="00EF0226">
            <w:pPr>
              <w:jc w:val="right"/>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5A9781CA" w14:textId="77777777" w:rsidR="00EF0226" w:rsidRDefault="00EF0226" w:rsidP="00EF0226">
            <w:pPr>
              <w:jc w:val="right"/>
              <w:rPr>
                <w:rFonts w:ascii="Arial" w:hAnsi="Arial" w:cs="Arial"/>
                <w:b/>
                <w:bCs/>
                <w:sz w:val="20"/>
                <w:szCs w:val="20"/>
              </w:rPr>
            </w:pPr>
            <w:r>
              <w:rPr>
                <w:rFonts w:ascii="Arial" w:hAnsi="Arial" w:cs="Arial"/>
                <w:b/>
                <w:bCs/>
                <w:sz w:val="20"/>
                <w:szCs w:val="20"/>
              </w:rPr>
              <w:t>31/12/2020</w:t>
            </w:r>
          </w:p>
        </w:tc>
      </w:tr>
      <w:tr w:rsidR="00EF0226" w14:paraId="475F676C" w14:textId="77777777" w:rsidTr="00EF0226">
        <w:trPr>
          <w:trHeight w:val="251"/>
        </w:trPr>
        <w:tc>
          <w:tcPr>
            <w:tcW w:w="5867" w:type="dxa"/>
            <w:tcBorders>
              <w:top w:val="nil"/>
              <w:left w:val="nil"/>
              <w:bottom w:val="nil"/>
              <w:right w:val="nil"/>
            </w:tcBorders>
            <w:shd w:val="clear" w:color="000000" w:fill="FFFFFF"/>
            <w:vAlign w:val="center"/>
            <w:hideMark/>
          </w:tcPr>
          <w:p w14:paraId="1B5F9ED0" w14:textId="3EBEECF3" w:rsidR="00EF0226" w:rsidRDefault="00EF0226" w:rsidP="00EF0226">
            <w:pPr>
              <w:rPr>
                <w:rFonts w:ascii="Arial" w:hAnsi="Arial" w:cs="Arial"/>
                <w:sz w:val="20"/>
                <w:szCs w:val="20"/>
              </w:rPr>
            </w:pPr>
          </w:p>
        </w:tc>
        <w:tc>
          <w:tcPr>
            <w:tcW w:w="420" w:type="dxa"/>
            <w:tcBorders>
              <w:top w:val="nil"/>
              <w:left w:val="nil"/>
              <w:bottom w:val="nil"/>
              <w:right w:val="nil"/>
            </w:tcBorders>
            <w:shd w:val="clear" w:color="000000" w:fill="FFFFFF"/>
            <w:vAlign w:val="center"/>
            <w:hideMark/>
          </w:tcPr>
          <w:p w14:paraId="3E5C468A" w14:textId="3D94F687"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50AEB37" w14:textId="16C26120" w:rsidR="00EF0226" w:rsidRDefault="00EF0226" w:rsidP="00EF0226">
            <w:pPr>
              <w:jc w:val="right"/>
              <w:rPr>
                <w:rFonts w:ascii="Arial" w:hAnsi="Arial" w:cs="Arial"/>
                <w:b/>
                <w:bCs/>
                <w:sz w:val="18"/>
                <w:szCs w:val="18"/>
              </w:rPr>
            </w:pPr>
          </w:p>
        </w:tc>
        <w:tc>
          <w:tcPr>
            <w:tcW w:w="382" w:type="dxa"/>
            <w:tcBorders>
              <w:top w:val="nil"/>
              <w:left w:val="nil"/>
              <w:bottom w:val="nil"/>
              <w:right w:val="nil"/>
            </w:tcBorders>
            <w:shd w:val="clear" w:color="000000" w:fill="FFFFFF"/>
            <w:noWrap/>
            <w:vAlign w:val="center"/>
            <w:hideMark/>
          </w:tcPr>
          <w:p w14:paraId="3EEEA5A6" w14:textId="3A14D86D"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6455B721" w14:textId="4CBF923B" w:rsidR="00EF0226" w:rsidRDefault="00EF0226" w:rsidP="00EF0226">
            <w:pPr>
              <w:jc w:val="right"/>
              <w:rPr>
                <w:rFonts w:ascii="Arial" w:hAnsi="Arial" w:cs="Arial"/>
                <w:b/>
                <w:bCs/>
                <w:sz w:val="18"/>
                <w:szCs w:val="18"/>
              </w:rPr>
            </w:pPr>
          </w:p>
        </w:tc>
      </w:tr>
      <w:tr w:rsidR="00EF0226" w14:paraId="6E13B623" w14:textId="77777777" w:rsidTr="00EF0226">
        <w:trPr>
          <w:trHeight w:val="251"/>
        </w:trPr>
        <w:tc>
          <w:tcPr>
            <w:tcW w:w="5867" w:type="dxa"/>
            <w:tcBorders>
              <w:top w:val="nil"/>
              <w:left w:val="nil"/>
              <w:bottom w:val="nil"/>
              <w:right w:val="nil"/>
            </w:tcBorders>
            <w:shd w:val="clear" w:color="000000" w:fill="FFFFFF"/>
            <w:vAlign w:val="center"/>
            <w:hideMark/>
          </w:tcPr>
          <w:p w14:paraId="320F6C6F" w14:textId="77777777" w:rsidR="00EF0226" w:rsidRDefault="00EF0226" w:rsidP="00EF0226">
            <w:pPr>
              <w:rPr>
                <w:rFonts w:ascii="Arial" w:hAnsi="Arial" w:cs="Arial"/>
                <w:b/>
                <w:bCs/>
                <w:sz w:val="20"/>
                <w:szCs w:val="20"/>
              </w:rPr>
            </w:pPr>
            <w:r>
              <w:rPr>
                <w:rFonts w:ascii="Arial" w:hAnsi="Arial" w:cs="Arial"/>
                <w:b/>
                <w:bCs/>
                <w:sz w:val="20"/>
                <w:szCs w:val="20"/>
              </w:rPr>
              <w:t>Fluxo de caixa das atividades operacionais</w:t>
            </w:r>
          </w:p>
        </w:tc>
        <w:tc>
          <w:tcPr>
            <w:tcW w:w="420" w:type="dxa"/>
            <w:tcBorders>
              <w:top w:val="nil"/>
              <w:left w:val="nil"/>
              <w:bottom w:val="nil"/>
              <w:right w:val="nil"/>
            </w:tcBorders>
            <w:shd w:val="clear" w:color="000000" w:fill="FFFFFF"/>
            <w:vAlign w:val="center"/>
            <w:hideMark/>
          </w:tcPr>
          <w:p w14:paraId="14BF9BC5" w14:textId="6C59C9F5"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15C785F2" w14:textId="4BA5A4C1" w:rsidR="00EF0226" w:rsidRDefault="00EF0226" w:rsidP="00EF0226">
            <w:pPr>
              <w:jc w:val="right"/>
              <w:rPr>
                <w:rFonts w:ascii="Arial" w:hAnsi="Arial" w:cs="Arial"/>
                <w:b/>
                <w:bCs/>
                <w:sz w:val="20"/>
                <w:szCs w:val="20"/>
              </w:rPr>
            </w:pPr>
          </w:p>
        </w:tc>
        <w:tc>
          <w:tcPr>
            <w:tcW w:w="382" w:type="dxa"/>
            <w:tcBorders>
              <w:top w:val="nil"/>
              <w:left w:val="nil"/>
              <w:bottom w:val="nil"/>
              <w:right w:val="nil"/>
            </w:tcBorders>
            <w:shd w:val="clear" w:color="000000" w:fill="FFFFFF"/>
            <w:noWrap/>
            <w:vAlign w:val="center"/>
            <w:hideMark/>
          </w:tcPr>
          <w:p w14:paraId="226A634B" w14:textId="2CAE578E"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666FE792" w14:textId="3761BB74" w:rsidR="00EF0226" w:rsidRDefault="00EF0226" w:rsidP="00EF0226">
            <w:pPr>
              <w:jc w:val="right"/>
              <w:rPr>
                <w:rFonts w:ascii="Arial" w:hAnsi="Arial" w:cs="Arial"/>
                <w:b/>
                <w:bCs/>
                <w:sz w:val="20"/>
                <w:szCs w:val="20"/>
              </w:rPr>
            </w:pPr>
          </w:p>
        </w:tc>
      </w:tr>
      <w:tr w:rsidR="00EF0226" w14:paraId="37A1C41B" w14:textId="77777777" w:rsidTr="00EF0226">
        <w:trPr>
          <w:trHeight w:val="251"/>
        </w:trPr>
        <w:tc>
          <w:tcPr>
            <w:tcW w:w="5867" w:type="dxa"/>
            <w:tcBorders>
              <w:top w:val="nil"/>
              <w:left w:val="nil"/>
              <w:bottom w:val="nil"/>
              <w:right w:val="nil"/>
            </w:tcBorders>
            <w:shd w:val="clear" w:color="000000" w:fill="FFFFFF"/>
            <w:vAlign w:val="center"/>
            <w:hideMark/>
          </w:tcPr>
          <w:p w14:paraId="053F3E5A" w14:textId="77777777" w:rsidR="00EF0226" w:rsidRDefault="00EF0226" w:rsidP="00EF0226">
            <w:pPr>
              <w:rPr>
                <w:rFonts w:ascii="Arial" w:hAnsi="Arial" w:cs="Arial"/>
                <w:sz w:val="20"/>
                <w:szCs w:val="20"/>
              </w:rPr>
            </w:pPr>
            <w:r>
              <w:rPr>
                <w:rFonts w:ascii="Arial" w:hAnsi="Arial" w:cs="Arial"/>
                <w:sz w:val="20"/>
                <w:szCs w:val="20"/>
              </w:rPr>
              <w:t>Lucro antes do imposto de renda e da contribuição social</w:t>
            </w:r>
          </w:p>
        </w:tc>
        <w:tc>
          <w:tcPr>
            <w:tcW w:w="420" w:type="dxa"/>
            <w:tcBorders>
              <w:top w:val="nil"/>
              <w:left w:val="nil"/>
              <w:bottom w:val="nil"/>
              <w:right w:val="nil"/>
            </w:tcBorders>
            <w:shd w:val="clear" w:color="000000" w:fill="FFFFFF"/>
            <w:vAlign w:val="center"/>
            <w:hideMark/>
          </w:tcPr>
          <w:p w14:paraId="6647A9E1" w14:textId="3B6114F4"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664D1CDD" w14:textId="0541FF19" w:rsidR="00EF0226" w:rsidRDefault="00EF0226" w:rsidP="00EF0226">
            <w:pPr>
              <w:jc w:val="right"/>
              <w:rPr>
                <w:rFonts w:ascii="Arial" w:hAnsi="Arial" w:cs="Arial"/>
                <w:sz w:val="20"/>
                <w:szCs w:val="20"/>
              </w:rPr>
            </w:pPr>
            <w:r>
              <w:rPr>
                <w:rFonts w:ascii="Arial" w:hAnsi="Arial" w:cs="Arial"/>
                <w:sz w:val="20"/>
                <w:szCs w:val="20"/>
              </w:rPr>
              <w:t>6.925</w:t>
            </w:r>
          </w:p>
        </w:tc>
        <w:tc>
          <w:tcPr>
            <w:tcW w:w="382" w:type="dxa"/>
            <w:tcBorders>
              <w:top w:val="nil"/>
              <w:left w:val="nil"/>
              <w:bottom w:val="nil"/>
              <w:right w:val="nil"/>
            </w:tcBorders>
            <w:shd w:val="clear" w:color="000000" w:fill="FFFFFF"/>
            <w:noWrap/>
            <w:vAlign w:val="center"/>
            <w:hideMark/>
          </w:tcPr>
          <w:p w14:paraId="37593B5A" w14:textId="4FE40EE3"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546C934" w14:textId="7E0A3CE1" w:rsidR="00EF0226" w:rsidRDefault="00EF0226" w:rsidP="00EF0226">
            <w:pPr>
              <w:jc w:val="right"/>
              <w:rPr>
                <w:rFonts w:ascii="Arial" w:hAnsi="Arial" w:cs="Arial"/>
                <w:sz w:val="20"/>
                <w:szCs w:val="20"/>
              </w:rPr>
            </w:pPr>
            <w:r>
              <w:rPr>
                <w:rFonts w:ascii="Arial" w:hAnsi="Arial" w:cs="Arial"/>
                <w:sz w:val="20"/>
                <w:szCs w:val="20"/>
              </w:rPr>
              <w:t>3.641</w:t>
            </w:r>
          </w:p>
        </w:tc>
      </w:tr>
      <w:tr w:rsidR="00EF0226" w14:paraId="2B9A04C9" w14:textId="77777777" w:rsidTr="00EF0226">
        <w:trPr>
          <w:trHeight w:val="251"/>
        </w:trPr>
        <w:tc>
          <w:tcPr>
            <w:tcW w:w="5867" w:type="dxa"/>
            <w:tcBorders>
              <w:top w:val="nil"/>
              <w:left w:val="nil"/>
              <w:bottom w:val="nil"/>
              <w:right w:val="nil"/>
            </w:tcBorders>
            <w:shd w:val="clear" w:color="000000" w:fill="FFFFFF"/>
            <w:vAlign w:val="center"/>
            <w:hideMark/>
          </w:tcPr>
          <w:p w14:paraId="53ED0F28" w14:textId="77777777" w:rsidR="00EF0226" w:rsidRDefault="00EF0226" w:rsidP="00EF0226">
            <w:pPr>
              <w:rPr>
                <w:rFonts w:ascii="Arial" w:hAnsi="Arial" w:cs="Arial"/>
                <w:b/>
                <w:bCs/>
                <w:sz w:val="20"/>
                <w:szCs w:val="20"/>
              </w:rPr>
            </w:pPr>
            <w:r>
              <w:rPr>
                <w:rFonts w:ascii="Arial" w:hAnsi="Arial" w:cs="Arial"/>
                <w:b/>
                <w:bCs/>
                <w:sz w:val="20"/>
                <w:szCs w:val="20"/>
              </w:rPr>
              <w:t>Ajuste de itens que não causaram impacto no caixa</w:t>
            </w:r>
          </w:p>
        </w:tc>
        <w:tc>
          <w:tcPr>
            <w:tcW w:w="420" w:type="dxa"/>
            <w:tcBorders>
              <w:top w:val="nil"/>
              <w:left w:val="nil"/>
              <w:bottom w:val="nil"/>
              <w:right w:val="nil"/>
            </w:tcBorders>
            <w:shd w:val="clear" w:color="000000" w:fill="FFFFFF"/>
            <w:vAlign w:val="center"/>
            <w:hideMark/>
          </w:tcPr>
          <w:p w14:paraId="486B5915" w14:textId="69CE7D58"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59455584" w14:textId="31AB91AE" w:rsidR="00EF0226" w:rsidRDefault="00EF0226" w:rsidP="00EF0226">
            <w:pPr>
              <w:jc w:val="right"/>
              <w:rPr>
                <w:rFonts w:ascii="Arial" w:hAnsi="Arial" w:cs="Arial"/>
                <w:sz w:val="20"/>
                <w:szCs w:val="20"/>
              </w:rPr>
            </w:pPr>
          </w:p>
        </w:tc>
        <w:tc>
          <w:tcPr>
            <w:tcW w:w="382" w:type="dxa"/>
            <w:tcBorders>
              <w:top w:val="nil"/>
              <w:left w:val="nil"/>
              <w:bottom w:val="nil"/>
              <w:right w:val="nil"/>
            </w:tcBorders>
            <w:shd w:val="clear" w:color="000000" w:fill="FFFFFF"/>
            <w:noWrap/>
            <w:vAlign w:val="center"/>
            <w:hideMark/>
          </w:tcPr>
          <w:p w14:paraId="53EE8F74" w14:textId="1E008B97"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02024191" w14:textId="15F7EF5B" w:rsidR="00EF0226" w:rsidRDefault="00EF0226" w:rsidP="00EF0226">
            <w:pPr>
              <w:jc w:val="right"/>
              <w:rPr>
                <w:rFonts w:ascii="Arial" w:hAnsi="Arial" w:cs="Arial"/>
                <w:sz w:val="20"/>
                <w:szCs w:val="20"/>
              </w:rPr>
            </w:pPr>
          </w:p>
        </w:tc>
      </w:tr>
      <w:tr w:rsidR="00EF0226" w14:paraId="0B322815" w14:textId="77777777" w:rsidTr="00EF0226">
        <w:trPr>
          <w:trHeight w:val="251"/>
        </w:trPr>
        <w:tc>
          <w:tcPr>
            <w:tcW w:w="5867" w:type="dxa"/>
            <w:tcBorders>
              <w:top w:val="nil"/>
              <w:left w:val="nil"/>
              <w:bottom w:val="nil"/>
              <w:right w:val="nil"/>
            </w:tcBorders>
            <w:shd w:val="clear" w:color="000000" w:fill="FFFFFF"/>
            <w:vAlign w:val="center"/>
            <w:hideMark/>
          </w:tcPr>
          <w:p w14:paraId="4EB653D6" w14:textId="77777777" w:rsidR="00EF0226" w:rsidRDefault="00EF0226" w:rsidP="00EF0226">
            <w:pPr>
              <w:rPr>
                <w:rFonts w:ascii="Arial" w:hAnsi="Arial" w:cs="Arial"/>
                <w:sz w:val="20"/>
                <w:szCs w:val="20"/>
              </w:rPr>
            </w:pPr>
            <w:r>
              <w:rPr>
                <w:rFonts w:ascii="Arial" w:hAnsi="Arial" w:cs="Arial"/>
                <w:sz w:val="20"/>
                <w:szCs w:val="20"/>
              </w:rPr>
              <w:t>Rendimentos sobre ativo de contrato</w:t>
            </w:r>
          </w:p>
        </w:tc>
        <w:tc>
          <w:tcPr>
            <w:tcW w:w="420" w:type="dxa"/>
            <w:tcBorders>
              <w:top w:val="nil"/>
              <w:left w:val="nil"/>
              <w:bottom w:val="nil"/>
              <w:right w:val="nil"/>
            </w:tcBorders>
            <w:shd w:val="clear" w:color="000000" w:fill="FFFFFF"/>
            <w:vAlign w:val="center"/>
            <w:hideMark/>
          </w:tcPr>
          <w:p w14:paraId="43BB07CB" w14:textId="63A6452E"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926C26C" w14:textId="7CB8EEB7" w:rsidR="00EF0226" w:rsidRDefault="00EF0226" w:rsidP="00EF0226">
            <w:pPr>
              <w:jc w:val="right"/>
              <w:rPr>
                <w:rFonts w:ascii="Arial" w:hAnsi="Arial" w:cs="Arial"/>
                <w:sz w:val="20"/>
                <w:szCs w:val="20"/>
              </w:rPr>
            </w:pPr>
            <w:r>
              <w:rPr>
                <w:rFonts w:ascii="Arial" w:hAnsi="Arial" w:cs="Arial"/>
                <w:sz w:val="20"/>
                <w:szCs w:val="20"/>
              </w:rPr>
              <w:t>(8.688)</w:t>
            </w:r>
          </w:p>
        </w:tc>
        <w:tc>
          <w:tcPr>
            <w:tcW w:w="382" w:type="dxa"/>
            <w:tcBorders>
              <w:top w:val="nil"/>
              <w:left w:val="nil"/>
              <w:bottom w:val="nil"/>
              <w:right w:val="nil"/>
            </w:tcBorders>
            <w:shd w:val="clear" w:color="000000" w:fill="FFFFFF"/>
            <w:noWrap/>
            <w:vAlign w:val="center"/>
            <w:hideMark/>
          </w:tcPr>
          <w:p w14:paraId="5EFD949B" w14:textId="5DAAF018"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413AE363" w14:textId="01C9AE40" w:rsidR="00EF0226" w:rsidRDefault="00EF0226" w:rsidP="00EF0226">
            <w:pPr>
              <w:jc w:val="right"/>
              <w:rPr>
                <w:rFonts w:ascii="Arial" w:hAnsi="Arial" w:cs="Arial"/>
                <w:sz w:val="20"/>
                <w:szCs w:val="20"/>
              </w:rPr>
            </w:pPr>
            <w:r>
              <w:rPr>
                <w:rFonts w:ascii="Arial" w:hAnsi="Arial" w:cs="Arial"/>
                <w:sz w:val="20"/>
                <w:szCs w:val="20"/>
              </w:rPr>
              <w:t>(5.362)</w:t>
            </w:r>
          </w:p>
        </w:tc>
      </w:tr>
      <w:tr w:rsidR="00EF0226" w14:paraId="6EED5EE0" w14:textId="77777777" w:rsidTr="00EF0226">
        <w:trPr>
          <w:trHeight w:val="251"/>
        </w:trPr>
        <w:tc>
          <w:tcPr>
            <w:tcW w:w="5867" w:type="dxa"/>
            <w:tcBorders>
              <w:top w:val="nil"/>
              <w:left w:val="nil"/>
              <w:bottom w:val="nil"/>
              <w:right w:val="nil"/>
            </w:tcBorders>
            <w:shd w:val="clear" w:color="000000" w:fill="FFFFFF"/>
            <w:vAlign w:val="center"/>
            <w:hideMark/>
          </w:tcPr>
          <w:p w14:paraId="1E385C50" w14:textId="40B10B6E" w:rsidR="00EF0226" w:rsidRDefault="00EF0226" w:rsidP="00EF0226">
            <w:pPr>
              <w:rPr>
                <w:rFonts w:ascii="Arial" w:hAnsi="Arial" w:cs="Arial"/>
                <w:sz w:val="20"/>
                <w:szCs w:val="20"/>
              </w:rPr>
            </w:pPr>
            <w:r>
              <w:rPr>
                <w:rFonts w:ascii="Arial" w:hAnsi="Arial" w:cs="Arial"/>
                <w:sz w:val="20"/>
                <w:szCs w:val="20"/>
              </w:rPr>
              <w:t xml:space="preserve">Atualização </w:t>
            </w:r>
            <w:r w:rsidR="003E1B17">
              <w:rPr>
                <w:rFonts w:ascii="Arial" w:hAnsi="Arial" w:cs="Arial"/>
                <w:sz w:val="20"/>
                <w:szCs w:val="20"/>
              </w:rPr>
              <w:t xml:space="preserve">financeira </w:t>
            </w:r>
            <w:r>
              <w:rPr>
                <w:rFonts w:ascii="Arial" w:hAnsi="Arial" w:cs="Arial"/>
                <w:sz w:val="20"/>
                <w:szCs w:val="20"/>
              </w:rPr>
              <w:t>de impostos a recuperar</w:t>
            </w:r>
          </w:p>
        </w:tc>
        <w:tc>
          <w:tcPr>
            <w:tcW w:w="420" w:type="dxa"/>
            <w:tcBorders>
              <w:top w:val="nil"/>
              <w:left w:val="nil"/>
              <w:bottom w:val="nil"/>
              <w:right w:val="nil"/>
            </w:tcBorders>
            <w:shd w:val="clear" w:color="000000" w:fill="FFFFFF"/>
            <w:vAlign w:val="center"/>
            <w:hideMark/>
          </w:tcPr>
          <w:p w14:paraId="733A22C1" w14:textId="312E8573"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8544113" w14:textId="187B1708" w:rsidR="00EF0226" w:rsidRDefault="00EF0226" w:rsidP="00EF0226">
            <w:pPr>
              <w:jc w:val="right"/>
              <w:rPr>
                <w:rFonts w:ascii="Arial" w:hAnsi="Arial" w:cs="Arial"/>
                <w:sz w:val="20"/>
                <w:szCs w:val="20"/>
              </w:rPr>
            </w:pPr>
            <w:r>
              <w:rPr>
                <w:rFonts w:ascii="Arial" w:hAnsi="Arial" w:cs="Arial"/>
                <w:sz w:val="20"/>
                <w:szCs w:val="20"/>
              </w:rPr>
              <w:t>5</w:t>
            </w:r>
          </w:p>
        </w:tc>
        <w:tc>
          <w:tcPr>
            <w:tcW w:w="382" w:type="dxa"/>
            <w:tcBorders>
              <w:top w:val="nil"/>
              <w:left w:val="nil"/>
              <w:bottom w:val="nil"/>
              <w:right w:val="nil"/>
            </w:tcBorders>
            <w:shd w:val="clear" w:color="000000" w:fill="FFFFFF"/>
            <w:noWrap/>
            <w:vAlign w:val="center"/>
            <w:hideMark/>
          </w:tcPr>
          <w:p w14:paraId="73512C39" w14:textId="452F444E"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0C1A7B00" w14:textId="415C393B" w:rsidR="00EF0226" w:rsidRDefault="00EF0226" w:rsidP="00EF0226">
            <w:pPr>
              <w:jc w:val="right"/>
              <w:rPr>
                <w:rFonts w:ascii="Arial" w:hAnsi="Arial" w:cs="Arial"/>
                <w:sz w:val="20"/>
                <w:szCs w:val="20"/>
              </w:rPr>
            </w:pPr>
            <w:r>
              <w:rPr>
                <w:rFonts w:ascii="Arial" w:hAnsi="Arial" w:cs="Arial"/>
                <w:sz w:val="20"/>
                <w:szCs w:val="20"/>
              </w:rPr>
              <w:t>(7)</w:t>
            </w:r>
          </w:p>
        </w:tc>
      </w:tr>
      <w:tr w:rsidR="00EF0226" w14:paraId="3BC46D7C" w14:textId="77777777" w:rsidTr="00EF0226">
        <w:trPr>
          <w:trHeight w:val="251"/>
        </w:trPr>
        <w:tc>
          <w:tcPr>
            <w:tcW w:w="5867" w:type="dxa"/>
            <w:tcBorders>
              <w:top w:val="nil"/>
              <w:left w:val="nil"/>
              <w:bottom w:val="nil"/>
              <w:right w:val="nil"/>
            </w:tcBorders>
            <w:shd w:val="clear" w:color="000000" w:fill="FFFFFF"/>
            <w:vAlign w:val="center"/>
            <w:hideMark/>
          </w:tcPr>
          <w:p w14:paraId="235DBA34" w14:textId="2C136D5C" w:rsidR="00EF0226" w:rsidRDefault="00EF0226" w:rsidP="00EF0226">
            <w:pPr>
              <w:rPr>
                <w:rFonts w:ascii="Arial" w:hAnsi="Arial" w:cs="Arial"/>
                <w:sz w:val="20"/>
                <w:szCs w:val="20"/>
              </w:rPr>
            </w:pPr>
            <w:r>
              <w:rPr>
                <w:rFonts w:ascii="Arial" w:hAnsi="Arial" w:cs="Arial"/>
                <w:sz w:val="20"/>
                <w:szCs w:val="20"/>
              </w:rPr>
              <w:t>Depreciação</w:t>
            </w:r>
            <w:r w:rsidR="003E1B17">
              <w:rPr>
                <w:rFonts w:ascii="Arial" w:hAnsi="Arial" w:cs="Arial"/>
                <w:sz w:val="20"/>
                <w:szCs w:val="20"/>
              </w:rPr>
              <w:t xml:space="preserve"> e amortização</w:t>
            </w:r>
          </w:p>
        </w:tc>
        <w:tc>
          <w:tcPr>
            <w:tcW w:w="420" w:type="dxa"/>
            <w:tcBorders>
              <w:top w:val="nil"/>
              <w:left w:val="nil"/>
              <w:bottom w:val="nil"/>
              <w:right w:val="nil"/>
            </w:tcBorders>
            <w:shd w:val="clear" w:color="000000" w:fill="FFFFFF"/>
            <w:vAlign w:val="center"/>
            <w:hideMark/>
          </w:tcPr>
          <w:p w14:paraId="5DBD160F" w14:textId="0A0C5E8F"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3A042DFE" w14:textId="2EF7ED19" w:rsidR="00EF0226" w:rsidRDefault="00EF0226" w:rsidP="00EF0226">
            <w:pPr>
              <w:jc w:val="right"/>
              <w:rPr>
                <w:rFonts w:ascii="Arial" w:hAnsi="Arial" w:cs="Arial"/>
                <w:sz w:val="20"/>
                <w:szCs w:val="20"/>
              </w:rPr>
            </w:pPr>
            <w:r>
              <w:rPr>
                <w:rFonts w:ascii="Arial" w:hAnsi="Arial" w:cs="Arial"/>
                <w:sz w:val="20"/>
                <w:szCs w:val="20"/>
              </w:rPr>
              <w:t>4</w:t>
            </w:r>
          </w:p>
        </w:tc>
        <w:tc>
          <w:tcPr>
            <w:tcW w:w="382" w:type="dxa"/>
            <w:tcBorders>
              <w:top w:val="nil"/>
              <w:left w:val="nil"/>
              <w:bottom w:val="nil"/>
              <w:right w:val="nil"/>
            </w:tcBorders>
            <w:shd w:val="clear" w:color="000000" w:fill="FFFFFF"/>
            <w:noWrap/>
            <w:vAlign w:val="center"/>
            <w:hideMark/>
          </w:tcPr>
          <w:p w14:paraId="4D653C5E" w14:textId="784FA614"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3FC9CCD9" w14:textId="6E612072" w:rsidR="00EF0226" w:rsidRDefault="00EF0226" w:rsidP="00EF0226">
            <w:pPr>
              <w:jc w:val="right"/>
              <w:rPr>
                <w:rFonts w:ascii="Arial" w:hAnsi="Arial" w:cs="Arial"/>
                <w:sz w:val="20"/>
                <w:szCs w:val="20"/>
              </w:rPr>
            </w:pPr>
            <w:r>
              <w:rPr>
                <w:rFonts w:ascii="Arial" w:hAnsi="Arial" w:cs="Arial"/>
                <w:sz w:val="20"/>
                <w:szCs w:val="20"/>
              </w:rPr>
              <w:t>2</w:t>
            </w:r>
          </w:p>
        </w:tc>
      </w:tr>
      <w:tr w:rsidR="00EF0226" w14:paraId="5612F80F" w14:textId="77777777" w:rsidTr="00EF0226">
        <w:trPr>
          <w:trHeight w:val="311"/>
        </w:trPr>
        <w:tc>
          <w:tcPr>
            <w:tcW w:w="5867" w:type="dxa"/>
            <w:tcBorders>
              <w:top w:val="nil"/>
              <w:left w:val="nil"/>
              <w:bottom w:val="nil"/>
              <w:right w:val="nil"/>
            </w:tcBorders>
            <w:shd w:val="clear" w:color="000000" w:fill="FFFFFF"/>
            <w:vAlign w:val="center"/>
            <w:hideMark/>
          </w:tcPr>
          <w:p w14:paraId="79A900EA" w14:textId="1F26952D" w:rsidR="00EF0226" w:rsidRDefault="00EF0226" w:rsidP="00EF0226">
            <w:pPr>
              <w:rPr>
                <w:rFonts w:ascii="Arial" w:hAnsi="Arial" w:cs="Arial"/>
                <w:b/>
                <w:bCs/>
                <w:sz w:val="20"/>
                <w:szCs w:val="20"/>
              </w:rPr>
            </w:pPr>
          </w:p>
        </w:tc>
        <w:tc>
          <w:tcPr>
            <w:tcW w:w="420" w:type="dxa"/>
            <w:tcBorders>
              <w:top w:val="nil"/>
              <w:left w:val="nil"/>
              <w:bottom w:val="nil"/>
              <w:right w:val="nil"/>
            </w:tcBorders>
            <w:shd w:val="clear" w:color="000000" w:fill="FFFFFF"/>
            <w:vAlign w:val="center"/>
            <w:hideMark/>
          </w:tcPr>
          <w:p w14:paraId="63950D2A" w14:textId="26359838" w:rsidR="00EF0226" w:rsidRDefault="00EF0226" w:rsidP="00EF0226">
            <w:pPr>
              <w:rPr>
                <w:rFonts w:ascii="Arial" w:hAnsi="Arial" w:cs="Arial"/>
                <w:b/>
                <w:bCs/>
                <w:sz w:val="20"/>
                <w:szCs w:val="20"/>
              </w:rPr>
            </w:pPr>
          </w:p>
        </w:tc>
        <w:tc>
          <w:tcPr>
            <w:tcW w:w="1502" w:type="dxa"/>
            <w:tcBorders>
              <w:top w:val="single" w:sz="4" w:space="0" w:color="auto"/>
              <w:left w:val="nil"/>
              <w:bottom w:val="single" w:sz="4" w:space="0" w:color="auto"/>
              <w:right w:val="nil"/>
            </w:tcBorders>
            <w:shd w:val="clear" w:color="000000" w:fill="FFFFFF"/>
            <w:noWrap/>
            <w:vAlign w:val="center"/>
            <w:hideMark/>
          </w:tcPr>
          <w:p w14:paraId="6826DD58" w14:textId="711D7103" w:rsidR="00EF0226" w:rsidRDefault="00EF0226" w:rsidP="00EF0226">
            <w:pPr>
              <w:jc w:val="right"/>
              <w:rPr>
                <w:rFonts w:ascii="Arial" w:hAnsi="Arial" w:cs="Arial"/>
                <w:b/>
                <w:bCs/>
                <w:sz w:val="20"/>
                <w:szCs w:val="20"/>
              </w:rPr>
            </w:pPr>
            <w:r>
              <w:rPr>
                <w:rFonts w:ascii="Arial" w:hAnsi="Arial" w:cs="Arial"/>
                <w:b/>
                <w:bCs/>
                <w:sz w:val="20"/>
                <w:szCs w:val="20"/>
              </w:rPr>
              <w:t>(1.754)</w:t>
            </w:r>
          </w:p>
        </w:tc>
        <w:tc>
          <w:tcPr>
            <w:tcW w:w="382" w:type="dxa"/>
            <w:tcBorders>
              <w:top w:val="nil"/>
              <w:left w:val="nil"/>
              <w:bottom w:val="nil"/>
              <w:right w:val="nil"/>
            </w:tcBorders>
            <w:shd w:val="clear" w:color="000000" w:fill="FFFFFF"/>
            <w:noWrap/>
            <w:vAlign w:val="center"/>
            <w:hideMark/>
          </w:tcPr>
          <w:p w14:paraId="3606780C" w14:textId="118563AC" w:rsidR="00EF0226" w:rsidRDefault="00EF0226" w:rsidP="00EF0226">
            <w:pPr>
              <w:jc w:val="right"/>
              <w:rPr>
                <w:rFonts w:ascii="Arial" w:hAnsi="Arial" w:cs="Arial"/>
                <w:b/>
                <w:bCs/>
                <w:sz w:val="20"/>
                <w:szCs w:val="20"/>
              </w:rPr>
            </w:pPr>
          </w:p>
        </w:tc>
        <w:tc>
          <w:tcPr>
            <w:tcW w:w="1502" w:type="dxa"/>
            <w:tcBorders>
              <w:top w:val="single" w:sz="4" w:space="0" w:color="auto"/>
              <w:left w:val="nil"/>
              <w:bottom w:val="single" w:sz="4" w:space="0" w:color="auto"/>
              <w:right w:val="nil"/>
            </w:tcBorders>
            <w:shd w:val="clear" w:color="000000" w:fill="FFFFFF"/>
            <w:noWrap/>
            <w:vAlign w:val="center"/>
            <w:hideMark/>
          </w:tcPr>
          <w:p w14:paraId="31384099" w14:textId="454D8065" w:rsidR="00EF0226" w:rsidRDefault="00EF0226" w:rsidP="00EF0226">
            <w:pPr>
              <w:jc w:val="right"/>
              <w:rPr>
                <w:rFonts w:ascii="Arial" w:hAnsi="Arial" w:cs="Arial"/>
                <w:b/>
                <w:bCs/>
                <w:sz w:val="20"/>
                <w:szCs w:val="20"/>
              </w:rPr>
            </w:pPr>
            <w:r>
              <w:rPr>
                <w:rFonts w:ascii="Arial" w:hAnsi="Arial" w:cs="Arial"/>
                <w:b/>
                <w:bCs/>
                <w:sz w:val="20"/>
                <w:szCs w:val="20"/>
              </w:rPr>
              <w:t>(1.726)</w:t>
            </w:r>
          </w:p>
        </w:tc>
      </w:tr>
      <w:tr w:rsidR="00EF0226" w14:paraId="653A61DF" w14:textId="77777777" w:rsidTr="00EF0226">
        <w:trPr>
          <w:trHeight w:val="326"/>
        </w:trPr>
        <w:tc>
          <w:tcPr>
            <w:tcW w:w="5867" w:type="dxa"/>
            <w:tcBorders>
              <w:top w:val="nil"/>
              <w:left w:val="nil"/>
              <w:bottom w:val="nil"/>
              <w:right w:val="nil"/>
            </w:tcBorders>
            <w:shd w:val="clear" w:color="000000" w:fill="FFFFFF"/>
            <w:vAlign w:val="center"/>
            <w:hideMark/>
          </w:tcPr>
          <w:p w14:paraId="30C3466B" w14:textId="77777777" w:rsidR="00EF0226" w:rsidRDefault="00EF0226" w:rsidP="00EF0226">
            <w:pPr>
              <w:rPr>
                <w:rFonts w:ascii="Arial" w:hAnsi="Arial" w:cs="Arial"/>
                <w:b/>
                <w:bCs/>
                <w:sz w:val="20"/>
                <w:szCs w:val="20"/>
              </w:rPr>
            </w:pPr>
            <w:r>
              <w:rPr>
                <w:rFonts w:ascii="Arial" w:hAnsi="Arial" w:cs="Arial"/>
                <w:b/>
                <w:bCs/>
                <w:sz w:val="20"/>
                <w:szCs w:val="20"/>
              </w:rPr>
              <w:t>Aumento (redução) nos ativos e passivos operacionais</w:t>
            </w:r>
          </w:p>
        </w:tc>
        <w:tc>
          <w:tcPr>
            <w:tcW w:w="420" w:type="dxa"/>
            <w:tcBorders>
              <w:top w:val="nil"/>
              <w:left w:val="nil"/>
              <w:bottom w:val="nil"/>
              <w:right w:val="nil"/>
            </w:tcBorders>
            <w:shd w:val="clear" w:color="000000" w:fill="FFFFFF"/>
            <w:vAlign w:val="center"/>
            <w:hideMark/>
          </w:tcPr>
          <w:p w14:paraId="4E715116" w14:textId="49438466"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6C408724" w14:textId="3E3B1180" w:rsidR="00EF0226" w:rsidRDefault="00EF0226" w:rsidP="00EF0226">
            <w:pPr>
              <w:jc w:val="right"/>
              <w:rPr>
                <w:rFonts w:ascii="Arial" w:hAnsi="Arial" w:cs="Arial"/>
                <w:b/>
                <w:bCs/>
                <w:sz w:val="20"/>
                <w:szCs w:val="20"/>
              </w:rPr>
            </w:pPr>
          </w:p>
        </w:tc>
        <w:tc>
          <w:tcPr>
            <w:tcW w:w="382" w:type="dxa"/>
            <w:tcBorders>
              <w:top w:val="nil"/>
              <w:left w:val="nil"/>
              <w:bottom w:val="nil"/>
              <w:right w:val="nil"/>
            </w:tcBorders>
            <w:shd w:val="clear" w:color="000000" w:fill="FFFFFF"/>
            <w:noWrap/>
            <w:vAlign w:val="center"/>
            <w:hideMark/>
          </w:tcPr>
          <w:p w14:paraId="028D5B3B" w14:textId="7B1B2A2C"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03F19053" w14:textId="5C2DCF8C" w:rsidR="00EF0226" w:rsidRDefault="00EF0226" w:rsidP="00EF0226">
            <w:pPr>
              <w:jc w:val="right"/>
              <w:rPr>
                <w:rFonts w:ascii="Arial" w:hAnsi="Arial" w:cs="Arial"/>
                <w:b/>
                <w:bCs/>
                <w:sz w:val="20"/>
                <w:szCs w:val="20"/>
              </w:rPr>
            </w:pPr>
          </w:p>
        </w:tc>
      </w:tr>
      <w:tr w:rsidR="00EF0226" w14:paraId="00064176" w14:textId="77777777" w:rsidTr="00EF0226">
        <w:trPr>
          <w:trHeight w:val="251"/>
        </w:trPr>
        <w:tc>
          <w:tcPr>
            <w:tcW w:w="5867" w:type="dxa"/>
            <w:tcBorders>
              <w:top w:val="nil"/>
              <w:left w:val="nil"/>
              <w:bottom w:val="nil"/>
              <w:right w:val="nil"/>
            </w:tcBorders>
            <w:shd w:val="clear" w:color="000000" w:fill="FFFFFF"/>
            <w:vAlign w:val="center"/>
            <w:hideMark/>
          </w:tcPr>
          <w:p w14:paraId="0BC98ECF" w14:textId="77777777" w:rsidR="00EF0226" w:rsidRDefault="00EF0226" w:rsidP="00EF0226">
            <w:pPr>
              <w:rPr>
                <w:rFonts w:ascii="Arial" w:hAnsi="Arial" w:cs="Arial"/>
                <w:sz w:val="20"/>
                <w:szCs w:val="20"/>
              </w:rPr>
            </w:pPr>
            <w:r>
              <w:rPr>
                <w:rFonts w:ascii="Arial" w:hAnsi="Arial" w:cs="Arial"/>
                <w:sz w:val="20"/>
                <w:szCs w:val="20"/>
              </w:rPr>
              <w:t>Concessionárias e permissionárias</w:t>
            </w:r>
          </w:p>
        </w:tc>
        <w:tc>
          <w:tcPr>
            <w:tcW w:w="420" w:type="dxa"/>
            <w:tcBorders>
              <w:top w:val="nil"/>
              <w:left w:val="nil"/>
              <w:bottom w:val="nil"/>
              <w:right w:val="nil"/>
            </w:tcBorders>
            <w:shd w:val="clear" w:color="000000" w:fill="FFFFFF"/>
            <w:vAlign w:val="center"/>
            <w:hideMark/>
          </w:tcPr>
          <w:p w14:paraId="4E78477B" w14:textId="6480078C"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775B20EF" w14:textId="2509EBA3" w:rsidR="00EF0226" w:rsidRDefault="00EF0226" w:rsidP="00EF0226">
            <w:pPr>
              <w:jc w:val="right"/>
              <w:rPr>
                <w:rFonts w:ascii="Arial" w:hAnsi="Arial" w:cs="Arial"/>
                <w:sz w:val="20"/>
                <w:szCs w:val="20"/>
              </w:rPr>
            </w:pPr>
            <w:r>
              <w:rPr>
                <w:rFonts w:ascii="Arial" w:hAnsi="Arial" w:cs="Arial"/>
                <w:sz w:val="20"/>
                <w:szCs w:val="20"/>
              </w:rPr>
              <w:t>35</w:t>
            </w:r>
          </w:p>
        </w:tc>
        <w:tc>
          <w:tcPr>
            <w:tcW w:w="382" w:type="dxa"/>
            <w:tcBorders>
              <w:top w:val="nil"/>
              <w:left w:val="nil"/>
              <w:bottom w:val="nil"/>
              <w:right w:val="nil"/>
            </w:tcBorders>
            <w:shd w:val="clear" w:color="000000" w:fill="FFFFFF"/>
            <w:noWrap/>
            <w:vAlign w:val="center"/>
            <w:hideMark/>
          </w:tcPr>
          <w:p w14:paraId="7E0B5633" w14:textId="08A199B2"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3F6D997" w14:textId="3A91EE19" w:rsidR="00EF0226" w:rsidRDefault="00EF0226" w:rsidP="00EF0226">
            <w:pPr>
              <w:jc w:val="right"/>
              <w:rPr>
                <w:rFonts w:ascii="Arial" w:hAnsi="Arial" w:cs="Arial"/>
                <w:sz w:val="20"/>
                <w:szCs w:val="20"/>
              </w:rPr>
            </w:pPr>
            <w:r>
              <w:rPr>
                <w:rFonts w:ascii="Arial" w:hAnsi="Arial" w:cs="Arial"/>
                <w:sz w:val="20"/>
                <w:szCs w:val="20"/>
              </w:rPr>
              <w:t>(49)</w:t>
            </w:r>
          </w:p>
        </w:tc>
      </w:tr>
      <w:tr w:rsidR="00EF0226" w14:paraId="10C751C4" w14:textId="77777777" w:rsidTr="00EF0226">
        <w:trPr>
          <w:trHeight w:val="251"/>
        </w:trPr>
        <w:tc>
          <w:tcPr>
            <w:tcW w:w="5867" w:type="dxa"/>
            <w:tcBorders>
              <w:top w:val="nil"/>
              <w:left w:val="nil"/>
              <w:bottom w:val="nil"/>
              <w:right w:val="nil"/>
            </w:tcBorders>
            <w:shd w:val="clear" w:color="000000" w:fill="FFFFFF"/>
            <w:vAlign w:val="center"/>
            <w:hideMark/>
          </w:tcPr>
          <w:p w14:paraId="0B0A09E9" w14:textId="77777777" w:rsidR="00EF0226" w:rsidRDefault="00EF0226" w:rsidP="00EF0226">
            <w:pPr>
              <w:rPr>
                <w:rFonts w:ascii="Arial" w:hAnsi="Arial" w:cs="Arial"/>
                <w:sz w:val="20"/>
                <w:szCs w:val="20"/>
              </w:rPr>
            </w:pPr>
            <w:r>
              <w:rPr>
                <w:rFonts w:ascii="Arial" w:hAnsi="Arial" w:cs="Arial"/>
                <w:sz w:val="20"/>
                <w:szCs w:val="20"/>
              </w:rPr>
              <w:t>Impostos a recuperar</w:t>
            </w:r>
          </w:p>
        </w:tc>
        <w:tc>
          <w:tcPr>
            <w:tcW w:w="420" w:type="dxa"/>
            <w:tcBorders>
              <w:top w:val="nil"/>
              <w:left w:val="nil"/>
              <w:bottom w:val="nil"/>
              <w:right w:val="nil"/>
            </w:tcBorders>
            <w:shd w:val="clear" w:color="000000" w:fill="FFFFFF"/>
            <w:vAlign w:val="center"/>
            <w:hideMark/>
          </w:tcPr>
          <w:p w14:paraId="1B2AF269" w14:textId="0B6803E9"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59A26135" w14:textId="306AB86B" w:rsidR="00EF0226" w:rsidRDefault="00EF0226" w:rsidP="00EF0226">
            <w:pPr>
              <w:jc w:val="right"/>
              <w:rPr>
                <w:rFonts w:ascii="Arial" w:hAnsi="Arial" w:cs="Arial"/>
                <w:sz w:val="20"/>
                <w:szCs w:val="20"/>
              </w:rPr>
            </w:pPr>
            <w:r>
              <w:rPr>
                <w:rFonts w:ascii="Arial" w:hAnsi="Arial" w:cs="Arial"/>
                <w:sz w:val="20"/>
                <w:szCs w:val="20"/>
              </w:rPr>
              <w:t>(91)</w:t>
            </w:r>
          </w:p>
        </w:tc>
        <w:tc>
          <w:tcPr>
            <w:tcW w:w="382" w:type="dxa"/>
            <w:tcBorders>
              <w:top w:val="nil"/>
              <w:left w:val="nil"/>
              <w:bottom w:val="nil"/>
              <w:right w:val="nil"/>
            </w:tcBorders>
            <w:shd w:val="clear" w:color="000000" w:fill="FFFFFF"/>
            <w:noWrap/>
            <w:vAlign w:val="center"/>
            <w:hideMark/>
          </w:tcPr>
          <w:p w14:paraId="45780552" w14:textId="0931B23F"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2870F72D" w14:textId="736DC620" w:rsidR="00EF0226" w:rsidRDefault="00EF0226" w:rsidP="00EF0226">
            <w:pPr>
              <w:jc w:val="right"/>
              <w:rPr>
                <w:rFonts w:ascii="Arial" w:hAnsi="Arial" w:cs="Arial"/>
                <w:sz w:val="20"/>
                <w:szCs w:val="20"/>
              </w:rPr>
            </w:pPr>
            <w:r>
              <w:rPr>
                <w:rFonts w:ascii="Arial" w:hAnsi="Arial" w:cs="Arial"/>
                <w:sz w:val="20"/>
                <w:szCs w:val="20"/>
              </w:rPr>
              <w:t>-</w:t>
            </w:r>
          </w:p>
        </w:tc>
      </w:tr>
      <w:tr w:rsidR="00EF0226" w14:paraId="06902EC3" w14:textId="77777777" w:rsidTr="00EF0226">
        <w:trPr>
          <w:trHeight w:val="251"/>
        </w:trPr>
        <w:tc>
          <w:tcPr>
            <w:tcW w:w="5867" w:type="dxa"/>
            <w:tcBorders>
              <w:top w:val="nil"/>
              <w:left w:val="nil"/>
              <w:bottom w:val="nil"/>
              <w:right w:val="nil"/>
            </w:tcBorders>
            <w:shd w:val="clear" w:color="000000" w:fill="FFFFFF"/>
            <w:vAlign w:val="center"/>
            <w:hideMark/>
          </w:tcPr>
          <w:p w14:paraId="49988C91" w14:textId="77777777" w:rsidR="00EF0226" w:rsidRDefault="00EF0226" w:rsidP="00EF0226">
            <w:pPr>
              <w:rPr>
                <w:rFonts w:ascii="Arial" w:hAnsi="Arial" w:cs="Arial"/>
                <w:sz w:val="20"/>
                <w:szCs w:val="20"/>
              </w:rPr>
            </w:pPr>
            <w:r>
              <w:rPr>
                <w:rFonts w:ascii="Arial" w:hAnsi="Arial" w:cs="Arial"/>
                <w:sz w:val="20"/>
                <w:szCs w:val="20"/>
              </w:rPr>
              <w:t>Ativo de contrato</w:t>
            </w:r>
          </w:p>
        </w:tc>
        <w:tc>
          <w:tcPr>
            <w:tcW w:w="420" w:type="dxa"/>
            <w:tcBorders>
              <w:top w:val="nil"/>
              <w:left w:val="nil"/>
              <w:bottom w:val="nil"/>
              <w:right w:val="nil"/>
            </w:tcBorders>
            <w:shd w:val="clear" w:color="000000" w:fill="FFFFFF"/>
            <w:vAlign w:val="center"/>
            <w:hideMark/>
          </w:tcPr>
          <w:p w14:paraId="7C5571A3" w14:textId="5556AA3E"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4F567AF" w14:textId="0E16CEF1" w:rsidR="00EF0226" w:rsidRDefault="00EF0226" w:rsidP="00EF0226">
            <w:pPr>
              <w:jc w:val="right"/>
              <w:rPr>
                <w:rFonts w:ascii="Arial" w:hAnsi="Arial" w:cs="Arial"/>
                <w:sz w:val="20"/>
                <w:szCs w:val="20"/>
              </w:rPr>
            </w:pPr>
            <w:r>
              <w:rPr>
                <w:rFonts w:ascii="Arial" w:hAnsi="Arial" w:cs="Arial"/>
                <w:sz w:val="20"/>
                <w:szCs w:val="20"/>
              </w:rPr>
              <w:t>4.355</w:t>
            </w:r>
          </w:p>
        </w:tc>
        <w:tc>
          <w:tcPr>
            <w:tcW w:w="382" w:type="dxa"/>
            <w:tcBorders>
              <w:top w:val="nil"/>
              <w:left w:val="nil"/>
              <w:bottom w:val="nil"/>
              <w:right w:val="nil"/>
            </w:tcBorders>
            <w:shd w:val="clear" w:color="000000" w:fill="FFFFFF"/>
            <w:noWrap/>
            <w:vAlign w:val="center"/>
            <w:hideMark/>
          </w:tcPr>
          <w:p w14:paraId="05978CF4" w14:textId="1C0DBC9C"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2207212B" w14:textId="414CFCE2" w:rsidR="00EF0226" w:rsidRDefault="00EF0226" w:rsidP="00EF0226">
            <w:pPr>
              <w:jc w:val="right"/>
              <w:rPr>
                <w:rFonts w:ascii="Arial" w:hAnsi="Arial" w:cs="Arial"/>
                <w:sz w:val="20"/>
                <w:szCs w:val="20"/>
              </w:rPr>
            </w:pPr>
            <w:r>
              <w:rPr>
                <w:rFonts w:ascii="Arial" w:hAnsi="Arial" w:cs="Arial"/>
                <w:sz w:val="20"/>
                <w:szCs w:val="20"/>
              </w:rPr>
              <w:t>4.003</w:t>
            </w:r>
          </w:p>
        </w:tc>
      </w:tr>
      <w:tr w:rsidR="00EF0226" w14:paraId="4F4A86CA" w14:textId="77777777" w:rsidTr="00EF0226">
        <w:trPr>
          <w:trHeight w:val="251"/>
        </w:trPr>
        <w:tc>
          <w:tcPr>
            <w:tcW w:w="5867" w:type="dxa"/>
            <w:tcBorders>
              <w:top w:val="nil"/>
              <w:left w:val="nil"/>
              <w:bottom w:val="nil"/>
              <w:right w:val="nil"/>
            </w:tcBorders>
            <w:shd w:val="clear" w:color="000000" w:fill="FFFFFF"/>
            <w:vAlign w:val="center"/>
            <w:hideMark/>
          </w:tcPr>
          <w:p w14:paraId="645EB4E5" w14:textId="77777777" w:rsidR="00EF0226" w:rsidRDefault="00EF0226" w:rsidP="00EF0226">
            <w:pPr>
              <w:rPr>
                <w:rFonts w:ascii="Arial" w:hAnsi="Arial" w:cs="Arial"/>
                <w:sz w:val="20"/>
                <w:szCs w:val="20"/>
              </w:rPr>
            </w:pPr>
            <w:r>
              <w:rPr>
                <w:rFonts w:ascii="Arial" w:hAnsi="Arial" w:cs="Arial"/>
                <w:sz w:val="20"/>
                <w:szCs w:val="20"/>
              </w:rPr>
              <w:t>Outros ativos circulantes</w:t>
            </w:r>
          </w:p>
        </w:tc>
        <w:tc>
          <w:tcPr>
            <w:tcW w:w="420" w:type="dxa"/>
            <w:tcBorders>
              <w:top w:val="nil"/>
              <w:left w:val="nil"/>
              <w:bottom w:val="nil"/>
              <w:right w:val="nil"/>
            </w:tcBorders>
            <w:shd w:val="clear" w:color="000000" w:fill="FFFFFF"/>
            <w:vAlign w:val="center"/>
            <w:hideMark/>
          </w:tcPr>
          <w:p w14:paraId="204EAF07" w14:textId="418E3122"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059D605C" w14:textId="06FFC6B0" w:rsidR="00EF0226" w:rsidRDefault="00EF0226" w:rsidP="00EF0226">
            <w:pPr>
              <w:jc w:val="right"/>
              <w:rPr>
                <w:rFonts w:ascii="Arial" w:hAnsi="Arial" w:cs="Arial"/>
                <w:sz w:val="20"/>
                <w:szCs w:val="20"/>
              </w:rPr>
            </w:pPr>
            <w:r>
              <w:rPr>
                <w:rFonts w:ascii="Arial" w:hAnsi="Arial" w:cs="Arial"/>
                <w:sz w:val="20"/>
                <w:szCs w:val="20"/>
              </w:rPr>
              <w:t>(8)</w:t>
            </w:r>
          </w:p>
        </w:tc>
        <w:tc>
          <w:tcPr>
            <w:tcW w:w="382" w:type="dxa"/>
            <w:tcBorders>
              <w:top w:val="nil"/>
              <w:left w:val="nil"/>
              <w:bottom w:val="nil"/>
              <w:right w:val="nil"/>
            </w:tcBorders>
            <w:shd w:val="clear" w:color="000000" w:fill="FFFFFF"/>
            <w:noWrap/>
            <w:vAlign w:val="center"/>
            <w:hideMark/>
          </w:tcPr>
          <w:p w14:paraId="01866179" w14:textId="1D75FF8B"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B560D57" w14:textId="71BC93D5" w:rsidR="00EF0226" w:rsidRDefault="00EF0226" w:rsidP="00EF0226">
            <w:pPr>
              <w:jc w:val="right"/>
              <w:rPr>
                <w:rFonts w:ascii="Arial" w:hAnsi="Arial" w:cs="Arial"/>
                <w:sz w:val="20"/>
                <w:szCs w:val="20"/>
              </w:rPr>
            </w:pPr>
            <w:r>
              <w:rPr>
                <w:rFonts w:ascii="Arial" w:hAnsi="Arial" w:cs="Arial"/>
                <w:sz w:val="20"/>
                <w:szCs w:val="20"/>
              </w:rPr>
              <w:t>330</w:t>
            </w:r>
          </w:p>
        </w:tc>
      </w:tr>
      <w:tr w:rsidR="00EF0226" w14:paraId="22A78C91" w14:textId="77777777" w:rsidTr="00EF0226">
        <w:trPr>
          <w:trHeight w:val="251"/>
        </w:trPr>
        <w:tc>
          <w:tcPr>
            <w:tcW w:w="5867" w:type="dxa"/>
            <w:tcBorders>
              <w:top w:val="nil"/>
              <w:left w:val="nil"/>
              <w:bottom w:val="nil"/>
              <w:right w:val="nil"/>
            </w:tcBorders>
            <w:shd w:val="clear" w:color="000000" w:fill="FFFFFF"/>
            <w:vAlign w:val="center"/>
            <w:hideMark/>
          </w:tcPr>
          <w:p w14:paraId="7921E3F6" w14:textId="77777777" w:rsidR="00EF0226" w:rsidRDefault="00EF0226" w:rsidP="00EF0226">
            <w:pPr>
              <w:rPr>
                <w:rFonts w:ascii="Arial" w:hAnsi="Arial" w:cs="Arial"/>
                <w:sz w:val="20"/>
                <w:szCs w:val="20"/>
              </w:rPr>
            </w:pPr>
            <w:r>
              <w:rPr>
                <w:rFonts w:ascii="Arial" w:hAnsi="Arial" w:cs="Arial"/>
                <w:sz w:val="20"/>
                <w:szCs w:val="20"/>
              </w:rPr>
              <w:t>Fornecedores</w:t>
            </w:r>
          </w:p>
        </w:tc>
        <w:tc>
          <w:tcPr>
            <w:tcW w:w="420" w:type="dxa"/>
            <w:tcBorders>
              <w:top w:val="nil"/>
              <w:left w:val="nil"/>
              <w:bottom w:val="nil"/>
              <w:right w:val="nil"/>
            </w:tcBorders>
            <w:shd w:val="clear" w:color="000000" w:fill="FFFFFF"/>
            <w:vAlign w:val="center"/>
            <w:hideMark/>
          </w:tcPr>
          <w:p w14:paraId="24333E2B" w14:textId="6A803D99"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5CE4BD61" w14:textId="54C81416" w:rsidR="00EF0226" w:rsidRDefault="00EF0226" w:rsidP="00EF0226">
            <w:pPr>
              <w:jc w:val="right"/>
              <w:rPr>
                <w:rFonts w:ascii="Arial" w:hAnsi="Arial" w:cs="Arial"/>
                <w:sz w:val="20"/>
                <w:szCs w:val="20"/>
              </w:rPr>
            </w:pPr>
            <w:r>
              <w:rPr>
                <w:rFonts w:ascii="Arial" w:hAnsi="Arial" w:cs="Arial"/>
                <w:sz w:val="20"/>
                <w:szCs w:val="20"/>
              </w:rPr>
              <w:t>(397)</w:t>
            </w:r>
          </w:p>
        </w:tc>
        <w:tc>
          <w:tcPr>
            <w:tcW w:w="382" w:type="dxa"/>
            <w:tcBorders>
              <w:top w:val="nil"/>
              <w:left w:val="nil"/>
              <w:bottom w:val="nil"/>
              <w:right w:val="nil"/>
            </w:tcBorders>
            <w:shd w:val="clear" w:color="000000" w:fill="FFFFFF"/>
            <w:noWrap/>
            <w:vAlign w:val="center"/>
            <w:hideMark/>
          </w:tcPr>
          <w:p w14:paraId="4E421033" w14:textId="1AB7735A"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577445D3" w14:textId="0AD0F1A1" w:rsidR="00EF0226" w:rsidRDefault="00EF0226" w:rsidP="00EF0226">
            <w:pPr>
              <w:jc w:val="right"/>
              <w:rPr>
                <w:rFonts w:ascii="Arial" w:hAnsi="Arial" w:cs="Arial"/>
                <w:sz w:val="20"/>
                <w:szCs w:val="20"/>
              </w:rPr>
            </w:pPr>
            <w:r>
              <w:rPr>
                <w:rFonts w:ascii="Arial" w:hAnsi="Arial" w:cs="Arial"/>
                <w:sz w:val="20"/>
                <w:szCs w:val="20"/>
              </w:rPr>
              <w:t>(609)</w:t>
            </w:r>
          </w:p>
        </w:tc>
      </w:tr>
      <w:tr w:rsidR="00EF0226" w14:paraId="28F505C6" w14:textId="77777777" w:rsidTr="00EF0226">
        <w:trPr>
          <w:trHeight w:val="251"/>
        </w:trPr>
        <w:tc>
          <w:tcPr>
            <w:tcW w:w="5867" w:type="dxa"/>
            <w:tcBorders>
              <w:top w:val="nil"/>
              <w:left w:val="nil"/>
              <w:bottom w:val="nil"/>
              <w:right w:val="nil"/>
            </w:tcBorders>
            <w:shd w:val="clear" w:color="000000" w:fill="FFFFFF"/>
            <w:noWrap/>
            <w:vAlign w:val="center"/>
            <w:hideMark/>
          </w:tcPr>
          <w:p w14:paraId="10C85325" w14:textId="77777777" w:rsidR="00EF0226" w:rsidRDefault="00EF0226" w:rsidP="00EF0226">
            <w:pPr>
              <w:rPr>
                <w:rFonts w:ascii="Arial" w:hAnsi="Arial" w:cs="Arial"/>
                <w:sz w:val="20"/>
                <w:szCs w:val="20"/>
              </w:rPr>
            </w:pPr>
            <w:r>
              <w:rPr>
                <w:rFonts w:ascii="Arial" w:hAnsi="Arial" w:cs="Arial"/>
                <w:sz w:val="20"/>
                <w:szCs w:val="20"/>
              </w:rPr>
              <w:t>Obrigações fiscais</w:t>
            </w:r>
          </w:p>
        </w:tc>
        <w:tc>
          <w:tcPr>
            <w:tcW w:w="420" w:type="dxa"/>
            <w:tcBorders>
              <w:top w:val="nil"/>
              <w:left w:val="nil"/>
              <w:bottom w:val="nil"/>
              <w:right w:val="nil"/>
            </w:tcBorders>
            <w:shd w:val="clear" w:color="000000" w:fill="FFFFFF"/>
            <w:noWrap/>
            <w:vAlign w:val="center"/>
            <w:hideMark/>
          </w:tcPr>
          <w:p w14:paraId="702A7C51" w14:textId="0CD26E3B"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28F03360" w14:textId="22914075" w:rsidR="00EF0226" w:rsidRDefault="00EF0226" w:rsidP="00EF0226">
            <w:pPr>
              <w:jc w:val="right"/>
              <w:rPr>
                <w:rFonts w:ascii="Arial" w:hAnsi="Arial" w:cs="Arial"/>
                <w:sz w:val="20"/>
                <w:szCs w:val="20"/>
              </w:rPr>
            </w:pPr>
            <w:r>
              <w:rPr>
                <w:rFonts w:ascii="Arial" w:hAnsi="Arial" w:cs="Arial"/>
                <w:sz w:val="20"/>
                <w:szCs w:val="20"/>
              </w:rPr>
              <w:t>20</w:t>
            </w:r>
          </w:p>
        </w:tc>
        <w:tc>
          <w:tcPr>
            <w:tcW w:w="382" w:type="dxa"/>
            <w:tcBorders>
              <w:top w:val="nil"/>
              <w:left w:val="nil"/>
              <w:bottom w:val="nil"/>
              <w:right w:val="nil"/>
            </w:tcBorders>
            <w:shd w:val="clear" w:color="000000" w:fill="FFFFFF"/>
            <w:noWrap/>
            <w:vAlign w:val="center"/>
            <w:hideMark/>
          </w:tcPr>
          <w:p w14:paraId="21EFBEC5" w14:textId="39628C77"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05765DB1" w14:textId="457833E5" w:rsidR="00EF0226" w:rsidRDefault="00EF0226" w:rsidP="00EF0226">
            <w:pPr>
              <w:jc w:val="right"/>
              <w:rPr>
                <w:rFonts w:ascii="Arial" w:hAnsi="Arial" w:cs="Arial"/>
                <w:sz w:val="20"/>
                <w:szCs w:val="20"/>
              </w:rPr>
            </w:pPr>
            <w:r>
              <w:rPr>
                <w:rFonts w:ascii="Arial" w:hAnsi="Arial" w:cs="Arial"/>
                <w:sz w:val="20"/>
                <w:szCs w:val="20"/>
              </w:rPr>
              <w:t>150</w:t>
            </w:r>
          </w:p>
        </w:tc>
      </w:tr>
      <w:tr w:rsidR="00EF0226" w14:paraId="7EA303DB" w14:textId="77777777" w:rsidTr="00EF0226">
        <w:trPr>
          <w:trHeight w:val="251"/>
        </w:trPr>
        <w:tc>
          <w:tcPr>
            <w:tcW w:w="5867" w:type="dxa"/>
            <w:tcBorders>
              <w:top w:val="nil"/>
              <w:left w:val="nil"/>
              <w:bottom w:val="nil"/>
              <w:right w:val="nil"/>
            </w:tcBorders>
            <w:shd w:val="clear" w:color="000000" w:fill="FFFFFF"/>
            <w:vAlign w:val="center"/>
            <w:hideMark/>
          </w:tcPr>
          <w:p w14:paraId="5AEB58CA" w14:textId="77777777" w:rsidR="00EF0226" w:rsidRDefault="00EF0226" w:rsidP="00EF0226">
            <w:pPr>
              <w:rPr>
                <w:rFonts w:ascii="Arial" w:hAnsi="Arial" w:cs="Arial"/>
                <w:sz w:val="20"/>
                <w:szCs w:val="20"/>
              </w:rPr>
            </w:pPr>
            <w:r>
              <w:rPr>
                <w:rFonts w:ascii="Arial" w:hAnsi="Arial" w:cs="Arial"/>
                <w:sz w:val="20"/>
                <w:szCs w:val="20"/>
              </w:rPr>
              <w:t>Encargos setoriais</w:t>
            </w:r>
          </w:p>
        </w:tc>
        <w:tc>
          <w:tcPr>
            <w:tcW w:w="420" w:type="dxa"/>
            <w:tcBorders>
              <w:top w:val="nil"/>
              <w:left w:val="nil"/>
              <w:bottom w:val="nil"/>
              <w:right w:val="nil"/>
            </w:tcBorders>
            <w:shd w:val="clear" w:color="000000" w:fill="FFFFFF"/>
            <w:vAlign w:val="center"/>
            <w:hideMark/>
          </w:tcPr>
          <w:p w14:paraId="11BA31C0" w14:textId="2F6BAC1D"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2F134999" w14:textId="08108FCC" w:rsidR="00EF0226" w:rsidRDefault="00EF0226" w:rsidP="00EF0226">
            <w:pPr>
              <w:jc w:val="right"/>
              <w:rPr>
                <w:rFonts w:ascii="Arial" w:hAnsi="Arial" w:cs="Arial"/>
                <w:sz w:val="20"/>
                <w:szCs w:val="20"/>
              </w:rPr>
            </w:pPr>
            <w:r>
              <w:rPr>
                <w:rFonts w:ascii="Arial" w:hAnsi="Arial" w:cs="Arial"/>
                <w:sz w:val="20"/>
                <w:szCs w:val="20"/>
              </w:rPr>
              <w:t>15</w:t>
            </w:r>
          </w:p>
        </w:tc>
        <w:tc>
          <w:tcPr>
            <w:tcW w:w="382" w:type="dxa"/>
            <w:tcBorders>
              <w:top w:val="nil"/>
              <w:left w:val="nil"/>
              <w:bottom w:val="nil"/>
              <w:right w:val="nil"/>
            </w:tcBorders>
            <w:shd w:val="clear" w:color="000000" w:fill="FFFFFF"/>
            <w:noWrap/>
            <w:vAlign w:val="center"/>
            <w:hideMark/>
          </w:tcPr>
          <w:p w14:paraId="11FB4AED" w14:textId="7E6935BC"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0761F7D" w14:textId="0CAF00CE" w:rsidR="00EF0226" w:rsidRDefault="00EF0226" w:rsidP="00EF0226">
            <w:pPr>
              <w:jc w:val="right"/>
              <w:rPr>
                <w:rFonts w:ascii="Arial" w:hAnsi="Arial" w:cs="Arial"/>
                <w:sz w:val="20"/>
                <w:szCs w:val="20"/>
              </w:rPr>
            </w:pPr>
            <w:r>
              <w:rPr>
                <w:rFonts w:ascii="Arial" w:hAnsi="Arial" w:cs="Arial"/>
                <w:sz w:val="20"/>
                <w:szCs w:val="20"/>
              </w:rPr>
              <w:t>21</w:t>
            </w:r>
          </w:p>
        </w:tc>
      </w:tr>
      <w:tr w:rsidR="00EF0226" w14:paraId="52E21AAA" w14:textId="77777777" w:rsidTr="00EF0226">
        <w:trPr>
          <w:trHeight w:val="251"/>
        </w:trPr>
        <w:tc>
          <w:tcPr>
            <w:tcW w:w="5867" w:type="dxa"/>
            <w:tcBorders>
              <w:top w:val="nil"/>
              <w:left w:val="nil"/>
              <w:bottom w:val="nil"/>
              <w:right w:val="nil"/>
            </w:tcBorders>
            <w:shd w:val="clear" w:color="000000" w:fill="FFFFFF"/>
            <w:vAlign w:val="center"/>
            <w:hideMark/>
          </w:tcPr>
          <w:p w14:paraId="4ED7D5BB" w14:textId="77777777" w:rsidR="00EF0226" w:rsidRDefault="00EF0226" w:rsidP="00EF0226">
            <w:pPr>
              <w:rPr>
                <w:rFonts w:ascii="Arial" w:hAnsi="Arial" w:cs="Arial"/>
                <w:sz w:val="20"/>
                <w:szCs w:val="20"/>
              </w:rPr>
            </w:pPr>
            <w:r>
              <w:rPr>
                <w:rFonts w:ascii="Arial" w:hAnsi="Arial" w:cs="Arial"/>
                <w:sz w:val="20"/>
                <w:szCs w:val="20"/>
              </w:rPr>
              <w:t>Salários e encargos</w:t>
            </w:r>
          </w:p>
        </w:tc>
        <w:tc>
          <w:tcPr>
            <w:tcW w:w="420" w:type="dxa"/>
            <w:tcBorders>
              <w:top w:val="nil"/>
              <w:left w:val="nil"/>
              <w:bottom w:val="nil"/>
              <w:right w:val="nil"/>
            </w:tcBorders>
            <w:shd w:val="clear" w:color="000000" w:fill="FFFFFF"/>
            <w:vAlign w:val="center"/>
            <w:hideMark/>
          </w:tcPr>
          <w:p w14:paraId="492F336F" w14:textId="30BE9ED3"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32D5149F" w14:textId="7719916D" w:rsidR="00EF0226" w:rsidRDefault="00EF0226" w:rsidP="00EF0226">
            <w:pPr>
              <w:jc w:val="right"/>
              <w:rPr>
                <w:rFonts w:ascii="Arial" w:hAnsi="Arial" w:cs="Arial"/>
                <w:sz w:val="20"/>
                <w:szCs w:val="20"/>
              </w:rPr>
            </w:pPr>
            <w:r>
              <w:rPr>
                <w:rFonts w:ascii="Arial" w:hAnsi="Arial" w:cs="Arial"/>
                <w:sz w:val="20"/>
                <w:szCs w:val="20"/>
              </w:rPr>
              <w:t>16</w:t>
            </w:r>
          </w:p>
        </w:tc>
        <w:tc>
          <w:tcPr>
            <w:tcW w:w="382" w:type="dxa"/>
            <w:tcBorders>
              <w:top w:val="nil"/>
              <w:left w:val="nil"/>
              <w:bottom w:val="nil"/>
              <w:right w:val="nil"/>
            </w:tcBorders>
            <w:shd w:val="clear" w:color="000000" w:fill="FFFFFF"/>
            <w:noWrap/>
            <w:vAlign w:val="center"/>
            <w:hideMark/>
          </w:tcPr>
          <w:p w14:paraId="3384F5CC" w14:textId="2AECE907"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0ED66B61" w14:textId="6E54AE50" w:rsidR="00EF0226" w:rsidRDefault="00EF0226" w:rsidP="00EF0226">
            <w:pPr>
              <w:jc w:val="right"/>
              <w:rPr>
                <w:rFonts w:ascii="Arial" w:hAnsi="Arial" w:cs="Arial"/>
                <w:sz w:val="20"/>
                <w:szCs w:val="20"/>
              </w:rPr>
            </w:pPr>
            <w:r>
              <w:rPr>
                <w:rFonts w:ascii="Arial" w:hAnsi="Arial" w:cs="Arial"/>
                <w:sz w:val="20"/>
                <w:szCs w:val="20"/>
              </w:rPr>
              <w:t>48</w:t>
            </w:r>
          </w:p>
        </w:tc>
      </w:tr>
      <w:tr w:rsidR="00EF0226" w14:paraId="795CEAF3" w14:textId="77777777" w:rsidTr="00EF0226">
        <w:trPr>
          <w:trHeight w:val="251"/>
        </w:trPr>
        <w:tc>
          <w:tcPr>
            <w:tcW w:w="5867" w:type="dxa"/>
            <w:tcBorders>
              <w:top w:val="nil"/>
              <w:left w:val="nil"/>
              <w:bottom w:val="nil"/>
              <w:right w:val="nil"/>
            </w:tcBorders>
            <w:shd w:val="clear" w:color="000000" w:fill="FFFFFF"/>
            <w:noWrap/>
            <w:vAlign w:val="center"/>
            <w:hideMark/>
          </w:tcPr>
          <w:p w14:paraId="4725CEF6" w14:textId="77777777" w:rsidR="00EF0226" w:rsidRDefault="00EF0226" w:rsidP="00EF0226">
            <w:pPr>
              <w:rPr>
                <w:rFonts w:ascii="Arial" w:hAnsi="Arial" w:cs="Arial"/>
                <w:sz w:val="20"/>
                <w:szCs w:val="20"/>
              </w:rPr>
            </w:pPr>
            <w:r>
              <w:rPr>
                <w:rFonts w:ascii="Arial" w:hAnsi="Arial" w:cs="Arial"/>
                <w:sz w:val="20"/>
                <w:szCs w:val="20"/>
              </w:rPr>
              <w:t>Outros passivos circulantes</w:t>
            </w:r>
          </w:p>
        </w:tc>
        <w:tc>
          <w:tcPr>
            <w:tcW w:w="420" w:type="dxa"/>
            <w:tcBorders>
              <w:top w:val="nil"/>
              <w:left w:val="nil"/>
              <w:bottom w:val="nil"/>
              <w:right w:val="nil"/>
            </w:tcBorders>
            <w:shd w:val="clear" w:color="000000" w:fill="FFFFFF"/>
            <w:noWrap/>
            <w:vAlign w:val="center"/>
            <w:hideMark/>
          </w:tcPr>
          <w:p w14:paraId="1081A017" w14:textId="41B015BE"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57E75B56" w14:textId="1B3EFC68" w:rsidR="00EF0226" w:rsidRDefault="00EF0226" w:rsidP="00EF0226">
            <w:pPr>
              <w:jc w:val="right"/>
              <w:rPr>
                <w:rFonts w:ascii="Arial" w:hAnsi="Arial" w:cs="Arial"/>
                <w:sz w:val="20"/>
                <w:szCs w:val="20"/>
              </w:rPr>
            </w:pPr>
            <w:r>
              <w:rPr>
                <w:rFonts w:ascii="Arial" w:hAnsi="Arial" w:cs="Arial"/>
                <w:sz w:val="20"/>
                <w:szCs w:val="20"/>
              </w:rPr>
              <w:t>(23)</w:t>
            </w:r>
          </w:p>
        </w:tc>
        <w:tc>
          <w:tcPr>
            <w:tcW w:w="382" w:type="dxa"/>
            <w:tcBorders>
              <w:top w:val="nil"/>
              <w:left w:val="nil"/>
              <w:bottom w:val="nil"/>
              <w:right w:val="nil"/>
            </w:tcBorders>
            <w:shd w:val="clear" w:color="000000" w:fill="FFFFFF"/>
            <w:noWrap/>
            <w:vAlign w:val="center"/>
            <w:hideMark/>
          </w:tcPr>
          <w:p w14:paraId="61A7C8EF" w14:textId="5A65E836"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CD458BB" w14:textId="128A55EF" w:rsidR="00EF0226" w:rsidRDefault="00EF0226" w:rsidP="00EF0226">
            <w:pPr>
              <w:jc w:val="right"/>
              <w:rPr>
                <w:rFonts w:ascii="Arial" w:hAnsi="Arial" w:cs="Arial"/>
                <w:sz w:val="20"/>
                <w:szCs w:val="20"/>
              </w:rPr>
            </w:pPr>
            <w:r>
              <w:rPr>
                <w:rFonts w:ascii="Arial" w:hAnsi="Arial" w:cs="Arial"/>
                <w:sz w:val="20"/>
                <w:szCs w:val="20"/>
              </w:rPr>
              <w:t>(407)</w:t>
            </w:r>
          </w:p>
        </w:tc>
      </w:tr>
      <w:tr w:rsidR="00EF0226" w14:paraId="3E268C9A" w14:textId="77777777" w:rsidTr="00EF0226">
        <w:trPr>
          <w:trHeight w:val="311"/>
        </w:trPr>
        <w:tc>
          <w:tcPr>
            <w:tcW w:w="5867" w:type="dxa"/>
            <w:tcBorders>
              <w:top w:val="nil"/>
              <w:left w:val="nil"/>
              <w:bottom w:val="nil"/>
              <w:right w:val="nil"/>
            </w:tcBorders>
            <w:shd w:val="clear" w:color="000000" w:fill="FFFFFF"/>
            <w:vAlign w:val="center"/>
            <w:hideMark/>
          </w:tcPr>
          <w:p w14:paraId="7CAE7791" w14:textId="77777777" w:rsidR="00EF0226" w:rsidRDefault="00EF0226" w:rsidP="00EF0226">
            <w:pPr>
              <w:rPr>
                <w:rFonts w:ascii="Arial" w:hAnsi="Arial" w:cs="Arial"/>
                <w:b/>
                <w:bCs/>
                <w:sz w:val="20"/>
                <w:szCs w:val="20"/>
              </w:rPr>
            </w:pPr>
            <w:r>
              <w:rPr>
                <w:rFonts w:ascii="Arial" w:hAnsi="Arial" w:cs="Arial"/>
                <w:b/>
                <w:bCs/>
                <w:sz w:val="20"/>
                <w:szCs w:val="20"/>
              </w:rPr>
              <w:t>Caixa líquido gerado pelas atividades operacionais</w:t>
            </w:r>
          </w:p>
        </w:tc>
        <w:tc>
          <w:tcPr>
            <w:tcW w:w="420" w:type="dxa"/>
            <w:tcBorders>
              <w:top w:val="nil"/>
              <w:left w:val="nil"/>
              <w:bottom w:val="nil"/>
              <w:right w:val="nil"/>
            </w:tcBorders>
            <w:shd w:val="clear" w:color="000000" w:fill="FFFFFF"/>
            <w:vAlign w:val="center"/>
            <w:hideMark/>
          </w:tcPr>
          <w:p w14:paraId="4C2DE94A" w14:textId="600F5E08" w:rsidR="00EF0226" w:rsidRDefault="00EF0226" w:rsidP="00EF0226">
            <w:pPr>
              <w:rPr>
                <w:rFonts w:ascii="Arial" w:hAnsi="Arial" w:cs="Arial"/>
                <w:b/>
                <w:bCs/>
                <w:sz w:val="20"/>
                <w:szCs w:val="20"/>
              </w:rPr>
            </w:pPr>
          </w:p>
        </w:tc>
        <w:tc>
          <w:tcPr>
            <w:tcW w:w="1502" w:type="dxa"/>
            <w:tcBorders>
              <w:top w:val="single" w:sz="4" w:space="0" w:color="auto"/>
              <w:left w:val="nil"/>
              <w:bottom w:val="nil"/>
              <w:right w:val="nil"/>
            </w:tcBorders>
            <w:shd w:val="clear" w:color="000000" w:fill="FFFFFF"/>
            <w:noWrap/>
            <w:vAlign w:val="center"/>
            <w:hideMark/>
          </w:tcPr>
          <w:p w14:paraId="185BA037" w14:textId="6C79CFEF" w:rsidR="00EF0226" w:rsidRDefault="00EF0226" w:rsidP="00EF0226">
            <w:pPr>
              <w:jc w:val="right"/>
              <w:rPr>
                <w:rFonts w:ascii="Arial" w:hAnsi="Arial" w:cs="Arial"/>
                <w:b/>
                <w:bCs/>
                <w:sz w:val="20"/>
                <w:szCs w:val="20"/>
              </w:rPr>
            </w:pPr>
            <w:r>
              <w:rPr>
                <w:rFonts w:ascii="Arial" w:hAnsi="Arial" w:cs="Arial"/>
                <w:b/>
                <w:bCs/>
                <w:sz w:val="20"/>
                <w:szCs w:val="20"/>
              </w:rPr>
              <w:t>2.168</w:t>
            </w:r>
          </w:p>
        </w:tc>
        <w:tc>
          <w:tcPr>
            <w:tcW w:w="382" w:type="dxa"/>
            <w:tcBorders>
              <w:top w:val="nil"/>
              <w:left w:val="nil"/>
              <w:bottom w:val="nil"/>
              <w:right w:val="nil"/>
            </w:tcBorders>
            <w:shd w:val="clear" w:color="000000" w:fill="FFFFFF"/>
            <w:noWrap/>
            <w:vAlign w:val="center"/>
            <w:hideMark/>
          </w:tcPr>
          <w:p w14:paraId="0E1E19C7" w14:textId="182AFA70" w:rsidR="00EF0226" w:rsidRDefault="00EF0226" w:rsidP="00EF0226">
            <w:pPr>
              <w:jc w:val="right"/>
              <w:rPr>
                <w:rFonts w:ascii="Arial" w:hAnsi="Arial" w:cs="Arial"/>
                <w:b/>
                <w:bCs/>
                <w:sz w:val="20"/>
                <w:szCs w:val="20"/>
              </w:rPr>
            </w:pPr>
          </w:p>
        </w:tc>
        <w:tc>
          <w:tcPr>
            <w:tcW w:w="1502" w:type="dxa"/>
            <w:tcBorders>
              <w:top w:val="single" w:sz="4" w:space="0" w:color="auto"/>
              <w:left w:val="nil"/>
              <w:bottom w:val="nil"/>
              <w:right w:val="nil"/>
            </w:tcBorders>
            <w:shd w:val="clear" w:color="000000" w:fill="FFFFFF"/>
            <w:noWrap/>
            <w:vAlign w:val="center"/>
            <w:hideMark/>
          </w:tcPr>
          <w:p w14:paraId="33CF98D2" w14:textId="129ACF3D" w:rsidR="00EF0226" w:rsidRDefault="00EF0226" w:rsidP="00EF0226">
            <w:pPr>
              <w:jc w:val="right"/>
              <w:rPr>
                <w:rFonts w:ascii="Arial" w:hAnsi="Arial" w:cs="Arial"/>
                <w:b/>
                <w:bCs/>
                <w:sz w:val="20"/>
                <w:szCs w:val="20"/>
              </w:rPr>
            </w:pPr>
            <w:r>
              <w:rPr>
                <w:rFonts w:ascii="Arial" w:hAnsi="Arial" w:cs="Arial"/>
                <w:b/>
                <w:bCs/>
                <w:sz w:val="20"/>
                <w:szCs w:val="20"/>
              </w:rPr>
              <w:t>1.761</w:t>
            </w:r>
          </w:p>
        </w:tc>
      </w:tr>
      <w:tr w:rsidR="00EF0226" w14:paraId="7C5DC6A5" w14:textId="77777777" w:rsidTr="00EF0226">
        <w:trPr>
          <w:trHeight w:val="251"/>
        </w:trPr>
        <w:tc>
          <w:tcPr>
            <w:tcW w:w="5867" w:type="dxa"/>
            <w:tcBorders>
              <w:top w:val="nil"/>
              <w:left w:val="nil"/>
              <w:bottom w:val="nil"/>
              <w:right w:val="nil"/>
            </w:tcBorders>
            <w:shd w:val="clear" w:color="000000" w:fill="FFFFFF"/>
            <w:noWrap/>
            <w:vAlign w:val="center"/>
            <w:hideMark/>
          </w:tcPr>
          <w:p w14:paraId="67ECC164" w14:textId="580D17AC" w:rsidR="00EF0226" w:rsidRDefault="00EF0226" w:rsidP="00EF0226">
            <w:pPr>
              <w:rPr>
                <w:rFonts w:ascii="Arial" w:hAnsi="Arial" w:cs="Arial"/>
                <w:b/>
                <w:bCs/>
                <w:sz w:val="20"/>
                <w:szCs w:val="20"/>
              </w:rPr>
            </w:pPr>
          </w:p>
        </w:tc>
        <w:tc>
          <w:tcPr>
            <w:tcW w:w="420" w:type="dxa"/>
            <w:tcBorders>
              <w:top w:val="nil"/>
              <w:left w:val="nil"/>
              <w:bottom w:val="nil"/>
              <w:right w:val="nil"/>
            </w:tcBorders>
            <w:shd w:val="clear" w:color="000000" w:fill="FFFFFF"/>
            <w:noWrap/>
            <w:vAlign w:val="center"/>
            <w:hideMark/>
          </w:tcPr>
          <w:p w14:paraId="00C4042E" w14:textId="09520A63"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7AE10CEF" w14:textId="2B6536D5" w:rsidR="00EF0226" w:rsidRDefault="00EF0226" w:rsidP="00EF0226">
            <w:pPr>
              <w:jc w:val="right"/>
              <w:rPr>
                <w:rFonts w:ascii="Arial" w:hAnsi="Arial" w:cs="Arial"/>
                <w:b/>
                <w:bCs/>
                <w:sz w:val="20"/>
                <w:szCs w:val="20"/>
              </w:rPr>
            </w:pPr>
          </w:p>
        </w:tc>
        <w:tc>
          <w:tcPr>
            <w:tcW w:w="382" w:type="dxa"/>
            <w:tcBorders>
              <w:top w:val="nil"/>
              <w:left w:val="nil"/>
              <w:bottom w:val="nil"/>
              <w:right w:val="nil"/>
            </w:tcBorders>
            <w:shd w:val="clear" w:color="000000" w:fill="FFFFFF"/>
            <w:noWrap/>
            <w:vAlign w:val="center"/>
            <w:hideMark/>
          </w:tcPr>
          <w:p w14:paraId="26BA1DD2" w14:textId="64F54C10"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4D16BD02" w14:textId="3173F4FA" w:rsidR="00EF0226" w:rsidRDefault="00EF0226" w:rsidP="00EF0226">
            <w:pPr>
              <w:jc w:val="right"/>
              <w:rPr>
                <w:rFonts w:ascii="Arial" w:hAnsi="Arial" w:cs="Arial"/>
                <w:b/>
                <w:bCs/>
                <w:sz w:val="20"/>
                <w:szCs w:val="20"/>
              </w:rPr>
            </w:pPr>
          </w:p>
        </w:tc>
      </w:tr>
      <w:tr w:rsidR="00EF0226" w14:paraId="3BF2A265" w14:textId="77777777" w:rsidTr="00EF0226">
        <w:trPr>
          <w:trHeight w:val="251"/>
        </w:trPr>
        <w:tc>
          <w:tcPr>
            <w:tcW w:w="5867" w:type="dxa"/>
            <w:tcBorders>
              <w:top w:val="nil"/>
              <w:left w:val="nil"/>
              <w:bottom w:val="nil"/>
              <w:right w:val="nil"/>
            </w:tcBorders>
            <w:shd w:val="clear" w:color="000000" w:fill="FFFFFF"/>
            <w:vAlign w:val="center"/>
            <w:hideMark/>
          </w:tcPr>
          <w:p w14:paraId="349AAEBD" w14:textId="4889FBA1" w:rsidR="00EF0226" w:rsidRDefault="00EF0226" w:rsidP="00EF0226">
            <w:pPr>
              <w:rPr>
                <w:rFonts w:ascii="Arial" w:hAnsi="Arial" w:cs="Arial"/>
                <w:sz w:val="20"/>
                <w:szCs w:val="20"/>
              </w:rPr>
            </w:pPr>
            <w:r>
              <w:rPr>
                <w:rFonts w:ascii="Arial" w:hAnsi="Arial" w:cs="Arial"/>
                <w:sz w:val="20"/>
                <w:szCs w:val="20"/>
              </w:rPr>
              <w:t>Imposto de renda e contribuição social pagos</w:t>
            </w:r>
          </w:p>
        </w:tc>
        <w:tc>
          <w:tcPr>
            <w:tcW w:w="420" w:type="dxa"/>
            <w:tcBorders>
              <w:top w:val="nil"/>
              <w:left w:val="nil"/>
              <w:bottom w:val="nil"/>
              <w:right w:val="nil"/>
            </w:tcBorders>
            <w:shd w:val="clear" w:color="000000" w:fill="FFFFFF"/>
            <w:vAlign w:val="center"/>
            <w:hideMark/>
          </w:tcPr>
          <w:p w14:paraId="2D2E59CF" w14:textId="70871D09" w:rsidR="00EF0226" w:rsidRDefault="00EF0226" w:rsidP="00EF0226">
            <w:pPr>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6638292C" w14:textId="0A71E267" w:rsidR="00EF0226" w:rsidRDefault="00EF0226" w:rsidP="00EF0226">
            <w:pPr>
              <w:jc w:val="right"/>
              <w:rPr>
                <w:rFonts w:ascii="Arial" w:hAnsi="Arial" w:cs="Arial"/>
                <w:sz w:val="20"/>
                <w:szCs w:val="20"/>
              </w:rPr>
            </w:pPr>
            <w:r>
              <w:rPr>
                <w:rFonts w:ascii="Arial" w:hAnsi="Arial" w:cs="Arial"/>
                <w:sz w:val="20"/>
                <w:szCs w:val="20"/>
              </w:rPr>
              <w:t>(145)</w:t>
            </w:r>
          </w:p>
        </w:tc>
        <w:tc>
          <w:tcPr>
            <w:tcW w:w="382" w:type="dxa"/>
            <w:tcBorders>
              <w:top w:val="nil"/>
              <w:left w:val="nil"/>
              <w:bottom w:val="nil"/>
              <w:right w:val="nil"/>
            </w:tcBorders>
            <w:shd w:val="clear" w:color="000000" w:fill="FFFFFF"/>
            <w:noWrap/>
            <w:vAlign w:val="center"/>
            <w:hideMark/>
          </w:tcPr>
          <w:p w14:paraId="1390680F" w14:textId="4E072DE8" w:rsidR="00EF0226" w:rsidRDefault="00EF0226" w:rsidP="00EF0226">
            <w:pPr>
              <w:jc w:val="right"/>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25F4D095" w14:textId="3250B38B" w:rsidR="00EF0226" w:rsidRDefault="00EF0226" w:rsidP="00EF0226">
            <w:pPr>
              <w:jc w:val="right"/>
              <w:rPr>
                <w:rFonts w:ascii="Arial" w:hAnsi="Arial" w:cs="Arial"/>
                <w:sz w:val="20"/>
                <w:szCs w:val="20"/>
              </w:rPr>
            </w:pPr>
            <w:r>
              <w:rPr>
                <w:rFonts w:ascii="Arial" w:hAnsi="Arial" w:cs="Arial"/>
                <w:sz w:val="20"/>
                <w:szCs w:val="20"/>
              </w:rPr>
              <w:t>-</w:t>
            </w:r>
          </w:p>
        </w:tc>
      </w:tr>
      <w:tr w:rsidR="00EF0226" w14:paraId="24E4DCA0" w14:textId="77777777" w:rsidTr="00EF0226">
        <w:trPr>
          <w:trHeight w:val="296"/>
        </w:trPr>
        <w:tc>
          <w:tcPr>
            <w:tcW w:w="5867" w:type="dxa"/>
            <w:tcBorders>
              <w:top w:val="nil"/>
              <w:left w:val="nil"/>
              <w:bottom w:val="nil"/>
              <w:right w:val="nil"/>
            </w:tcBorders>
            <w:shd w:val="clear" w:color="000000" w:fill="FFFFFF"/>
            <w:vAlign w:val="center"/>
            <w:hideMark/>
          </w:tcPr>
          <w:p w14:paraId="664CD45B" w14:textId="5D04AB85" w:rsidR="00EF0226" w:rsidRDefault="00EF0226" w:rsidP="00EF0226">
            <w:pPr>
              <w:rPr>
                <w:rFonts w:ascii="Arial" w:hAnsi="Arial" w:cs="Arial"/>
                <w:b/>
                <w:bCs/>
                <w:sz w:val="20"/>
                <w:szCs w:val="20"/>
              </w:rPr>
            </w:pPr>
          </w:p>
        </w:tc>
        <w:tc>
          <w:tcPr>
            <w:tcW w:w="420" w:type="dxa"/>
            <w:tcBorders>
              <w:top w:val="nil"/>
              <w:left w:val="nil"/>
              <w:bottom w:val="nil"/>
              <w:right w:val="nil"/>
            </w:tcBorders>
            <w:shd w:val="clear" w:color="000000" w:fill="FFFFFF"/>
            <w:vAlign w:val="center"/>
            <w:hideMark/>
          </w:tcPr>
          <w:p w14:paraId="2C7B94D4" w14:textId="1734E6DC" w:rsidR="00EF0226" w:rsidRDefault="00EF0226" w:rsidP="00EF0226">
            <w:pPr>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1C0966D4" w14:textId="22C4EBB8" w:rsidR="00EF0226" w:rsidRDefault="00EF0226" w:rsidP="00EF0226">
            <w:pPr>
              <w:jc w:val="right"/>
              <w:rPr>
                <w:rFonts w:ascii="Arial" w:hAnsi="Arial" w:cs="Arial"/>
                <w:b/>
                <w:bCs/>
                <w:sz w:val="20"/>
                <w:szCs w:val="20"/>
              </w:rPr>
            </w:pPr>
            <w:r>
              <w:rPr>
                <w:rFonts w:ascii="Arial" w:hAnsi="Arial" w:cs="Arial"/>
                <w:b/>
                <w:bCs/>
                <w:sz w:val="20"/>
                <w:szCs w:val="20"/>
              </w:rPr>
              <w:t>2.023</w:t>
            </w:r>
          </w:p>
        </w:tc>
        <w:tc>
          <w:tcPr>
            <w:tcW w:w="382" w:type="dxa"/>
            <w:tcBorders>
              <w:top w:val="nil"/>
              <w:left w:val="nil"/>
              <w:bottom w:val="nil"/>
              <w:right w:val="nil"/>
            </w:tcBorders>
            <w:shd w:val="clear" w:color="000000" w:fill="FFFFFF"/>
            <w:noWrap/>
            <w:vAlign w:val="center"/>
            <w:hideMark/>
          </w:tcPr>
          <w:p w14:paraId="2FBA9661" w14:textId="7793BE91" w:rsidR="00EF0226" w:rsidRDefault="00EF0226" w:rsidP="00EF0226">
            <w:pPr>
              <w:jc w:val="right"/>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2427C608" w14:textId="56AE497C" w:rsidR="00EF0226" w:rsidRDefault="00EF0226" w:rsidP="00EF0226">
            <w:pPr>
              <w:jc w:val="right"/>
              <w:rPr>
                <w:rFonts w:ascii="Arial" w:hAnsi="Arial" w:cs="Arial"/>
                <w:b/>
                <w:bCs/>
                <w:sz w:val="20"/>
                <w:szCs w:val="20"/>
              </w:rPr>
            </w:pPr>
            <w:r>
              <w:rPr>
                <w:rFonts w:ascii="Arial" w:hAnsi="Arial" w:cs="Arial"/>
                <w:b/>
                <w:bCs/>
                <w:sz w:val="20"/>
                <w:szCs w:val="20"/>
              </w:rPr>
              <w:t>1.761</w:t>
            </w:r>
          </w:p>
        </w:tc>
      </w:tr>
      <w:tr w:rsidR="00EF0226" w14:paraId="7622B0E6" w14:textId="77777777" w:rsidTr="00EF0226">
        <w:trPr>
          <w:trHeight w:val="251"/>
        </w:trPr>
        <w:tc>
          <w:tcPr>
            <w:tcW w:w="5867" w:type="dxa"/>
            <w:tcBorders>
              <w:top w:val="nil"/>
              <w:left w:val="nil"/>
              <w:bottom w:val="nil"/>
              <w:right w:val="nil"/>
            </w:tcBorders>
            <w:shd w:val="clear" w:color="000000" w:fill="FFFFFF"/>
            <w:vAlign w:val="center"/>
            <w:hideMark/>
          </w:tcPr>
          <w:p w14:paraId="7AF0B70B" w14:textId="7745FA7A" w:rsidR="00EF0226" w:rsidRDefault="00EF0226" w:rsidP="00EF0226">
            <w:pPr>
              <w:rPr>
                <w:rFonts w:ascii="Arial" w:hAnsi="Arial" w:cs="Arial"/>
                <w:b/>
                <w:bCs/>
                <w:sz w:val="20"/>
                <w:szCs w:val="20"/>
              </w:rPr>
            </w:pPr>
          </w:p>
        </w:tc>
        <w:tc>
          <w:tcPr>
            <w:tcW w:w="420" w:type="dxa"/>
            <w:tcBorders>
              <w:top w:val="nil"/>
              <w:left w:val="nil"/>
              <w:bottom w:val="nil"/>
              <w:right w:val="nil"/>
            </w:tcBorders>
            <w:shd w:val="clear" w:color="000000" w:fill="FFFFFF"/>
            <w:vAlign w:val="center"/>
            <w:hideMark/>
          </w:tcPr>
          <w:p w14:paraId="7FAB27CA" w14:textId="52A711C1"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642267E4" w14:textId="6E6107A1" w:rsidR="00EF0226" w:rsidRDefault="00EF0226" w:rsidP="00EF0226">
            <w:pPr>
              <w:jc w:val="right"/>
              <w:rPr>
                <w:rFonts w:ascii="Arial" w:hAnsi="Arial" w:cs="Arial"/>
                <w:sz w:val="20"/>
                <w:szCs w:val="20"/>
              </w:rPr>
            </w:pPr>
          </w:p>
        </w:tc>
        <w:tc>
          <w:tcPr>
            <w:tcW w:w="382" w:type="dxa"/>
            <w:tcBorders>
              <w:top w:val="nil"/>
              <w:left w:val="nil"/>
              <w:bottom w:val="nil"/>
              <w:right w:val="nil"/>
            </w:tcBorders>
            <w:shd w:val="clear" w:color="000000" w:fill="FFFFFF"/>
            <w:noWrap/>
            <w:vAlign w:val="center"/>
            <w:hideMark/>
          </w:tcPr>
          <w:p w14:paraId="16F88B3E" w14:textId="1B6EA89F"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58029533" w14:textId="7F479C6C" w:rsidR="00EF0226" w:rsidRDefault="00EF0226" w:rsidP="00EF0226">
            <w:pPr>
              <w:jc w:val="right"/>
              <w:rPr>
                <w:rFonts w:ascii="Arial" w:hAnsi="Arial" w:cs="Arial"/>
                <w:sz w:val="20"/>
                <w:szCs w:val="20"/>
              </w:rPr>
            </w:pPr>
          </w:p>
        </w:tc>
      </w:tr>
      <w:tr w:rsidR="00EF0226" w14:paraId="0B817C84" w14:textId="77777777" w:rsidTr="00EF0226">
        <w:trPr>
          <w:trHeight w:val="251"/>
        </w:trPr>
        <w:tc>
          <w:tcPr>
            <w:tcW w:w="5867" w:type="dxa"/>
            <w:tcBorders>
              <w:top w:val="nil"/>
              <w:left w:val="nil"/>
              <w:bottom w:val="nil"/>
              <w:right w:val="nil"/>
            </w:tcBorders>
            <w:shd w:val="clear" w:color="000000" w:fill="FFFFFF"/>
            <w:vAlign w:val="center"/>
            <w:hideMark/>
          </w:tcPr>
          <w:p w14:paraId="2BE94C8F" w14:textId="77777777" w:rsidR="00EF0226" w:rsidRDefault="00EF0226" w:rsidP="00EF0226">
            <w:pPr>
              <w:rPr>
                <w:rFonts w:ascii="Arial" w:hAnsi="Arial" w:cs="Arial"/>
                <w:b/>
                <w:bCs/>
                <w:sz w:val="20"/>
                <w:szCs w:val="20"/>
              </w:rPr>
            </w:pPr>
            <w:r>
              <w:rPr>
                <w:rFonts w:ascii="Arial" w:hAnsi="Arial" w:cs="Arial"/>
                <w:b/>
                <w:bCs/>
                <w:sz w:val="20"/>
                <w:szCs w:val="20"/>
              </w:rPr>
              <w:t>Fluxo de caixa das atividades de investimento</w:t>
            </w:r>
          </w:p>
        </w:tc>
        <w:tc>
          <w:tcPr>
            <w:tcW w:w="420" w:type="dxa"/>
            <w:tcBorders>
              <w:top w:val="nil"/>
              <w:left w:val="nil"/>
              <w:bottom w:val="nil"/>
              <w:right w:val="nil"/>
            </w:tcBorders>
            <w:shd w:val="clear" w:color="000000" w:fill="FFFFFF"/>
            <w:vAlign w:val="center"/>
            <w:hideMark/>
          </w:tcPr>
          <w:p w14:paraId="302ADE18" w14:textId="7948D211"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779717E1" w14:textId="79AFD9AC" w:rsidR="00EF0226" w:rsidRDefault="00EF0226" w:rsidP="00EF0226">
            <w:pPr>
              <w:jc w:val="right"/>
              <w:rPr>
                <w:rFonts w:ascii="Arial" w:hAnsi="Arial" w:cs="Arial"/>
                <w:b/>
                <w:bCs/>
                <w:sz w:val="20"/>
                <w:szCs w:val="20"/>
              </w:rPr>
            </w:pPr>
          </w:p>
        </w:tc>
        <w:tc>
          <w:tcPr>
            <w:tcW w:w="382" w:type="dxa"/>
            <w:tcBorders>
              <w:top w:val="nil"/>
              <w:left w:val="nil"/>
              <w:bottom w:val="nil"/>
              <w:right w:val="nil"/>
            </w:tcBorders>
            <w:shd w:val="clear" w:color="000000" w:fill="FFFFFF"/>
            <w:noWrap/>
            <w:vAlign w:val="center"/>
            <w:hideMark/>
          </w:tcPr>
          <w:p w14:paraId="7A7C18C8" w14:textId="6A3E934B"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05CFAF37" w14:textId="7DA58F2A" w:rsidR="00EF0226" w:rsidRDefault="00EF0226" w:rsidP="00EF0226">
            <w:pPr>
              <w:jc w:val="right"/>
              <w:rPr>
                <w:rFonts w:ascii="Arial" w:hAnsi="Arial" w:cs="Arial"/>
                <w:b/>
                <w:bCs/>
                <w:sz w:val="20"/>
                <w:szCs w:val="20"/>
              </w:rPr>
            </w:pPr>
          </w:p>
        </w:tc>
      </w:tr>
      <w:tr w:rsidR="00EF0226" w14:paraId="73A52A75" w14:textId="77777777" w:rsidTr="00EF0226">
        <w:trPr>
          <w:trHeight w:val="251"/>
        </w:trPr>
        <w:tc>
          <w:tcPr>
            <w:tcW w:w="5867" w:type="dxa"/>
            <w:tcBorders>
              <w:top w:val="nil"/>
              <w:left w:val="nil"/>
              <w:bottom w:val="nil"/>
              <w:right w:val="nil"/>
            </w:tcBorders>
            <w:shd w:val="clear" w:color="000000" w:fill="FFFFFF"/>
            <w:vAlign w:val="center"/>
            <w:hideMark/>
          </w:tcPr>
          <w:p w14:paraId="01929BE3" w14:textId="48C11481" w:rsidR="00EF0226" w:rsidRDefault="003E1B17" w:rsidP="00EF0226">
            <w:pPr>
              <w:rPr>
                <w:rFonts w:ascii="Arial" w:hAnsi="Arial" w:cs="Arial"/>
                <w:sz w:val="20"/>
                <w:szCs w:val="20"/>
              </w:rPr>
            </w:pPr>
            <w:r>
              <w:rPr>
                <w:rFonts w:ascii="Arial" w:hAnsi="Arial" w:cs="Arial"/>
                <w:sz w:val="20"/>
                <w:szCs w:val="20"/>
              </w:rPr>
              <w:t xml:space="preserve">Aquisições de </w:t>
            </w:r>
            <w:r w:rsidR="00EF0226">
              <w:rPr>
                <w:rFonts w:ascii="Arial" w:hAnsi="Arial" w:cs="Arial"/>
                <w:sz w:val="20"/>
                <w:szCs w:val="20"/>
              </w:rPr>
              <w:t>Imobilizado</w:t>
            </w:r>
          </w:p>
        </w:tc>
        <w:tc>
          <w:tcPr>
            <w:tcW w:w="420" w:type="dxa"/>
            <w:tcBorders>
              <w:top w:val="nil"/>
              <w:left w:val="nil"/>
              <w:bottom w:val="nil"/>
              <w:right w:val="nil"/>
            </w:tcBorders>
            <w:shd w:val="clear" w:color="000000" w:fill="FFFFFF"/>
            <w:vAlign w:val="center"/>
            <w:hideMark/>
          </w:tcPr>
          <w:p w14:paraId="70731553" w14:textId="5372462D"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0A060466" w14:textId="61FB195E" w:rsidR="00EF0226" w:rsidRDefault="00EF0226" w:rsidP="00EF0226">
            <w:pPr>
              <w:jc w:val="right"/>
              <w:rPr>
                <w:rFonts w:ascii="Arial" w:hAnsi="Arial" w:cs="Arial"/>
                <w:sz w:val="20"/>
                <w:szCs w:val="20"/>
              </w:rPr>
            </w:pPr>
            <w:r>
              <w:rPr>
                <w:rFonts w:ascii="Arial" w:hAnsi="Arial" w:cs="Arial"/>
                <w:sz w:val="20"/>
                <w:szCs w:val="20"/>
              </w:rPr>
              <w:t>(19)</w:t>
            </w:r>
          </w:p>
        </w:tc>
        <w:tc>
          <w:tcPr>
            <w:tcW w:w="382" w:type="dxa"/>
            <w:tcBorders>
              <w:top w:val="nil"/>
              <w:left w:val="nil"/>
              <w:bottom w:val="nil"/>
              <w:right w:val="nil"/>
            </w:tcBorders>
            <w:shd w:val="clear" w:color="000000" w:fill="FFFFFF"/>
            <w:noWrap/>
            <w:vAlign w:val="center"/>
            <w:hideMark/>
          </w:tcPr>
          <w:p w14:paraId="23E363A5" w14:textId="79091000"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65727952" w14:textId="02CA0E86" w:rsidR="00EF0226" w:rsidRDefault="00EF0226" w:rsidP="00EF0226">
            <w:pPr>
              <w:jc w:val="right"/>
              <w:rPr>
                <w:rFonts w:ascii="Arial" w:hAnsi="Arial" w:cs="Arial"/>
                <w:b/>
                <w:bCs/>
                <w:sz w:val="20"/>
                <w:szCs w:val="20"/>
              </w:rPr>
            </w:pPr>
            <w:r>
              <w:rPr>
                <w:rFonts w:ascii="Arial" w:hAnsi="Arial" w:cs="Arial"/>
                <w:b/>
                <w:bCs/>
                <w:sz w:val="20"/>
                <w:szCs w:val="20"/>
              </w:rPr>
              <w:t>-</w:t>
            </w:r>
          </w:p>
        </w:tc>
      </w:tr>
      <w:tr w:rsidR="00EF0226" w14:paraId="1FE7C49A" w14:textId="77777777" w:rsidTr="00EF0226">
        <w:trPr>
          <w:trHeight w:val="251"/>
        </w:trPr>
        <w:tc>
          <w:tcPr>
            <w:tcW w:w="5867" w:type="dxa"/>
            <w:tcBorders>
              <w:top w:val="nil"/>
              <w:left w:val="nil"/>
              <w:bottom w:val="nil"/>
              <w:right w:val="nil"/>
            </w:tcBorders>
            <w:shd w:val="clear" w:color="000000" w:fill="FFFFFF"/>
            <w:vAlign w:val="center"/>
            <w:hideMark/>
          </w:tcPr>
          <w:p w14:paraId="225ACB62" w14:textId="535CBCD2" w:rsidR="00EF0226" w:rsidRDefault="003E1B17" w:rsidP="00EF0226">
            <w:pPr>
              <w:rPr>
                <w:rFonts w:ascii="Arial" w:hAnsi="Arial" w:cs="Arial"/>
                <w:sz w:val="20"/>
                <w:szCs w:val="20"/>
              </w:rPr>
            </w:pPr>
            <w:r>
              <w:rPr>
                <w:rFonts w:ascii="Arial" w:hAnsi="Arial" w:cs="Arial"/>
                <w:sz w:val="20"/>
                <w:szCs w:val="20"/>
              </w:rPr>
              <w:t xml:space="preserve">Aquisições </w:t>
            </w:r>
            <w:r w:rsidR="00EF0226">
              <w:rPr>
                <w:rFonts w:ascii="Arial" w:hAnsi="Arial" w:cs="Arial"/>
                <w:sz w:val="20"/>
                <w:szCs w:val="20"/>
              </w:rPr>
              <w:t>d</w:t>
            </w:r>
            <w:r>
              <w:rPr>
                <w:rFonts w:ascii="Arial" w:hAnsi="Arial" w:cs="Arial"/>
                <w:sz w:val="20"/>
                <w:szCs w:val="20"/>
              </w:rPr>
              <w:t>e</w:t>
            </w:r>
            <w:r w:rsidR="00EF0226">
              <w:rPr>
                <w:rFonts w:ascii="Arial" w:hAnsi="Arial" w:cs="Arial"/>
                <w:sz w:val="20"/>
                <w:szCs w:val="20"/>
              </w:rPr>
              <w:t xml:space="preserve"> intangível</w:t>
            </w:r>
          </w:p>
        </w:tc>
        <w:tc>
          <w:tcPr>
            <w:tcW w:w="420" w:type="dxa"/>
            <w:tcBorders>
              <w:top w:val="nil"/>
              <w:left w:val="nil"/>
              <w:bottom w:val="nil"/>
              <w:right w:val="nil"/>
            </w:tcBorders>
            <w:shd w:val="clear" w:color="000000" w:fill="FFFFFF"/>
            <w:vAlign w:val="center"/>
            <w:hideMark/>
          </w:tcPr>
          <w:p w14:paraId="10393244" w14:textId="1C9BEA4C"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D4A0F00" w14:textId="24782142" w:rsidR="00EF0226" w:rsidRDefault="00EF0226" w:rsidP="00EF0226">
            <w:pPr>
              <w:jc w:val="right"/>
              <w:rPr>
                <w:rFonts w:ascii="Arial" w:hAnsi="Arial" w:cs="Arial"/>
                <w:sz w:val="20"/>
                <w:szCs w:val="20"/>
              </w:rPr>
            </w:pPr>
            <w:r>
              <w:rPr>
                <w:rFonts w:ascii="Arial" w:hAnsi="Arial" w:cs="Arial"/>
                <w:sz w:val="20"/>
                <w:szCs w:val="20"/>
              </w:rPr>
              <w:t>(12)</w:t>
            </w:r>
          </w:p>
        </w:tc>
        <w:tc>
          <w:tcPr>
            <w:tcW w:w="382" w:type="dxa"/>
            <w:tcBorders>
              <w:top w:val="nil"/>
              <w:left w:val="nil"/>
              <w:bottom w:val="nil"/>
              <w:right w:val="nil"/>
            </w:tcBorders>
            <w:shd w:val="clear" w:color="000000" w:fill="FFFFFF"/>
            <w:noWrap/>
            <w:vAlign w:val="center"/>
            <w:hideMark/>
          </w:tcPr>
          <w:p w14:paraId="1D2E6AF6" w14:textId="2FA09B92"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8CA31DE" w14:textId="3B300B91" w:rsidR="00EF0226" w:rsidRDefault="00EF0226" w:rsidP="00EF0226">
            <w:pPr>
              <w:jc w:val="right"/>
              <w:rPr>
                <w:rFonts w:ascii="Arial" w:hAnsi="Arial" w:cs="Arial"/>
                <w:b/>
                <w:bCs/>
                <w:sz w:val="20"/>
                <w:szCs w:val="20"/>
              </w:rPr>
            </w:pPr>
            <w:r>
              <w:rPr>
                <w:rFonts w:ascii="Arial" w:hAnsi="Arial" w:cs="Arial"/>
                <w:b/>
                <w:bCs/>
                <w:sz w:val="20"/>
                <w:szCs w:val="20"/>
              </w:rPr>
              <w:t>-</w:t>
            </w:r>
          </w:p>
        </w:tc>
      </w:tr>
      <w:tr w:rsidR="00EF0226" w14:paraId="25AE075E" w14:textId="77777777" w:rsidTr="00EF0226">
        <w:trPr>
          <w:trHeight w:val="281"/>
        </w:trPr>
        <w:tc>
          <w:tcPr>
            <w:tcW w:w="5867" w:type="dxa"/>
            <w:tcBorders>
              <w:top w:val="nil"/>
              <w:left w:val="nil"/>
              <w:bottom w:val="nil"/>
              <w:right w:val="nil"/>
            </w:tcBorders>
            <w:shd w:val="clear" w:color="000000" w:fill="FFFFFF"/>
            <w:vAlign w:val="center"/>
            <w:hideMark/>
          </w:tcPr>
          <w:p w14:paraId="196E0F34" w14:textId="77777777" w:rsidR="00EF0226" w:rsidRDefault="00EF0226" w:rsidP="00EF0226">
            <w:pPr>
              <w:rPr>
                <w:rFonts w:ascii="Arial" w:hAnsi="Arial" w:cs="Arial"/>
                <w:b/>
                <w:bCs/>
                <w:sz w:val="20"/>
                <w:szCs w:val="20"/>
              </w:rPr>
            </w:pPr>
            <w:r>
              <w:rPr>
                <w:rFonts w:ascii="Arial" w:hAnsi="Arial" w:cs="Arial"/>
                <w:b/>
                <w:bCs/>
                <w:sz w:val="20"/>
                <w:szCs w:val="20"/>
              </w:rPr>
              <w:t>Caixa líquido consumido pelas atividades de investimento</w:t>
            </w:r>
          </w:p>
        </w:tc>
        <w:tc>
          <w:tcPr>
            <w:tcW w:w="420" w:type="dxa"/>
            <w:tcBorders>
              <w:top w:val="nil"/>
              <w:left w:val="nil"/>
              <w:bottom w:val="nil"/>
              <w:right w:val="nil"/>
            </w:tcBorders>
            <w:shd w:val="clear" w:color="000000" w:fill="FFFFFF"/>
            <w:vAlign w:val="center"/>
            <w:hideMark/>
          </w:tcPr>
          <w:p w14:paraId="2E4A0DC4" w14:textId="3D388521" w:rsidR="00EF0226" w:rsidRDefault="00EF0226" w:rsidP="00EF0226">
            <w:pPr>
              <w:rPr>
                <w:rFonts w:ascii="Arial" w:hAnsi="Arial" w:cs="Arial"/>
                <w:b/>
                <w:bCs/>
                <w:sz w:val="20"/>
                <w:szCs w:val="20"/>
              </w:rPr>
            </w:pPr>
          </w:p>
        </w:tc>
        <w:tc>
          <w:tcPr>
            <w:tcW w:w="1502" w:type="dxa"/>
            <w:tcBorders>
              <w:top w:val="single" w:sz="4" w:space="0" w:color="auto"/>
              <w:left w:val="nil"/>
              <w:bottom w:val="single" w:sz="4" w:space="0" w:color="auto"/>
              <w:right w:val="nil"/>
            </w:tcBorders>
            <w:shd w:val="clear" w:color="000000" w:fill="FFFFFF"/>
            <w:noWrap/>
            <w:vAlign w:val="center"/>
            <w:hideMark/>
          </w:tcPr>
          <w:p w14:paraId="69FEE3CE" w14:textId="3C581975" w:rsidR="00EF0226" w:rsidRDefault="00EF0226" w:rsidP="00EF0226">
            <w:pPr>
              <w:jc w:val="right"/>
              <w:rPr>
                <w:rFonts w:ascii="Arial" w:hAnsi="Arial" w:cs="Arial"/>
                <w:b/>
                <w:bCs/>
                <w:sz w:val="20"/>
                <w:szCs w:val="20"/>
              </w:rPr>
            </w:pPr>
            <w:r>
              <w:rPr>
                <w:rFonts w:ascii="Arial" w:hAnsi="Arial" w:cs="Arial"/>
                <w:b/>
                <w:bCs/>
                <w:sz w:val="20"/>
                <w:szCs w:val="20"/>
              </w:rPr>
              <w:t>(31)</w:t>
            </w:r>
          </w:p>
        </w:tc>
        <w:tc>
          <w:tcPr>
            <w:tcW w:w="382" w:type="dxa"/>
            <w:tcBorders>
              <w:top w:val="nil"/>
              <w:left w:val="nil"/>
              <w:bottom w:val="nil"/>
              <w:right w:val="nil"/>
            </w:tcBorders>
            <w:shd w:val="clear" w:color="000000" w:fill="FFFFFF"/>
            <w:noWrap/>
            <w:vAlign w:val="center"/>
            <w:hideMark/>
          </w:tcPr>
          <w:p w14:paraId="72763A3D" w14:textId="1AD56882" w:rsidR="00EF0226" w:rsidRDefault="00EF0226" w:rsidP="00EF0226">
            <w:pPr>
              <w:jc w:val="right"/>
              <w:rPr>
                <w:rFonts w:ascii="Arial" w:hAnsi="Arial" w:cs="Arial"/>
                <w:b/>
                <w:bCs/>
                <w:sz w:val="20"/>
                <w:szCs w:val="20"/>
              </w:rPr>
            </w:pPr>
          </w:p>
        </w:tc>
        <w:tc>
          <w:tcPr>
            <w:tcW w:w="1502" w:type="dxa"/>
            <w:tcBorders>
              <w:top w:val="single" w:sz="4" w:space="0" w:color="auto"/>
              <w:left w:val="nil"/>
              <w:bottom w:val="single" w:sz="4" w:space="0" w:color="auto"/>
              <w:right w:val="nil"/>
            </w:tcBorders>
            <w:shd w:val="clear" w:color="000000" w:fill="FFFFFF"/>
            <w:noWrap/>
            <w:vAlign w:val="center"/>
            <w:hideMark/>
          </w:tcPr>
          <w:p w14:paraId="3CA51F49" w14:textId="78BD529D" w:rsidR="00EF0226" w:rsidRDefault="00EF0226" w:rsidP="00EF0226">
            <w:pPr>
              <w:jc w:val="right"/>
              <w:rPr>
                <w:rFonts w:ascii="Arial" w:hAnsi="Arial" w:cs="Arial"/>
                <w:b/>
                <w:bCs/>
                <w:sz w:val="20"/>
                <w:szCs w:val="20"/>
              </w:rPr>
            </w:pPr>
            <w:r>
              <w:rPr>
                <w:rFonts w:ascii="Arial" w:hAnsi="Arial" w:cs="Arial"/>
                <w:b/>
                <w:bCs/>
                <w:sz w:val="20"/>
                <w:szCs w:val="20"/>
              </w:rPr>
              <w:t>-</w:t>
            </w:r>
          </w:p>
        </w:tc>
      </w:tr>
      <w:tr w:rsidR="00EF0226" w14:paraId="0EFD09E0" w14:textId="77777777" w:rsidTr="00EF0226">
        <w:trPr>
          <w:trHeight w:val="251"/>
        </w:trPr>
        <w:tc>
          <w:tcPr>
            <w:tcW w:w="5867" w:type="dxa"/>
            <w:tcBorders>
              <w:top w:val="nil"/>
              <w:left w:val="nil"/>
              <w:bottom w:val="nil"/>
              <w:right w:val="nil"/>
            </w:tcBorders>
            <w:shd w:val="clear" w:color="000000" w:fill="FFFFFF"/>
            <w:vAlign w:val="center"/>
            <w:hideMark/>
          </w:tcPr>
          <w:p w14:paraId="205D5E71" w14:textId="1217482D" w:rsidR="00EF0226" w:rsidRDefault="00EF0226" w:rsidP="00EF0226">
            <w:pPr>
              <w:rPr>
                <w:rFonts w:ascii="Arial" w:hAnsi="Arial" w:cs="Arial"/>
                <w:b/>
                <w:bCs/>
                <w:sz w:val="20"/>
                <w:szCs w:val="20"/>
              </w:rPr>
            </w:pPr>
          </w:p>
        </w:tc>
        <w:tc>
          <w:tcPr>
            <w:tcW w:w="420" w:type="dxa"/>
            <w:tcBorders>
              <w:top w:val="nil"/>
              <w:left w:val="nil"/>
              <w:bottom w:val="nil"/>
              <w:right w:val="nil"/>
            </w:tcBorders>
            <w:shd w:val="clear" w:color="000000" w:fill="FFFFFF"/>
            <w:vAlign w:val="center"/>
            <w:hideMark/>
          </w:tcPr>
          <w:p w14:paraId="38FCDEDB" w14:textId="223892A2"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57FE4E2D" w14:textId="6F5E11BD" w:rsidR="00EF0226" w:rsidRDefault="00EF0226" w:rsidP="00EF0226">
            <w:pPr>
              <w:jc w:val="right"/>
              <w:rPr>
                <w:rFonts w:ascii="Arial" w:hAnsi="Arial" w:cs="Arial"/>
                <w:b/>
                <w:bCs/>
                <w:sz w:val="20"/>
                <w:szCs w:val="20"/>
              </w:rPr>
            </w:pPr>
          </w:p>
        </w:tc>
        <w:tc>
          <w:tcPr>
            <w:tcW w:w="382" w:type="dxa"/>
            <w:tcBorders>
              <w:top w:val="nil"/>
              <w:left w:val="nil"/>
              <w:bottom w:val="nil"/>
              <w:right w:val="nil"/>
            </w:tcBorders>
            <w:shd w:val="clear" w:color="000000" w:fill="FFFFFF"/>
            <w:noWrap/>
            <w:vAlign w:val="center"/>
            <w:hideMark/>
          </w:tcPr>
          <w:p w14:paraId="5209ED49" w14:textId="06DB650B"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61E0FAA9" w14:textId="29C00155" w:rsidR="00EF0226" w:rsidRDefault="00EF0226" w:rsidP="00EF0226">
            <w:pPr>
              <w:jc w:val="right"/>
              <w:rPr>
                <w:rFonts w:ascii="Arial" w:hAnsi="Arial" w:cs="Arial"/>
                <w:b/>
                <w:bCs/>
                <w:sz w:val="20"/>
                <w:szCs w:val="20"/>
              </w:rPr>
            </w:pPr>
          </w:p>
        </w:tc>
      </w:tr>
      <w:tr w:rsidR="00EF0226" w14:paraId="61974B09" w14:textId="77777777" w:rsidTr="00EF0226">
        <w:trPr>
          <w:trHeight w:val="251"/>
        </w:trPr>
        <w:tc>
          <w:tcPr>
            <w:tcW w:w="5867" w:type="dxa"/>
            <w:tcBorders>
              <w:top w:val="nil"/>
              <w:left w:val="nil"/>
              <w:bottom w:val="nil"/>
              <w:right w:val="nil"/>
            </w:tcBorders>
            <w:shd w:val="clear" w:color="000000" w:fill="FFFFFF"/>
            <w:vAlign w:val="center"/>
            <w:hideMark/>
          </w:tcPr>
          <w:p w14:paraId="1C70A01B" w14:textId="77777777" w:rsidR="00EF0226" w:rsidRDefault="00EF0226" w:rsidP="00EF0226">
            <w:pPr>
              <w:rPr>
                <w:rFonts w:ascii="Arial" w:hAnsi="Arial" w:cs="Arial"/>
                <w:b/>
                <w:bCs/>
                <w:sz w:val="20"/>
                <w:szCs w:val="20"/>
              </w:rPr>
            </w:pPr>
            <w:r>
              <w:rPr>
                <w:rFonts w:ascii="Arial" w:hAnsi="Arial" w:cs="Arial"/>
                <w:b/>
                <w:bCs/>
                <w:sz w:val="20"/>
                <w:szCs w:val="20"/>
              </w:rPr>
              <w:t>Fluxo de caixa das atividades de financiamento</w:t>
            </w:r>
          </w:p>
        </w:tc>
        <w:tc>
          <w:tcPr>
            <w:tcW w:w="420" w:type="dxa"/>
            <w:tcBorders>
              <w:top w:val="nil"/>
              <w:left w:val="nil"/>
              <w:bottom w:val="nil"/>
              <w:right w:val="nil"/>
            </w:tcBorders>
            <w:shd w:val="clear" w:color="000000" w:fill="FFFFFF"/>
            <w:vAlign w:val="center"/>
            <w:hideMark/>
          </w:tcPr>
          <w:p w14:paraId="27BAFB76" w14:textId="45FFE568"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4B4D9491" w14:textId="0510A439" w:rsidR="00EF0226" w:rsidRDefault="00EF0226" w:rsidP="00EF0226">
            <w:pPr>
              <w:jc w:val="right"/>
              <w:rPr>
                <w:rFonts w:ascii="Arial" w:hAnsi="Arial" w:cs="Arial"/>
                <w:b/>
                <w:bCs/>
                <w:sz w:val="20"/>
                <w:szCs w:val="20"/>
              </w:rPr>
            </w:pPr>
          </w:p>
        </w:tc>
        <w:tc>
          <w:tcPr>
            <w:tcW w:w="382" w:type="dxa"/>
            <w:tcBorders>
              <w:top w:val="nil"/>
              <w:left w:val="nil"/>
              <w:bottom w:val="nil"/>
              <w:right w:val="nil"/>
            </w:tcBorders>
            <w:shd w:val="clear" w:color="000000" w:fill="FFFFFF"/>
            <w:noWrap/>
            <w:vAlign w:val="center"/>
            <w:hideMark/>
          </w:tcPr>
          <w:p w14:paraId="7A494914" w14:textId="6A78BF39"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68856C44" w14:textId="354CE777" w:rsidR="00EF0226" w:rsidRDefault="00EF0226" w:rsidP="00EF0226">
            <w:pPr>
              <w:jc w:val="right"/>
              <w:rPr>
                <w:rFonts w:ascii="Arial" w:hAnsi="Arial" w:cs="Arial"/>
                <w:b/>
                <w:bCs/>
                <w:sz w:val="20"/>
                <w:szCs w:val="20"/>
              </w:rPr>
            </w:pPr>
          </w:p>
        </w:tc>
      </w:tr>
      <w:tr w:rsidR="00EF0226" w14:paraId="5FFDE516" w14:textId="77777777" w:rsidTr="00EF0226">
        <w:trPr>
          <w:trHeight w:val="251"/>
        </w:trPr>
        <w:tc>
          <w:tcPr>
            <w:tcW w:w="5867" w:type="dxa"/>
            <w:tcBorders>
              <w:top w:val="nil"/>
              <w:left w:val="nil"/>
              <w:bottom w:val="nil"/>
              <w:right w:val="nil"/>
            </w:tcBorders>
            <w:shd w:val="clear" w:color="000000" w:fill="FFFFFF"/>
            <w:vAlign w:val="center"/>
            <w:hideMark/>
          </w:tcPr>
          <w:p w14:paraId="04268C6A" w14:textId="77777777" w:rsidR="00EF0226" w:rsidRDefault="00EF0226" w:rsidP="00EF0226">
            <w:pPr>
              <w:rPr>
                <w:rFonts w:ascii="Arial" w:hAnsi="Arial" w:cs="Arial"/>
                <w:sz w:val="20"/>
                <w:szCs w:val="20"/>
              </w:rPr>
            </w:pPr>
            <w:r>
              <w:rPr>
                <w:rFonts w:ascii="Arial" w:hAnsi="Arial" w:cs="Arial"/>
                <w:sz w:val="20"/>
                <w:szCs w:val="20"/>
              </w:rPr>
              <w:t>Pagamento de dividendos</w:t>
            </w:r>
          </w:p>
        </w:tc>
        <w:tc>
          <w:tcPr>
            <w:tcW w:w="420" w:type="dxa"/>
            <w:tcBorders>
              <w:top w:val="nil"/>
              <w:left w:val="nil"/>
              <w:bottom w:val="nil"/>
              <w:right w:val="nil"/>
            </w:tcBorders>
            <w:shd w:val="clear" w:color="000000" w:fill="FFFFFF"/>
            <w:vAlign w:val="center"/>
            <w:hideMark/>
          </w:tcPr>
          <w:p w14:paraId="55E56073" w14:textId="6258A070"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5BB2007B" w14:textId="7D0FCB37" w:rsidR="00EF0226" w:rsidRDefault="00EF0226" w:rsidP="00EF0226">
            <w:pPr>
              <w:jc w:val="right"/>
              <w:rPr>
                <w:rFonts w:ascii="Arial" w:hAnsi="Arial" w:cs="Arial"/>
                <w:sz w:val="20"/>
                <w:szCs w:val="20"/>
              </w:rPr>
            </w:pPr>
            <w:r>
              <w:rPr>
                <w:rFonts w:ascii="Arial" w:hAnsi="Arial" w:cs="Arial"/>
                <w:sz w:val="20"/>
                <w:szCs w:val="20"/>
              </w:rPr>
              <w:t>(2.964)</w:t>
            </w:r>
          </w:p>
        </w:tc>
        <w:tc>
          <w:tcPr>
            <w:tcW w:w="382" w:type="dxa"/>
            <w:tcBorders>
              <w:top w:val="nil"/>
              <w:left w:val="nil"/>
              <w:bottom w:val="nil"/>
              <w:right w:val="nil"/>
            </w:tcBorders>
            <w:shd w:val="clear" w:color="000000" w:fill="FFFFFF"/>
            <w:noWrap/>
            <w:vAlign w:val="center"/>
            <w:hideMark/>
          </w:tcPr>
          <w:p w14:paraId="56C94D51" w14:textId="61F3F7B6"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03A80614" w14:textId="6772EF56" w:rsidR="00EF0226" w:rsidRDefault="00EF0226" w:rsidP="00EF0226">
            <w:pPr>
              <w:jc w:val="right"/>
              <w:rPr>
                <w:rFonts w:ascii="Arial" w:hAnsi="Arial" w:cs="Arial"/>
                <w:sz w:val="20"/>
                <w:szCs w:val="20"/>
              </w:rPr>
            </w:pPr>
            <w:r>
              <w:rPr>
                <w:rFonts w:ascii="Arial" w:hAnsi="Arial" w:cs="Arial"/>
                <w:sz w:val="20"/>
                <w:szCs w:val="20"/>
              </w:rPr>
              <w:t>(4.368)</w:t>
            </w:r>
          </w:p>
        </w:tc>
      </w:tr>
      <w:tr w:rsidR="00EF0226" w14:paraId="63145C21" w14:textId="77777777" w:rsidTr="00EF0226">
        <w:trPr>
          <w:trHeight w:val="74"/>
        </w:trPr>
        <w:tc>
          <w:tcPr>
            <w:tcW w:w="5867" w:type="dxa"/>
            <w:tcBorders>
              <w:top w:val="nil"/>
              <w:left w:val="nil"/>
              <w:bottom w:val="nil"/>
              <w:right w:val="nil"/>
            </w:tcBorders>
            <w:shd w:val="clear" w:color="000000" w:fill="FFFFFF"/>
            <w:vAlign w:val="center"/>
            <w:hideMark/>
          </w:tcPr>
          <w:p w14:paraId="2A4A6332" w14:textId="3F549780" w:rsidR="00EF0226" w:rsidRDefault="00EF0226" w:rsidP="00EF0226">
            <w:pPr>
              <w:rPr>
                <w:rFonts w:ascii="Arial" w:hAnsi="Arial" w:cs="Arial"/>
                <w:sz w:val="20"/>
                <w:szCs w:val="20"/>
              </w:rPr>
            </w:pPr>
          </w:p>
        </w:tc>
        <w:tc>
          <w:tcPr>
            <w:tcW w:w="420" w:type="dxa"/>
            <w:tcBorders>
              <w:top w:val="nil"/>
              <w:left w:val="nil"/>
              <w:bottom w:val="nil"/>
              <w:right w:val="nil"/>
            </w:tcBorders>
            <w:shd w:val="clear" w:color="000000" w:fill="FFFFFF"/>
            <w:vAlign w:val="center"/>
            <w:hideMark/>
          </w:tcPr>
          <w:p w14:paraId="02CC45B7" w14:textId="2B44DA80"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719B3B12" w14:textId="0B7F218B" w:rsidR="00EF0226" w:rsidRDefault="00EF0226" w:rsidP="00EF0226">
            <w:pPr>
              <w:jc w:val="right"/>
              <w:rPr>
                <w:rFonts w:ascii="Arial" w:hAnsi="Arial" w:cs="Arial"/>
                <w:sz w:val="20"/>
                <w:szCs w:val="20"/>
              </w:rPr>
            </w:pPr>
          </w:p>
        </w:tc>
        <w:tc>
          <w:tcPr>
            <w:tcW w:w="382" w:type="dxa"/>
            <w:tcBorders>
              <w:top w:val="nil"/>
              <w:left w:val="nil"/>
              <w:bottom w:val="nil"/>
              <w:right w:val="nil"/>
            </w:tcBorders>
            <w:shd w:val="clear" w:color="000000" w:fill="FFFFFF"/>
            <w:noWrap/>
            <w:vAlign w:val="center"/>
            <w:hideMark/>
          </w:tcPr>
          <w:p w14:paraId="6B360737" w14:textId="27367816"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2BFCC7C" w14:textId="6FA9AC5F" w:rsidR="00EF0226" w:rsidRDefault="00EF0226" w:rsidP="00EF0226">
            <w:pPr>
              <w:jc w:val="right"/>
              <w:rPr>
                <w:rFonts w:ascii="Arial" w:hAnsi="Arial" w:cs="Arial"/>
                <w:sz w:val="20"/>
                <w:szCs w:val="20"/>
              </w:rPr>
            </w:pPr>
          </w:p>
        </w:tc>
      </w:tr>
      <w:tr w:rsidR="00EF0226" w14:paraId="1307A809" w14:textId="77777777" w:rsidTr="00EF0226">
        <w:trPr>
          <w:trHeight w:val="355"/>
        </w:trPr>
        <w:tc>
          <w:tcPr>
            <w:tcW w:w="5867" w:type="dxa"/>
            <w:tcBorders>
              <w:top w:val="nil"/>
              <w:left w:val="nil"/>
              <w:bottom w:val="nil"/>
              <w:right w:val="nil"/>
            </w:tcBorders>
            <w:shd w:val="clear" w:color="000000" w:fill="FFFFFF"/>
            <w:vAlign w:val="center"/>
            <w:hideMark/>
          </w:tcPr>
          <w:p w14:paraId="1F1F48D7" w14:textId="77777777" w:rsidR="00EF0226" w:rsidRDefault="00EF0226" w:rsidP="00EF0226">
            <w:pPr>
              <w:rPr>
                <w:rFonts w:ascii="Arial" w:hAnsi="Arial" w:cs="Arial"/>
                <w:b/>
                <w:bCs/>
                <w:sz w:val="20"/>
                <w:szCs w:val="20"/>
              </w:rPr>
            </w:pPr>
            <w:r>
              <w:rPr>
                <w:rFonts w:ascii="Arial" w:hAnsi="Arial" w:cs="Arial"/>
                <w:b/>
                <w:bCs/>
                <w:sz w:val="20"/>
                <w:szCs w:val="20"/>
              </w:rPr>
              <w:t>Caixa Líquido consumido pelas atividades de financiamento</w:t>
            </w:r>
          </w:p>
        </w:tc>
        <w:tc>
          <w:tcPr>
            <w:tcW w:w="420" w:type="dxa"/>
            <w:tcBorders>
              <w:top w:val="nil"/>
              <w:left w:val="nil"/>
              <w:bottom w:val="nil"/>
              <w:right w:val="nil"/>
            </w:tcBorders>
            <w:shd w:val="clear" w:color="000000" w:fill="FFFFFF"/>
            <w:vAlign w:val="center"/>
            <w:hideMark/>
          </w:tcPr>
          <w:p w14:paraId="0E3A1455" w14:textId="5B46A42F" w:rsidR="00EF0226" w:rsidRDefault="00EF0226" w:rsidP="00EF0226">
            <w:pPr>
              <w:rPr>
                <w:rFonts w:ascii="Arial" w:hAnsi="Arial" w:cs="Arial"/>
                <w:b/>
                <w:bCs/>
                <w:sz w:val="20"/>
                <w:szCs w:val="20"/>
              </w:rPr>
            </w:pPr>
          </w:p>
        </w:tc>
        <w:tc>
          <w:tcPr>
            <w:tcW w:w="1502" w:type="dxa"/>
            <w:tcBorders>
              <w:top w:val="single" w:sz="4" w:space="0" w:color="auto"/>
              <w:left w:val="nil"/>
              <w:bottom w:val="single" w:sz="4" w:space="0" w:color="auto"/>
              <w:right w:val="nil"/>
            </w:tcBorders>
            <w:shd w:val="clear" w:color="000000" w:fill="FFFFFF"/>
            <w:noWrap/>
            <w:vAlign w:val="center"/>
            <w:hideMark/>
          </w:tcPr>
          <w:p w14:paraId="652ACB81" w14:textId="401579AA" w:rsidR="00EF0226" w:rsidRDefault="00EF0226" w:rsidP="00EF0226">
            <w:pPr>
              <w:jc w:val="right"/>
              <w:rPr>
                <w:rFonts w:ascii="Arial" w:hAnsi="Arial" w:cs="Arial"/>
                <w:sz w:val="20"/>
                <w:szCs w:val="20"/>
              </w:rPr>
            </w:pPr>
            <w:r>
              <w:rPr>
                <w:rFonts w:ascii="Arial" w:hAnsi="Arial" w:cs="Arial"/>
                <w:sz w:val="20"/>
                <w:szCs w:val="20"/>
              </w:rPr>
              <w:t>(2.964)</w:t>
            </w:r>
          </w:p>
        </w:tc>
        <w:tc>
          <w:tcPr>
            <w:tcW w:w="382" w:type="dxa"/>
            <w:tcBorders>
              <w:top w:val="nil"/>
              <w:left w:val="nil"/>
              <w:bottom w:val="nil"/>
              <w:right w:val="nil"/>
            </w:tcBorders>
            <w:shd w:val="clear" w:color="000000" w:fill="FFFFFF"/>
            <w:noWrap/>
            <w:vAlign w:val="center"/>
            <w:hideMark/>
          </w:tcPr>
          <w:p w14:paraId="35CE10C5" w14:textId="12E93964" w:rsidR="00EF0226" w:rsidRDefault="00EF0226" w:rsidP="00EF0226">
            <w:pPr>
              <w:jc w:val="right"/>
              <w:rPr>
                <w:rFonts w:ascii="Arial" w:hAnsi="Arial" w:cs="Arial"/>
                <w:b/>
                <w:bCs/>
                <w:sz w:val="20"/>
                <w:szCs w:val="20"/>
              </w:rPr>
            </w:pPr>
          </w:p>
        </w:tc>
        <w:tc>
          <w:tcPr>
            <w:tcW w:w="1502" w:type="dxa"/>
            <w:tcBorders>
              <w:top w:val="single" w:sz="4" w:space="0" w:color="auto"/>
              <w:left w:val="nil"/>
              <w:bottom w:val="single" w:sz="4" w:space="0" w:color="auto"/>
              <w:right w:val="nil"/>
            </w:tcBorders>
            <w:shd w:val="clear" w:color="000000" w:fill="FFFFFF"/>
            <w:noWrap/>
            <w:vAlign w:val="center"/>
            <w:hideMark/>
          </w:tcPr>
          <w:p w14:paraId="3D66278A" w14:textId="184B6183" w:rsidR="00EF0226" w:rsidRDefault="00EF0226" w:rsidP="00EF0226">
            <w:pPr>
              <w:jc w:val="right"/>
              <w:rPr>
                <w:rFonts w:ascii="Arial" w:hAnsi="Arial" w:cs="Arial"/>
                <w:sz w:val="20"/>
                <w:szCs w:val="20"/>
              </w:rPr>
            </w:pPr>
            <w:r>
              <w:rPr>
                <w:rFonts w:ascii="Arial" w:hAnsi="Arial" w:cs="Arial"/>
                <w:sz w:val="20"/>
                <w:szCs w:val="20"/>
              </w:rPr>
              <w:t>(4.368)</w:t>
            </w:r>
          </w:p>
        </w:tc>
      </w:tr>
      <w:tr w:rsidR="00EF0226" w14:paraId="5B120FCB" w14:textId="77777777" w:rsidTr="00EF0226">
        <w:trPr>
          <w:trHeight w:val="251"/>
        </w:trPr>
        <w:tc>
          <w:tcPr>
            <w:tcW w:w="5867" w:type="dxa"/>
            <w:tcBorders>
              <w:top w:val="nil"/>
              <w:left w:val="nil"/>
              <w:bottom w:val="nil"/>
              <w:right w:val="nil"/>
            </w:tcBorders>
            <w:shd w:val="clear" w:color="000000" w:fill="FFFFFF"/>
            <w:vAlign w:val="center"/>
            <w:hideMark/>
          </w:tcPr>
          <w:p w14:paraId="27C61F03" w14:textId="1EE88A33" w:rsidR="00EF0226" w:rsidRDefault="00EF0226" w:rsidP="00EF0226">
            <w:pPr>
              <w:rPr>
                <w:rFonts w:ascii="Arial" w:hAnsi="Arial" w:cs="Arial"/>
                <w:b/>
                <w:bCs/>
                <w:sz w:val="20"/>
                <w:szCs w:val="20"/>
              </w:rPr>
            </w:pPr>
          </w:p>
        </w:tc>
        <w:tc>
          <w:tcPr>
            <w:tcW w:w="420" w:type="dxa"/>
            <w:tcBorders>
              <w:top w:val="nil"/>
              <w:left w:val="nil"/>
              <w:bottom w:val="nil"/>
              <w:right w:val="nil"/>
            </w:tcBorders>
            <w:shd w:val="clear" w:color="000000" w:fill="FFFFFF"/>
            <w:vAlign w:val="center"/>
            <w:hideMark/>
          </w:tcPr>
          <w:p w14:paraId="76A08357" w14:textId="5A0A956D" w:rsidR="00EF0226" w:rsidRDefault="00EF0226" w:rsidP="00EF0226">
            <w:pPr>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06DB84DD" w14:textId="63135AB3" w:rsidR="00EF0226" w:rsidRDefault="00EF0226" w:rsidP="00EF0226">
            <w:pPr>
              <w:jc w:val="right"/>
              <w:rPr>
                <w:rFonts w:ascii="Arial" w:hAnsi="Arial" w:cs="Arial"/>
                <w:sz w:val="20"/>
                <w:szCs w:val="20"/>
              </w:rPr>
            </w:pPr>
          </w:p>
        </w:tc>
        <w:tc>
          <w:tcPr>
            <w:tcW w:w="382" w:type="dxa"/>
            <w:tcBorders>
              <w:top w:val="nil"/>
              <w:left w:val="nil"/>
              <w:bottom w:val="nil"/>
              <w:right w:val="nil"/>
            </w:tcBorders>
            <w:shd w:val="clear" w:color="000000" w:fill="FFFFFF"/>
            <w:noWrap/>
            <w:vAlign w:val="center"/>
            <w:hideMark/>
          </w:tcPr>
          <w:p w14:paraId="2E84C743" w14:textId="788B78A3" w:rsidR="00EF0226" w:rsidRDefault="00EF0226" w:rsidP="00EF0226">
            <w:pPr>
              <w:jc w:val="right"/>
              <w:rPr>
                <w:rFonts w:ascii="Arial" w:hAnsi="Arial" w:cs="Arial"/>
                <w:b/>
                <w:bCs/>
                <w:sz w:val="20"/>
                <w:szCs w:val="20"/>
              </w:rPr>
            </w:pPr>
          </w:p>
        </w:tc>
        <w:tc>
          <w:tcPr>
            <w:tcW w:w="1502" w:type="dxa"/>
            <w:tcBorders>
              <w:top w:val="nil"/>
              <w:left w:val="nil"/>
              <w:bottom w:val="nil"/>
              <w:right w:val="nil"/>
            </w:tcBorders>
            <w:shd w:val="clear" w:color="000000" w:fill="FFFFFF"/>
            <w:noWrap/>
            <w:vAlign w:val="center"/>
            <w:hideMark/>
          </w:tcPr>
          <w:p w14:paraId="36DD18ED" w14:textId="19A00FD6" w:rsidR="00EF0226" w:rsidRDefault="00EF0226" w:rsidP="00EF0226">
            <w:pPr>
              <w:jc w:val="right"/>
              <w:rPr>
                <w:rFonts w:ascii="Arial" w:hAnsi="Arial" w:cs="Arial"/>
                <w:sz w:val="20"/>
                <w:szCs w:val="20"/>
              </w:rPr>
            </w:pPr>
          </w:p>
        </w:tc>
      </w:tr>
      <w:tr w:rsidR="00EF0226" w14:paraId="580173CC" w14:textId="77777777" w:rsidTr="00EF0226">
        <w:trPr>
          <w:trHeight w:val="251"/>
        </w:trPr>
        <w:tc>
          <w:tcPr>
            <w:tcW w:w="5867" w:type="dxa"/>
            <w:tcBorders>
              <w:top w:val="nil"/>
              <w:left w:val="nil"/>
              <w:bottom w:val="nil"/>
              <w:right w:val="nil"/>
            </w:tcBorders>
            <w:shd w:val="clear" w:color="000000" w:fill="FFFFFF"/>
            <w:vAlign w:val="center"/>
            <w:hideMark/>
          </w:tcPr>
          <w:p w14:paraId="5EF4B476" w14:textId="77777777" w:rsidR="00EF0226" w:rsidRDefault="00EF0226" w:rsidP="00EF0226">
            <w:pPr>
              <w:rPr>
                <w:rFonts w:ascii="Arial" w:hAnsi="Arial" w:cs="Arial"/>
                <w:b/>
                <w:bCs/>
                <w:sz w:val="20"/>
                <w:szCs w:val="20"/>
              </w:rPr>
            </w:pPr>
            <w:r>
              <w:rPr>
                <w:rFonts w:ascii="Arial" w:hAnsi="Arial" w:cs="Arial"/>
                <w:b/>
                <w:bCs/>
                <w:sz w:val="20"/>
                <w:szCs w:val="20"/>
              </w:rPr>
              <w:t>Redução/Aumento líquido de caixa e equivalentes de caixa</w:t>
            </w:r>
          </w:p>
        </w:tc>
        <w:tc>
          <w:tcPr>
            <w:tcW w:w="420" w:type="dxa"/>
            <w:tcBorders>
              <w:top w:val="nil"/>
              <w:left w:val="nil"/>
              <w:bottom w:val="nil"/>
              <w:right w:val="nil"/>
            </w:tcBorders>
            <w:shd w:val="clear" w:color="000000" w:fill="FFFFFF"/>
            <w:vAlign w:val="center"/>
            <w:hideMark/>
          </w:tcPr>
          <w:p w14:paraId="6CBC0B46" w14:textId="2C8C39B8" w:rsidR="00EF0226" w:rsidRDefault="00EF0226" w:rsidP="00EF0226">
            <w:pPr>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050978AA" w14:textId="1A8F0B6F" w:rsidR="00EF0226" w:rsidRDefault="00EF0226" w:rsidP="00EF0226">
            <w:pPr>
              <w:jc w:val="right"/>
              <w:rPr>
                <w:rFonts w:ascii="Arial" w:hAnsi="Arial" w:cs="Arial"/>
                <w:b/>
                <w:bCs/>
                <w:sz w:val="20"/>
                <w:szCs w:val="20"/>
              </w:rPr>
            </w:pPr>
            <w:r>
              <w:rPr>
                <w:rFonts w:ascii="Arial" w:hAnsi="Arial" w:cs="Arial"/>
                <w:b/>
                <w:bCs/>
                <w:sz w:val="20"/>
                <w:szCs w:val="20"/>
              </w:rPr>
              <w:t>(972)</w:t>
            </w:r>
          </w:p>
        </w:tc>
        <w:tc>
          <w:tcPr>
            <w:tcW w:w="382" w:type="dxa"/>
            <w:tcBorders>
              <w:top w:val="nil"/>
              <w:left w:val="nil"/>
              <w:bottom w:val="nil"/>
              <w:right w:val="nil"/>
            </w:tcBorders>
            <w:shd w:val="clear" w:color="000000" w:fill="FFFFFF"/>
            <w:noWrap/>
            <w:vAlign w:val="center"/>
            <w:hideMark/>
          </w:tcPr>
          <w:p w14:paraId="5766CB87" w14:textId="7CB64EA7" w:rsidR="00EF0226" w:rsidRDefault="00EF0226" w:rsidP="00EF0226">
            <w:pPr>
              <w:jc w:val="right"/>
              <w:rPr>
                <w:rFonts w:ascii="Arial" w:hAnsi="Arial" w:cs="Arial"/>
                <w:b/>
                <w:bCs/>
                <w:sz w:val="20"/>
                <w:szCs w:val="20"/>
              </w:rPr>
            </w:pPr>
          </w:p>
        </w:tc>
        <w:tc>
          <w:tcPr>
            <w:tcW w:w="1502" w:type="dxa"/>
            <w:tcBorders>
              <w:top w:val="nil"/>
              <w:left w:val="nil"/>
              <w:bottom w:val="single" w:sz="4" w:space="0" w:color="auto"/>
              <w:right w:val="nil"/>
            </w:tcBorders>
            <w:shd w:val="clear" w:color="000000" w:fill="FFFFFF"/>
            <w:noWrap/>
            <w:vAlign w:val="center"/>
            <w:hideMark/>
          </w:tcPr>
          <w:p w14:paraId="1D9AD59C" w14:textId="78F458BF" w:rsidR="00EF0226" w:rsidRDefault="00EF0226" w:rsidP="00EF0226">
            <w:pPr>
              <w:jc w:val="right"/>
              <w:rPr>
                <w:rFonts w:ascii="Arial" w:hAnsi="Arial" w:cs="Arial"/>
                <w:b/>
                <w:bCs/>
                <w:sz w:val="20"/>
                <w:szCs w:val="20"/>
              </w:rPr>
            </w:pPr>
            <w:r>
              <w:rPr>
                <w:rFonts w:ascii="Arial" w:hAnsi="Arial" w:cs="Arial"/>
                <w:b/>
                <w:bCs/>
                <w:sz w:val="20"/>
                <w:szCs w:val="20"/>
              </w:rPr>
              <w:t>(2.607)</w:t>
            </w:r>
          </w:p>
        </w:tc>
      </w:tr>
      <w:tr w:rsidR="00EF0226" w14:paraId="706ED62C" w14:textId="77777777" w:rsidTr="00EF0226">
        <w:trPr>
          <w:trHeight w:val="326"/>
        </w:trPr>
        <w:tc>
          <w:tcPr>
            <w:tcW w:w="5867" w:type="dxa"/>
            <w:tcBorders>
              <w:top w:val="nil"/>
              <w:left w:val="nil"/>
              <w:bottom w:val="nil"/>
              <w:right w:val="nil"/>
            </w:tcBorders>
            <w:shd w:val="clear" w:color="000000" w:fill="FFFFFF"/>
            <w:vAlign w:val="center"/>
            <w:hideMark/>
          </w:tcPr>
          <w:p w14:paraId="4AC446CE" w14:textId="77777777" w:rsidR="00EF0226" w:rsidRDefault="00EF0226" w:rsidP="00EF0226">
            <w:pPr>
              <w:rPr>
                <w:rFonts w:ascii="Arial" w:hAnsi="Arial" w:cs="Arial"/>
                <w:sz w:val="20"/>
                <w:szCs w:val="20"/>
              </w:rPr>
            </w:pPr>
            <w:r>
              <w:rPr>
                <w:rFonts w:ascii="Arial" w:hAnsi="Arial" w:cs="Arial"/>
                <w:sz w:val="20"/>
                <w:szCs w:val="20"/>
              </w:rPr>
              <w:t>Início do exercício</w:t>
            </w:r>
          </w:p>
        </w:tc>
        <w:tc>
          <w:tcPr>
            <w:tcW w:w="420" w:type="dxa"/>
            <w:tcBorders>
              <w:top w:val="nil"/>
              <w:left w:val="nil"/>
              <w:bottom w:val="nil"/>
              <w:right w:val="nil"/>
            </w:tcBorders>
            <w:shd w:val="clear" w:color="000000" w:fill="FFFFFF"/>
            <w:vAlign w:val="center"/>
            <w:hideMark/>
          </w:tcPr>
          <w:p w14:paraId="66DD23AD" w14:textId="50FD8FCC"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4CAE91B1" w14:textId="65EBE8AC" w:rsidR="00EF0226" w:rsidRDefault="00EF0226" w:rsidP="00EF0226">
            <w:pPr>
              <w:jc w:val="right"/>
              <w:rPr>
                <w:rFonts w:ascii="Arial" w:hAnsi="Arial" w:cs="Arial"/>
                <w:sz w:val="20"/>
                <w:szCs w:val="20"/>
              </w:rPr>
            </w:pPr>
            <w:r>
              <w:rPr>
                <w:rFonts w:ascii="Arial" w:hAnsi="Arial" w:cs="Arial"/>
                <w:sz w:val="20"/>
                <w:szCs w:val="20"/>
              </w:rPr>
              <w:t>3.363</w:t>
            </w:r>
          </w:p>
        </w:tc>
        <w:tc>
          <w:tcPr>
            <w:tcW w:w="382" w:type="dxa"/>
            <w:tcBorders>
              <w:top w:val="nil"/>
              <w:left w:val="nil"/>
              <w:bottom w:val="nil"/>
              <w:right w:val="nil"/>
            </w:tcBorders>
            <w:shd w:val="clear" w:color="000000" w:fill="FFFFFF"/>
            <w:noWrap/>
            <w:vAlign w:val="center"/>
            <w:hideMark/>
          </w:tcPr>
          <w:p w14:paraId="60181814" w14:textId="2649FE5B"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7609CDF" w14:textId="102BD8E6" w:rsidR="00EF0226" w:rsidRDefault="00EF0226" w:rsidP="00EF0226">
            <w:pPr>
              <w:jc w:val="right"/>
              <w:rPr>
                <w:rFonts w:ascii="Arial" w:hAnsi="Arial" w:cs="Arial"/>
                <w:sz w:val="20"/>
                <w:szCs w:val="20"/>
              </w:rPr>
            </w:pPr>
            <w:r>
              <w:rPr>
                <w:rFonts w:ascii="Arial" w:hAnsi="Arial" w:cs="Arial"/>
                <w:sz w:val="20"/>
                <w:szCs w:val="20"/>
              </w:rPr>
              <w:t>5.970</w:t>
            </w:r>
          </w:p>
        </w:tc>
      </w:tr>
      <w:tr w:rsidR="00EF0226" w14:paraId="0802254A" w14:textId="77777777" w:rsidTr="00EF0226">
        <w:trPr>
          <w:trHeight w:val="341"/>
        </w:trPr>
        <w:tc>
          <w:tcPr>
            <w:tcW w:w="5867" w:type="dxa"/>
            <w:tcBorders>
              <w:top w:val="nil"/>
              <w:left w:val="nil"/>
              <w:bottom w:val="nil"/>
              <w:right w:val="nil"/>
            </w:tcBorders>
            <w:shd w:val="clear" w:color="000000" w:fill="FFFFFF"/>
            <w:vAlign w:val="center"/>
            <w:hideMark/>
          </w:tcPr>
          <w:p w14:paraId="671B5AE8" w14:textId="77777777" w:rsidR="00EF0226" w:rsidRDefault="00EF0226" w:rsidP="00EF0226">
            <w:pPr>
              <w:rPr>
                <w:rFonts w:ascii="Arial" w:hAnsi="Arial" w:cs="Arial"/>
                <w:sz w:val="20"/>
                <w:szCs w:val="20"/>
              </w:rPr>
            </w:pPr>
            <w:r>
              <w:rPr>
                <w:rFonts w:ascii="Arial" w:hAnsi="Arial" w:cs="Arial"/>
                <w:sz w:val="20"/>
                <w:szCs w:val="20"/>
              </w:rPr>
              <w:t>Final do exercício</w:t>
            </w:r>
          </w:p>
        </w:tc>
        <w:tc>
          <w:tcPr>
            <w:tcW w:w="420" w:type="dxa"/>
            <w:tcBorders>
              <w:top w:val="nil"/>
              <w:left w:val="nil"/>
              <w:bottom w:val="nil"/>
              <w:right w:val="nil"/>
            </w:tcBorders>
            <w:shd w:val="clear" w:color="000000" w:fill="FFFFFF"/>
            <w:vAlign w:val="center"/>
            <w:hideMark/>
          </w:tcPr>
          <w:p w14:paraId="1F7B591D" w14:textId="7D2CB8E8"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5A16776A" w14:textId="25863E61" w:rsidR="00EF0226" w:rsidRDefault="00EF0226" w:rsidP="00EF0226">
            <w:pPr>
              <w:jc w:val="right"/>
              <w:rPr>
                <w:rFonts w:ascii="Arial" w:hAnsi="Arial" w:cs="Arial"/>
                <w:sz w:val="20"/>
                <w:szCs w:val="20"/>
              </w:rPr>
            </w:pPr>
            <w:r>
              <w:rPr>
                <w:rFonts w:ascii="Arial" w:hAnsi="Arial" w:cs="Arial"/>
                <w:sz w:val="20"/>
                <w:szCs w:val="20"/>
              </w:rPr>
              <w:t>2.391</w:t>
            </w:r>
          </w:p>
        </w:tc>
        <w:tc>
          <w:tcPr>
            <w:tcW w:w="382" w:type="dxa"/>
            <w:tcBorders>
              <w:top w:val="nil"/>
              <w:left w:val="nil"/>
              <w:bottom w:val="nil"/>
              <w:right w:val="nil"/>
            </w:tcBorders>
            <w:shd w:val="clear" w:color="000000" w:fill="FFFFFF"/>
            <w:noWrap/>
            <w:vAlign w:val="center"/>
            <w:hideMark/>
          </w:tcPr>
          <w:p w14:paraId="2AEFFB18" w14:textId="2A13E5B5" w:rsidR="00EF0226" w:rsidRDefault="00EF0226" w:rsidP="00EF0226">
            <w:pPr>
              <w:jc w:val="right"/>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53809C89" w14:textId="7A15B47E" w:rsidR="00EF0226" w:rsidRDefault="00EF0226" w:rsidP="00EF0226">
            <w:pPr>
              <w:jc w:val="right"/>
              <w:rPr>
                <w:rFonts w:ascii="Arial" w:hAnsi="Arial" w:cs="Arial"/>
                <w:sz w:val="20"/>
                <w:szCs w:val="20"/>
              </w:rPr>
            </w:pPr>
            <w:r>
              <w:rPr>
                <w:rFonts w:ascii="Arial" w:hAnsi="Arial" w:cs="Arial"/>
                <w:sz w:val="20"/>
                <w:szCs w:val="20"/>
              </w:rPr>
              <w:t>3.363</w:t>
            </w:r>
          </w:p>
        </w:tc>
      </w:tr>
      <w:tr w:rsidR="00EF0226" w14:paraId="6EBE4D49" w14:textId="77777777" w:rsidTr="00EF0226">
        <w:trPr>
          <w:trHeight w:val="415"/>
        </w:trPr>
        <w:tc>
          <w:tcPr>
            <w:tcW w:w="5867" w:type="dxa"/>
            <w:tcBorders>
              <w:top w:val="nil"/>
              <w:left w:val="nil"/>
              <w:bottom w:val="nil"/>
              <w:right w:val="nil"/>
            </w:tcBorders>
            <w:shd w:val="clear" w:color="000000" w:fill="FFFFFF"/>
            <w:vAlign w:val="center"/>
            <w:hideMark/>
          </w:tcPr>
          <w:p w14:paraId="555D427A" w14:textId="77777777" w:rsidR="00EF0226" w:rsidRDefault="00EF0226" w:rsidP="00EF0226">
            <w:pPr>
              <w:rPr>
                <w:rFonts w:ascii="Arial" w:hAnsi="Arial" w:cs="Arial"/>
                <w:b/>
                <w:bCs/>
                <w:sz w:val="20"/>
                <w:szCs w:val="20"/>
              </w:rPr>
            </w:pPr>
            <w:r>
              <w:rPr>
                <w:rFonts w:ascii="Arial" w:hAnsi="Arial" w:cs="Arial"/>
                <w:b/>
                <w:bCs/>
                <w:sz w:val="20"/>
                <w:szCs w:val="20"/>
              </w:rPr>
              <w:t>Redução/Aumento líquido de caixa e equivalentes de caixa</w:t>
            </w:r>
          </w:p>
        </w:tc>
        <w:tc>
          <w:tcPr>
            <w:tcW w:w="420" w:type="dxa"/>
            <w:tcBorders>
              <w:top w:val="nil"/>
              <w:left w:val="nil"/>
              <w:bottom w:val="nil"/>
              <w:right w:val="nil"/>
            </w:tcBorders>
            <w:shd w:val="clear" w:color="000000" w:fill="FFFFFF"/>
            <w:vAlign w:val="center"/>
            <w:hideMark/>
          </w:tcPr>
          <w:p w14:paraId="75CC1DCE" w14:textId="2DBA4FDE" w:rsidR="00EF0226" w:rsidRDefault="00EF0226" w:rsidP="00EF0226">
            <w:pPr>
              <w:rPr>
                <w:rFonts w:ascii="Arial" w:hAnsi="Arial" w:cs="Arial"/>
                <w:b/>
                <w:bCs/>
                <w:sz w:val="20"/>
                <w:szCs w:val="20"/>
              </w:rPr>
            </w:pPr>
          </w:p>
        </w:tc>
        <w:tc>
          <w:tcPr>
            <w:tcW w:w="1502" w:type="dxa"/>
            <w:tcBorders>
              <w:top w:val="single" w:sz="4" w:space="0" w:color="auto"/>
              <w:left w:val="nil"/>
              <w:bottom w:val="double" w:sz="6" w:space="0" w:color="auto"/>
              <w:right w:val="nil"/>
            </w:tcBorders>
            <w:shd w:val="clear" w:color="000000" w:fill="FFFFFF"/>
            <w:noWrap/>
            <w:vAlign w:val="center"/>
            <w:hideMark/>
          </w:tcPr>
          <w:p w14:paraId="32A05FB9" w14:textId="5F96C87F" w:rsidR="00EF0226" w:rsidRDefault="00EF0226" w:rsidP="00EF0226">
            <w:pPr>
              <w:jc w:val="right"/>
              <w:rPr>
                <w:rFonts w:ascii="Arial" w:hAnsi="Arial" w:cs="Arial"/>
                <w:b/>
                <w:bCs/>
                <w:sz w:val="20"/>
                <w:szCs w:val="20"/>
              </w:rPr>
            </w:pPr>
            <w:r>
              <w:rPr>
                <w:rFonts w:ascii="Arial" w:hAnsi="Arial" w:cs="Arial"/>
                <w:b/>
                <w:bCs/>
                <w:sz w:val="20"/>
                <w:szCs w:val="20"/>
              </w:rPr>
              <w:t>(972)</w:t>
            </w:r>
          </w:p>
        </w:tc>
        <w:tc>
          <w:tcPr>
            <w:tcW w:w="382" w:type="dxa"/>
            <w:tcBorders>
              <w:top w:val="nil"/>
              <w:left w:val="nil"/>
              <w:bottom w:val="nil"/>
              <w:right w:val="nil"/>
            </w:tcBorders>
            <w:shd w:val="clear" w:color="000000" w:fill="FFFFFF"/>
            <w:noWrap/>
            <w:vAlign w:val="center"/>
            <w:hideMark/>
          </w:tcPr>
          <w:p w14:paraId="4D8507A9" w14:textId="3696899A" w:rsidR="00EF0226" w:rsidRDefault="00EF0226" w:rsidP="00EF0226">
            <w:pPr>
              <w:jc w:val="right"/>
              <w:rPr>
                <w:rFonts w:ascii="Arial" w:hAnsi="Arial" w:cs="Arial"/>
                <w:b/>
                <w:bCs/>
                <w:sz w:val="20"/>
                <w:szCs w:val="20"/>
              </w:rPr>
            </w:pPr>
          </w:p>
        </w:tc>
        <w:tc>
          <w:tcPr>
            <w:tcW w:w="1502" w:type="dxa"/>
            <w:tcBorders>
              <w:top w:val="single" w:sz="4" w:space="0" w:color="auto"/>
              <w:left w:val="nil"/>
              <w:bottom w:val="double" w:sz="6" w:space="0" w:color="auto"/>
              <w:right w:val="nil"/>
            </w:tcBorders>
            <w:shd w:val="clear" w:color="000000" w:fill="FFFFFF"/>
            <w:noWrap/>
            <w:vAlign w:val="center"/>
            <w:hideMark/>
          </w:tcPr>
          <w:p w14:paraId="0383B4DE" w14:textId="4829AE23" w:rsidR="00EF0226" w:rsidRDefault="00EF0226" w:rsidP="00EF0226">
            <w:pPr>
              <w:jc w:val="right"/>
              <w:rPr>
                <w:rFonts w:ascii="Arial" w:hAnsi="Arial" w:cs="Arial"/>
                <w:b/>
                <w:bCs/>
                <w:sz w:val="20"/>
                <w:szCs w:val="20"/>
              </w:rPr>
            </w:pPr>
            <w:r>
              <w:rPr>
                <w:rFonts w:ascii="Arial" w:hAnsi="Arial" w:cs="Arial"/>
                <w:b/>
                <w:bCs/>
                <w:sz w:val="20"/>
                <w:szCs w:val="20"/>
              </w:rPr>
              <w:t>(2.607)</w:t>
            </w:r>
          </w:p>
        </w:tc>
      </w:tr>
      <w:tr w:rsidR="00EF0226" w14:paraId="51D768CA" w14:textId="77777777" w:rsidTr="00EF0226">
        <w:trPr>
          <w:trHeight w:val="266"/>
        </w:trPr>
        <w:tc>
          <w:tcPr>
            <w:tcW w:w="5867" w:type="dxa"/>
            <w:tcBorders>
              <w:top w:val="nil"/>
              <w:left w:val="nil"/>
              <w:bottom w:val="nil"/>
              <w:right w:val="nil"/>
            </w:tcBorders>
            <w:shd w:val="clear" w:color="000000" w:fill="FFFFFF"/>
            <w:vAlign w:val="center"/>
            <w:hideMark/>
          </w:tcPr>
          <w:p w14:paraId="15A7E2E8" w14:textId="020A62B7" w:rsidR="00EF0226" w:rsidRDefault="00EF0226" w:rsidP="00EF0226">
            <w:pPr>
              <w:rPr>
                <w:rFonts w:ascii="Arial" w:hAnsi="Arial" w:cs="Arial"/>
                <w:sz w:val="20"/>
                <w:szCs w:val="20"/>
              </w:rPr>
            </w:pPr>
          </w:p>
        </w:tc>
        <w:tc>
          <w:tcPr>
            <w:tcW w:w="420" w:type="dxa"/>
            <w:tcBorders>
              <w:top w:val="nil"/>
              <w:left w:val="nil"/>
              <w:bottom w:val="nil"/>
              <w:right w:val="nil"/>
            </w:tcBorders>
            <w:shd w:val="clear" w:color="000000" w:fill="FFFFFF"/>
            <w:vAlign w:val="center"/>
            <w:hideMark/>
          </w:tcPr>
          <w:p w14:paraId="64B89BA5" w14:textId="6379AC78"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19380015" w14:textId="4DDA54F5" w:rsidR="00EF0226" w:rsidRDefault="00EF0226" w:rsidP="00EF0226">
            <w:pPr>
              <w:rPr>
                <w:rFonts w:ascii="Arial" w:hAnsi="Arial" w:cs="Arial"/>
                <w:sz w:val="20"/>
                <w:szCs w:val="20"/>
              </w:rPr>
            </w:pPr>
          </w:p>
        </w:tc>
        <w:tc>
          <w:tcPr>
            <w:tcW w:w="382" w:type="dxa"/>
            <w:tcBorders>
              <w:top w:val="nil"/>
              <w:left w:val="nil"/>
              <w:bottom w:val="nil"/>
              <w:right w:val="nil"/>
            </w:tcBorders>
            <w:shd w:val="clear" w:color="000000" w:fill="FFFFFF"/>
            <w:noWrap/>
            <w:vAlign w:val="center"/>
            <w:hideMark/>
          </w:tcPr>
          <w:p w14:paraId="1467D1C4" w14:textId="4BFA11EC" w:rsidR="00EF0226" w:rsidRDefault="00EF0226" w:rsidP="00EF0226">
            <w:pPr>
              <w:rPr>
                <w:rFonts w:ascii="Arial" w:hAnsi="Arial" w:cs="Arial"/>
                <w:sz w:val="20"/>
                <w:szCs w:val="20"/>
              </w:rPr>
            </w:pPr>
          </w:p>
        </w:tc>
        <w:tc>
          <w:tcPr>
            <w:tcW w:w="1502" w:type="dxa"/>
            <w:tcBorders>
              <w:top w:val="nil"/>
              <w:left w:val="nil"/>
              <w:bottom w:val="nil"/>
              <w:right w:val="nil"/>
            </w:tcBorders>
            <w:shd w:val="clear" w:color="000000" w:fill="FFFFFF"/>
            <w:noWrap/>
            <w:vAlign w:val="center"/>
            <w:hideMark/>
          </w:tcPr>
          <w:p w14:paraId="6DE6FF27" w14:textId="538E592F" w:rsidR="00EF0226" w:rsidRDefault="00EF0226" w:rsidP="00EF0226">
            <w:pPr>
              <w:rPr>
                <w:rFonts w:ascii="Arial" w:hAnsi="Arial" w:cs="Arial"/>
                <w:sz w:val="20"/>
                <w:szCs w:val="20"/>
              </w:rPr>
            </w:pPr>
          </w:p>
        </w:tc>
      </w:tr>
    </w:tbl>
    <w:p w14:paraId="18C93DDE" w14:textId="77777777" w:rsidR="00B373BA" w:rsidRDefault="00B373BA" w:rsidP="004B6C78">
      <w:pPr>
        <w:tabs>
          <w:tab w:val="right" w:leader="dot" w:pos="8880"/>
        </w:tabs>
        <w:rPr>
          <w:rFonts w:ascii="Arial" w:hAnsi="Arial" w:cs="Arial"/>
          <w:b/>
          <w:bCs/>
          <w:sz w:val="20"/>
          <w:szCs w:val="20"/>
        </w:rPr>
      </w:pPr>
    </w:p>
    <w:p w14:paraId="7B573B7F" w14:textId="77777777" w:rsidR="00B373BA" w:rsidRDefault="00B373BA" w:rsidP="004B6C78">
      <w:pPr>
        <w:tabs>
          <w:tab w:val="right" w:leader="dot" w:pos="8880"/>
        </w:tabs>
        <w:rPr>
          <w:rFonts w:ascii="Arial" w:hAnsi="Arial" w:cs="Arial"/>
          <w:b/>
          <w:bCs/>
          <w:sz w:val="20"/>
          <w:szCs w:val="20"/>
        </w:rPr>
      </w:pPr>
    </w:p>
    <w:p w14:paraId="5C926CC6" w14:textId="77777777" w:rsidR="00B373BA" w:rsidRDefault="00B373BA" w:rsidP="004B6C78">
      <w:pPr>
        <w:tabs>
          <w:tab w:val="right" w:leader="dot" w:pos="8880"/>
        </w:tabs>
        <w:rPr>
          <w:rFonts w:ascii="Arial" w:hAnsi="Arial" w:cs="Arial"/>
          <w:b/>
          <w:bCs/>
          <w:sz w:val="20"/>
          <w:szCs w:val="20"/>
        </w:rPr>
      </w:pPr>
    </w:p>
    <w:p w14:paraId="2577401A" w14:textId="19541E05" w:rsidR="00E3599D" w:rsidRPr="00043B1A" w:rsidRDefault="00020947" w:rsidP="001D0F0B">
      <w:pPr>
        <w:pBdr>
          <w:bottom w:val="single" w:sz="4" w:space="1" w:color="auto"/>
        </w:pBdr>
        <w:tabs>
          <w:tab w:val="right" w:leader="dot" w:pos="8880"/>
        </w:tabs>
        <w:rPr>
          <w:rFonts w:ascii="Arial" w:hAnsi="Arial" w:cs="Arial"/>
          <w:sz w:val="20"/>
          <w:szCs w:val="20"/>
        </w:rPr>
      </w:pPr>
      <w:r>
        <w:rPr>
          <w:rFonts w:ascii="Arial" w:hAnsi="Arial" w:cs="Arial"/>
          <w:sz w:val="20"/>
          <w:szCs w:val="20"/>
        </w:rPr>
        <w:t>As notas explicativas são parte integrante das demonstrações financeiras.</w:t>
      </w:r>
    </w:p>
    <w:p w14:paraId="45910DE8" w14:textId="77777777" w:rsidR="00EF0226" w:rsidRDefault="00EF0226" w:rsidP="004B6C78">
      <w:pPr>
        <w:tabs>
          <w:tab w:val="right" w:leader="dot" w:pos="8880"/>
        </w:tabs>
        <w:rPr>
          <w:rFonts w:ascii="Arial" w:hAnsi="Arial" w:cs="Arial"/>
          <w:sz w:val="22"/>
          <w:szCs w:val="22"/>
        </w:rPr>
      </w:pPr>
    </w:p>
    <w:p w14:paraId="394D3EC3" w14:textId="77777777" w:rsidR="00EF0226" w:rsidRDefault="00EF0226" w:rsidP="004B6C78">
      <w:pPr>
        <w:tabs>
          <w:tab w:val="right" w:leader="dot" w:pos="8880"/>
        </w:tabs>
        <w:rPr>
          <w:rFonts w:ascii="Arial" w:hAnsi="Arial" w:cs="Arial"/>
          <w:sz w:val="22"/>
          <w:szCs w:val="22"/>
        </w:rPr>
      </w:pPr>
    </w:p>
    <w:p w14:paraId="6EEDCC2E" w14:textId="77777777" w:rsidR="00EF0226" w:rsidRDefault="00EF0226" w:rsidP="004B6C78">
      <w:pPr>
        <w:tabs>
          <w:tab w:val="right" w:leader="dot" w:pos="8880"/>
        </w:tabs>
        <w:rPr>
          <w:rFonts w:ascii="Arial" w:hAnsi="Arial" w:cs="Arial"/>
          <w:sz w:val="22"/>
          <w:szCs w:val="22"/>
        </w:rPr>
        <w:sectPr w:rsidR="00EF0226" w:rsidSect="00043B1A">
          <w:headerReference w:type="even" r:id="rId27"/>
          <w:headerReference w:type="default" r:id="rId28"/>
          <w:footerReference w:type="default" r:id="rId29"/>
          <w:headerReference w:type="first" r:id="rId30"/>
          <w:endnotePr>
            <w:numFmt w:val="decimal"/>
          </w:endnotePr>
          <w:pgSz w:w="11907" w:h="16840" w:code="9"/>
          <w:pgMar w:top="1440" w:right="992" w:bottom="1440" w:left="1440" w:header="851" w:footer="567" w:gutter="0"/>
          <w:cols w:space="720"/>
          <w:docGrid w:linePitch="326"/>
        </w:sectPr>
      </w:pPr>
    </w:p>
    <w:tbl>
      <w:tblPr>
        <w:tblpPr w:leftFromText="180" w:rightFromText="180" w:vertAnchor="page" w:horzAnchor="margin" w:tblpY="2761"/>
        <w:tblW w:w="9282" w:type="dxa"/>
        <w:tblLook w:val="04A0" w:firstRow="1" w:lastRow="0" w:firstColumn="1" w:lastColumn="0" w:noHBand="0" w:noVBand="1"/>
      </w:tblPr>
      <w:tblGrid>
        <w:gridCol w:w="353"/>
        <w:gridCol w:w="5422"/>
        <w:gridCol w:w="578"/>
        <w:gridCol w:w="1217"/>
        <w:gridCol w:w="353"/>
        <w:gridCol w:w="1359"/>
      </w:tblGrid>
      <w:tr w:rsidR="00EF0226" w14:paraId="594C636D" w14:textId="77777777" w:rsidTr="00EF0226">
        <w:trPr>
          <w:trHeight w:val="252"/>
        </w:trPr>
        <w:tc>
          <w:tcPr>
            <w:tcW w:w="353" w:type="dxa"/>
            <w:tcBorders>
              <w:top w:val="nil"/>
              <w:left w:val="nil"/>
              <w:bottom w:val="nil"/>
              <w:right w:val="nil"/>
            </w:tcBorders>
            <w:shd w:val="clear" w:color="000000" w:fill="FFFFFF"/>
            <w:noWrap/>
            <w:vAlign w:val="center"/>
            <w:hideMark/>
          </w:tcPr>
          <w:p w14:paraId="41E4510A"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6F05C977"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4C0EDC75" w14:textId="77777777" w:rsidR="00EF0226" w:rsidRDefault="00EF0226" w:rsidP="00EF0226">
            <w:pPr>
              <w:rPr>
                <w:rFonts w:ascii="Arial" w:hAnsi="Arial" w:cs="Arial"/>
                <w:color w:val="000000"/>
                <w:sz w:val="20"/>
                <w:szCs w:val="20"/>
              </w:rPr>
            </w:pPr>
          </w:p>
        </w:tc>
        <w:tc>
          <w:tcPr>
            <w:tcW w:w="1217" w:type="dxa"/>
            <w:tcBorders>
              <w:top w:val="nil"/>
              <w:left w:val="nil"/>
              <w:bottom w:val="single" w:sz="4" w:space="0" w:color="auto"/>
              <w:right w:val="nil"/>
            </w:tcBorders>
            <w:shd w:val="clear" w:color="000000" w:fill="FFFFFF"/>
            <w:vAlign w:val="center"/>
            <w:hideMark/>
          </w:tcPr>
          <w:p w14:paraId="712C42A7" w14:textId="77777777" w:rsidR="00EF0226" w:rsidRDefault="00EF0226" w:rsidP="00EF0226">
            <w:pPr>
              <w:jc w:val="right"/>
              <w:rPr>
                <w:rFonts w:ascii="Arial" w:hAnsi="Arial" w:cs="Arial"/>
                <w:b/>
                <w:bCs/>
                <w:sz w:val="20"/>
                <w:szCs w:val="20"/>
              </w:rPr>
            </w:pPr>
            <w:r>
              <w:rPr>
                <w:rFonts w:ascii="Arial" w:hAnsi="Arial" w:cs="Arial"/>
                <w:b/>
                <w:bCs/>
                <w:sz w:val="20"/>
                <w:szCs w:val="20"/>
              </w:rPr>
              <w:t>31/12/2021</w:t>
            </w:r>
          </w:p>
        </w:tc>
        <w:tc>
          <w:tcPr>
            <w:tcW w:w="353" w:type="dxa"/>
            <w:tcBorders>
              <w:top w:val="nil"/>
              <w:left w:val="nil"/>
              <w:bottom w:val="nil"/>
              <w:right w:val="nil"/>
            </w:tcBorders>
            <w:shd w:val="clear" w:color="000000" w:fill="FFFFFF"/>
            <w:noWrap/>
            <w:vAlign w:val="center"/>
            <w:hideMark/>
          </w:tcPr>
          <w:p w14:paraId="4A05EBD1" w14:textId="77777777" w:rsidR="00EF0226" w:rsidRDefault="00EF0226" w:rsidP="00EF0226">
            <w:pPr>
              <w:jc w:val="right"/>
              <w:rPr>
                <w:rFonts w:ascii="Arial" w:hAnsi="Arial" w:cs="Arial"/>
                <w:b/>
                <w:bCs/>
                <w:sz w:val="20"/>
                <w:szCs w:val="20"/>
              </w:rPr>
            </w:pPr>
          </w:p>
        </w:tc>
        <w:tc>
          <w:tcPr>
            <w:tcW w:w="1359" w:type="dxa"/>
            <w:tcBorders>
              <w:top w:val="nil"/>
              <w:left w:val="nil"/>
              <w:bottom w:val="single" w:sz="4" w:space="0" w:color="auto"/>
              <w:right w:val="nil"/>
            </w:tcBorders>
            <w:shd w:val="clear" w:color="000000" w:fill="FFFFFF"/>
            <w:vAlign w:val="center"/>
            <w:hideMark/>
          </w:tcPr>
          <w:p w14:paraId="6034812C" w14:textId="77777777" w:rsidR="00EF0226" w:rsidRDefault="00EF0226" w:rsidP="00EF0226">
            <w:pPr>
              <w:jc w:val="right"/>
              <w:rPr>
                <w:rFonts w:ascii="Arial" w:hAnsi="Arial" w:cs="Arial"/>
                <w:b/>
                <w:bCs/>
                <w:sz w:val="20"/>
                <w:szCs w:val="20"/>
              </w:rPr>
            </w:pPr>
            <w:r>
              <w:rPr>
                <w:rFonts w:ascii="Arial" w:hAnsi="Arial" w:cs="Arial"/>
                <w:b/>
                <w:bCs/>
                <w:sz w:val="20"/>
                <w:szCs w:val="20"/>
              </w:rPr>
              <w:t>31/12/2020</w:t>
            </w:r>
          </w:p>
        </w:tc>
      </w:tr>
      <w:tr w:rsidR="00EF0226" w14:paraId="0524A4C4" w14:textId="77777777" w:rsidTr="00EF0226">
        <w:trPr>
          <w:trHeight w:val="252"/>
        </w:trPr>
        <w:tc>
          <w:tcPr>
            <w:tcW w:w="353" w:type="dxa"/>
            <w:tcBorders>
              <w:top w:val="nil"/>
              <w:left w:val="nil"/>
              <w:bottom w:val="nil"/>
              <w:right w:val="nil"/>
            </w:tcBorders>
            <w:shd w:val="clear" w:color="000000" w:fill="FFFFFF"/>
            <w:noWrap/>
            <w:vAlign w:val="center"/>
            <w:hideMark/>
          </w:tcPr>
          <w:p w14:paraId="19B03987"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189BC072"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2A328512"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6F27CB18" w14:textId="77777777" w:rsidR="00EF0226" w:rsidRDefault="00EF0226" w:rsidP="00EF0226">
            <w:pPr>
              <w:jc w:val="right"/>
              <w:rPr>
                <w:rFonts w:ascii="Arial" w:hAnsi="Arial" w:cs="Arial"/>
                <w:b/>
                <w:bCs/>
                <w:sz w:val="20"/>
                <w:szCs w:val="20"/>
              </w:rPr>
            </w:pPr>
          </w:p>
        </w:tc>
        <w:tc>
          <w:tcPr>
            <w:tcW w:w="353" w:type="dxa"/>
            <w:tcBorders>
              <w:top w:val="nil"/>
              <w:left w:val="nil"/>
              <w:bottom w:val="nil"/>
              <w:right w:val="nil"/>
            </w:tcBorders>
            <w:shd w:val="clear" w:color="000000" w:fill="FFFFFF"/>
            <w:noWrap/>
            <w:vAlign w:val="center"/>
            <w:hideMark/>
          </w:tcPr>
          <w:p w14:paraId="64A74377" w14:textId="77777777" w:rsidR="00EF0226" w:rsidRDefault="00EF0226" w:rsidP="00EF0226">
            <w:pPr>
              <w:jc w:val="right"/>
              <w:rPr>
                <w:rFonts w:ascii="Arial" w:hAnsi="Arial" w:cs="Arial"/>
                <w:b/>
                <w:bCs/>
                <w:sz w:val="20"/>
                <w:szCs w:val="20"/>
              </w:rPr>
            </w:pPr>
          </w:p>
        </w:tc>
        <w:tc>
          <w:tcPr>
            <w:tcW w:w="1359" w:type="dxa"/>
            <w:tcBorders>
              <w:top w:val="nil"/>
              <w:left w:val="nil"/>
              <w:bottom w:val="nil"/>
              <w:right w:val="nil"/>
            </w:tcBorders>
            <w:shd w:val="clear" w:color="000000" w:fill="FFFFFF"/>
            <w:noWrap/>
            <w:vAlign w:val="center"/>
            <w:hideMark/>
          </w:tcPr>
          <w:p w14:paraId="7FD40DDC" w14:textId="77777777" w:rsidR="00EF0226" w:rsidRDefault="00EF0226" w:rsidP="00EF0226">
            <w:pPr>
              <w:jc w:val="right"/>
              <w:rPr>
                <w:rFonts w:ascii="Arial" w:hAnsi="Arial" w:cs="Arial"/>
                <w:b/>
                <w:bCs/>
                <w:sz w:val="18"/>
                <w:szCs w:val="18"/>
              </w:rPr>
            </w:pPr>
          </w:p>
        </w:tc>
      </w:tr>
      <w:tr w:rsidR="00EF0226" w14:paraId="3E5F00B3" w14:textId="77777777" w:rsidTr="00EF0226">
        <w:trPr>
          <w:trHeight w:val="252"/>
        </w:trPr>
        <w:tc>
          <w:tcPr>
            <w:tcW w:w="5775" w:type="dxa"/>
            <w:gridSpan w:val="2"/>
            <w:tcBorders>
              <w:top w:val="nil"/>
              <w:left w:val="nil"/>
              <w:bottom w:val="nil"/>
              <w:right w:val="nil"/>
            </w:tcBorders>
            <w:shd w:val="clear" w:color="000000" w:fill="FFFFFF"/>
            <w:noWrap/>
            <w:vAlign w:val="center"/>
            <w:hideMark/>
          </w:tcPr>
          <w:p w14:paraId="69D19FC9"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RECEITA</w:t>
            </w:r>
          </w:p>
        </w:tc>
        <w:tc>
          <w:tcPr>
            <w:tcW w:w="578" w:type="dxa"/>
            <w:tcBorders>
              <w:top w:val="nil"/>
              <w:left w:val="nil"/>
              <w:bottom w:val="nil"/>
              <w:right w:val="nil"/>
            </w:tcBorders>
            <w:shd w:val="clear" w:color="000000" w:fill="FFFFFF"/>
            <w:noWrap/>
            <w:vAlign w:val="center"/>
            <w:hideMark/>
          </w:tcPr>
          <w:p w14:paraId="29EBBEC8"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5402D38D"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0B7A9A59"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797FFECD" w14:textId="77777777" w:rsidR="00EF0226" w:rsidRDefault="00EF0226" w:rsidP="00EF0226">
            <w:pPr>
              <w:jc w:val="right"/>
              <w:rPr>
                <w:rFonts w:ascii="Arial" w:hAnsi="Arial" w:cs="Arial"/>
                <w:sz w:val="20"/>
                <w:szCs w:val="20"/>
              </w:rPr>
            </w:pPr>
          </w:p>
        </w:tc>
      </w:tr>
      <w:tr w:rsidR="00EF0226" w14:paraId="2635EBED" w14:textId="77777777" w:rsidTr="00EF0226">
        <w:trPr>
          <w:trHeight w:val="252"/>
        </w:trPr>
        <w:tc>
          <w:tcPr>
            <w:tcW w:w="353" w:type="dxa"/>
            <w:tcBorders>
              <w:top w:val="nil"/>
              <w:left w:val="nil"/>
              <w:bottom w:val="nil"/>
              <w:right w:val="nil"/>
            </w:tcBorders>
            <w:shd w:val="clear" w:color="000000" w:fill="FFFFFF"/>
            <w:noWrap/>
            <w:vAlign w:val="center"/>
            <w:hideMark/>
          </w:tcPr>
          <w:p w14:paraId="5DAAA12D"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75F6267E" w14:textId="499F84CD" w:rsidR="00EF0226" w:rsidRDefault="00EF0226" w:rsidP="00EF0226">
            <w:pPr>
              <w:rPr>
                <w:rFonts w:ascii="Arial" w:hAnsi="Arial" w:cs="Arial"/>
                <w:color w:val="000000"/>
                <w:sz w:val="20"/>
                <w:szCs w:val="20"/>
              </w:rPr>
            </w:pPr>
            <w:r>
              <w:rPr>
                <w:rFonts w:ascii="Arial" w:hAnsi="Arial" w:cs="Arial"/>
                <w:color w:val="000000"/>
                <w:sz w:val="20"/>
                <w:szCs w:val="20"/>
              </w:rPr>
              <w:t>Receita</w:t>
            </w:r>
            <w:r w:rsidR="00025AEB">
              <w:rPr>
                <w:rFonts w:ascii="Arial" w:hAnsi="Arial" w:cs="Arial"/>
                <w:color w:val="000000"/>
                <w:sz w:val="20"/>
                <w:szCs w:val="20"/>
              </w:rPr>
              <w:t xml:space="preserve"> operacional</w:t>
            </w:r>
          </w:p>
        </w:tc>
        <w:tc>
          <w:tcPr>
            <w:tcW w:w="578" w:type="dxa"/>
            <w:tcBorders>
              <w:top w:val="nil"/>
              <w:left w:val="nil"/>
              <w:bottom w:val="nil"/>
              <w:right w:val="nil"/>
            </w:tcBorders>
            <w:shd w:val="clear" w:color="000000" w:fill="FFFFFF"/>
            <w:noWrap/>
            <w:vAlign w:val="center"/>
            <w:hideMark/>
          </w:tcPr>
          <w:p w14:paraId="7F2FA63B"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62092C61" w14:textId="77777777" w:rsidR="00EF0226" w:rsidRDefault="00EF0226" w:rsidP="00EF0226">
            <w:pPr>
              <w:jc w:val="right"/>
              <w:rPr>
                <w:rFonts w:ascii="Arial" w:hAnsi="Arial" w:cs="Arial"/>
                <w:sz w:val="20"/>
                <w:szCs w:val="20"/>
              </w:rPr>
            </w:pPr>
            <w:r>
              <w:rPr>
                <w:rFonts w:ascii="Arial" w:hAnsi="Arial" w:cs="Arial"/>
                <w:sz w:val="20"/>
                <w:szCs w:val="20"/>
              </w:rPr>
              <w:t>9.063</w:t>
            </w:r>
          </w:p>
        </w:tc>
        <w:tc>
          <w:tcPr>
            <w:tcW w:w="353" w:type="dxa"/>
            <w:tcBorders>
              <w:top w:val="nil"/>
              <w:left w:val="nil"/>
              <w:bottom w:val="nil"/>
              <w:right w:val="nil"/>
            </w:tcBorders>
            <w:shd w:val="clear" w:color="000000" w:fill="FFFFFF"/>
            <w:noWrap/>
            <w:vAlign w:val="center"/>
            <w:hideMark/>
          </w:tcPr>
          <w:p w14:paraId="14F86453"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182D8AE3" w14:textId="77777777" w:rsidR="00EF0226" w:rsidRDefault="00EF0226" w:rsidP="00EF0226">
            <w:pPr>
              <w:jc w:val="right"/>
              <w:rPr>
                <w:rFonts w:ascii="Arial" w:hAnsi="Arial" w:cs="Arial"/>
                <w:sz w:val="20"/>
                <w:szCs w:val="20"/>
              </w:rPr>
            </w:pPr>
            <w:r>
              <w:rPr>
                <w:rFonts w:ascii="Arial" w:hAnsi="Arial" w:cs="Arial"/>
                <w:sz w:val="20"/>
                <w:szCs w:val="20"/>
              </w:rPr>
              <w:t>5.808</w:t>
            </w:r>
          </w:p>
        </w:tc>
      </w:tr>
      <w:tr w:rsidR="00EF0226" w14:paraId="610510A1" w14:textId="77777777" w:rsidTr="00EF0226">
        <w:trPr>
          <w:trHeight w:val="370"/>
        </w:trPr>
        <w:tc>
          <w:tcPr>
            <w:tcW w:w="5775" w:type="dxa"/>
            <w:gridSpan w:val="2"/>
            <w:tcBorders>
              <w:top w:val="nil"/>
              <w:left w:val="nil"/>
              <w:bottom w:val="nil"/>
              <w:right w:val="nil"/>
            </w:tcBorders>
            <w:shd w:val="clear" w:color="000000" w:fill="FFFFFF"/>
            <w:noWrap/>
            <w:vAlign w:val="center"/>
            <w:hideMark/>
          </w:tcPr>
          <w:p w14:paraId="7C8557AB"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INSUMOS ADQUIRIDOS DE TERCEIROS</w:t>
            </w:r>
          </w:p>
        </w:tc>
        <w:tc>
          <w:tcPr>
            <w:tcW w:w="578" w:type="dxa"/>
            <w:tcBorders>
              <w:top w:val="nil"/>
              <w:left w:val="nil"/>
              <w:bottom w:val="nil"/>
              <w:right w:val="nil"/>
            </w:tcBorders>
            <w:shd w:val="clear" w:color="000000" w:fill="FFFFFF"/>
            <w:noWrap/>
            <w:vAlign w:val="center"/>
            <w:hideMark/>
          </w:tcPr>
          <w:p w14:paraId="2281460A"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5468BE7B"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51604E26"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76A2DCFF" w14:textId="77777777" w:rsidR="00EF0226" w:rsidRDefault="00EF0226" w:rsidP="00EF0226">
            <w:pPr>
              <w:jc w:val="right"/>
              <w:rPr>
                <w:rFonts w:ascii="Arial" w:hAnsi="Arial" w:cs="Arial"/>
                <w:sz w:val="20"/>
                <w:szCs w:val="20"/>
              </w:rPr>
            </w:pPr>
          </w:p>
        </w:tc>
      </w:tr>
      <w:tr w:rsidR="00EF0226" w14:paraId="7FBB3DBA" w14:textId="77777777" w:rsidTr="00EF0226">
        <w:trPr>
          <w:trHeight w:val="222"/>
        </w:trPr>
        <w:tc>
          <w:tcPr>
            <w:tcW w:w="353" w:type="dxa"/>
            <w:tcBorders>
              <w:top w:val="nil"/>
              <w:left w:val="nil"/>
              <w:bottom w:val="nil"/>
              <w:right w:val="nil"/>
            </w:tcBorders>
            <w:shd w:val="clear" w:color="000000" w:fill="FFFFFF"/>
            <w:noWrap/>
            <w:vAlign w:val="center"/>
            <w:hideMark/>
          </w:tcPr>
          <w:p w14:paraId="1A5BE335"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52281F40" w14:textId="77777777" w:rsidR="00EF0226" w:rsidRDefault="00EF0226" w:rsidP="00EF0226">
            <w:pPr>
              <w:rPr>
                <w:rFonts w:ascii="Arial" w:hAnsi="Arial" w:cs="Arial"/>
                <w:color w:val="000000"/>
                <w:sz w:val="20"/>
                <w:szCs w:val="20"/>
              </w:rPr>
            </w:pPr>
            <w:r>
              <w:rPr>
                <w:rFonts w:ascii="Arial" w:hAnsi="Arial" w:cs="Arial"/>
                <w:color w:val="000000"/>
                <w:sz w:val="20"/>
                <w:szCs w:val="20"/>
              </w:rPr>
              <w:t>Custos</w:t>
            </w:r>
          </w:p>
        </w:tc>
        <w:tc>
          <w:tcPr>
            <w:tcW w:w="578" w:type="dxa"/>
            <w:tcBorders>
              <w:top w:val="nil"/>
              <w:left w:val="nil"/>
              <w:bottom w:val="nil"/>
              <w:right w:val="nil"/>
            </w:tcBorders>
            <w:shd w:val="clear" w:color="000000" w:fill="FFFFFF"/>
            <w:noWrap/>
            <w:vAlign w:val="center"/>
            <w:hideMark/>
          </w:tcPr>
          <w:p w14:paraId="6843C086"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0A3DD290" w14:textId="77777777" w:rsidR="00EF0226" w:rsidRDefault="00EF0226" w:rsidP="00EF0226">
            <w:pPr>
              <w:jc w:val="right"/>
              <w:rPr>
                <w:rFonts w:ascii="Arial" w:hAnsi="Arial" w:cs="Arial"/>
                <w:sz w:val="20"/>
                <w:szCs w:val="20"/>
              </w:rPr>
            </w:pPr>
            <w:r>
              <w:rPr>
                <w:rFonts w:ascii="Arial" w:hAnsi="Arial" w:cs="Arial"/>
                <w:sz w:val="20"/>
                <w:szCs w:val="20"/>
              </w:rPr>
              <w:t>(994)</w:t>
            </w:r>
          </w:p>
        </w:tc>
        <w:tc>
          <w:tcPr>
            <w:tcW w:w="353" w:type="dxa"/>
            <w:tcBorders>
              <w:top w:val="nil"/>
              <w:left w:val="nil"/>
              <w:bottom w:val="nil"/>
              <w:right w:val="nil"/>
            </w:tcBorders>
            <w:shd w:val="clear" w:color="000000" w:fill="FFFFFF"/>
            <w:noWrap/>
            <w:vAlign w:val="center"/>
            <w:hideMark/>
          </w:tcPr>
          <w:p w14:paraId="00C397C9"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6AA2B9B5" w14:textId="77777777" w:rsidR="00EF0226" w:rsidRDefault="00EF0226" w:rsidP="00EF0226">
            <w:pPr>
              <w:jc w:val="right"/>
              <w:rPr>
                <w:rFonts w:ascii="Arial" w:hAnsi="Arial" w:cs="Arial"/>
                <w:sz w:val="20"/>
                <w:szCs w:val="20"/>
              </w:rPr>
            </w:pPr>
            <w:r>
              <w:rPr>
                <w:rFonts w:ascii="Arial" w:hAnsi="Arial" w:cs="Arial"/>
                <w:sz w:val="20"/>
                <w:szCs w:val="20"/>
              </w:rPr>
              <w:t>-</w:t>
            </w:r>
          </w:p>
        </w:tc>
      </w:tr>
      <w:tr w:rsidR="00EF0226" w14:paraId="4DD774F4" w14:textId="77777777" w:rsidTr="00EF0226">
        <w:trPr>
          <w:trHeight w:val="252"/>
        </w:trPr>
        <w:tc>
          <w:tcPr>
            <w:tcW w:w="353" w:type="dxa"/>
            <w:tcBorders>
              <w:top w:val="nil"/>
              <w:left w:val="nil"/>
              <w:bottom w:val="nil"/>
              <w:right w:val="nil"/>
            </w:tcBorders>
            <w:shd w:val="clear" w:color="000000" w:fill="FFFFFF"/>
            <w:noWrap/>
            <w:vAlign w:val="center"/>
            <w:hideMark/>
          </w:tcPr>
          <w:p w14:paraId="4D3C003B"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11E1B46C" w14:textId="77777777" w:rsidR="00EF0226" w:rsidRDefault="00EF0226" w:rsidP="00EF0226">
            <w:pPr>
              <w:rPr>
                <w:rFonts w:ascii="Arial" w:hAnsi="Arial" w:cs="Arial"/>
                <w:color w:val="000000"/>
                <w:sz w:val="20"/>
                <w:szCs w:val="20"/>
              </w:rPr>
            </w:pPr>
            <w:r>
              <w:rPr>
                <w:rFonts w:ascii="Arial" w:hAnsi="Arial" w:cs="Arial"/>
                <w:color w:val="000000"/>
                <w:sz w:val="20"/>
                <w:szCs w:val="20"/>
              </w:rPr>
              <w:t>Materiais / Serviços de terceiros</w:t>
            </w:r>
          </w:p>
        </w:tc>
        <w:tc>
          <w:tcPr>
            <w:tcW w:w="578" w:type="dxa"/>
            <w:tcBorders>
              <w:top w:val="nil"/>
              <w:left w:val="nil"/>
              <w:bottom w:val="nil"/>
              <w:right w:val="nil"/>
            </w:tcBorders>
            <w:shd w:val="clear" w:color="000000" w:fill="FFFFFF"/>
            <w:noWrap/>
            <w:vAlign w:val="center"/>
            <w:hideMark/>
          </w:tcPr>
          <w:p w14:paraId="1AD356AC"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38B0CA3E" w14:textId="77777777" w:rsidR="00EF0226" w:rsidRDefault="00EF0226" w:rsidP="00EF0226">
            <w:pPr>
              <w:jc w:val="right"/>
              <w:rPr>
                <w:rFonts w:ascii="Arial" w:hAnsi="Arial" w:cs="Arial"/>
                <w:sz w:val="20"/>
                <w:szCs w:val="20"/>
              </w:rPr>
            </w:pPr>
            <w:r>
              <w:rPr>
                <w:rFonts w:ascii="Arial" w:hAnsi="Arial" w:cs="Arial"/>
                <w:sz w:val="20"/>
                <w:szCs w:val="20"/>
              </w:rPr>
              <w:t>(116)</w:t>
            </w:r>
          </w:p>
        </w:tc>
        <w:tc>
          <w:tcPr>
            <w:tcW w:w="353" w:type="dxa"/>
            <w:tcBorders>
              <w:top w:val="nil"/>
              <w:left w:val="nil"/>
              <w:bottom w:val="nil"/>
              <w:right w:val="nil"/>
            </w:tcBorders>
            <w:shd w:val="clear" w:color="000000" w:fill="FFFFFF"/>
            <w:noWrap/>
            <w:vAlign w:val="center"/>
            <w:hideMark/>
          </w:tcPr>
          <w:p w14:paraId="714B8A7B"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7A0C8857" w14:textId="77777777" w:rsidR="00EF0226" w:rsidRDefault="00EF0226" w:rsidP="00EF0226">
            <w:pPr>
              <w:jc w:val="right"/>
              <w:rPr>
                <w:rFonts w:ascii="Arial" w:hAnsi="Arial" w:cs="Arial"/>
                <w:sz w:val="20"/>
                <w:szCs w:val="20"/>
              </w:rPr>
            </w:pPr>
            <w:r>
              <w:rPr>
                <w:rFonts w:ascii="Arial" w:hAnsi="Arial" w:cs="Arial"/>
                <w:sz w:val="20"/>
                <w:szCs w:val="20"/>
              </w:rPr>
              <w:t>(864)</w:t>
            </w:r>
          </w:p>
        </w:tc>
      </w:tr>
      <w:tr w:rsidR="00EF0226" w14:paraId="60AE1EED" w14:textId="77777777" w:rsidTr="00EF0226">
        <w:trPr>
          <w:trHeight w:val="252"/>
        </w:trPr>
        <w:tc>
          <w:tcPr>
            <w:tcW w:w="5775" w:type="dxa"/>
            <w:gridSpan w:val="2"/>
            <w:tcBorders>
              <w:top w:val="nil"/>
              <w:left w:val="nil"/>
              <w:bottom w:val="nil"/>
              <w:right w:val="nil"/>
            </w:tcBorders>
            <w:shd w:val="clear" w:color="000000" w:fill="FFFFFF"/>
            <w:noWrap/>
            <w:vAlign w:val="center"/>
            <w:hideMark/>
          </w:tcPr>
          <w:p w14:paraId="5DAE9E83"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DEPRECIAÇÃO / AMORTIZAÇÃO</w:t>
            </w:r>
          </w:p>
        </w:tc>
        <w:tc>
          <w:tcPr>
            <w:tcW w:w="578" w:type="dxa"/>
            <w:tcBorders>
              <w:top w:val="nil"/>
              <w:left w:val="nil"/>
              <w:bottom w:val="nil"/>
              <w:right w:val="nil"/>
            </w:tcBorders>
            <w:shd w:val="clear" w:color="000000" w:fill="FFFFFF"/>
            <w:noWrap/>
            <w:vAlign w:val="center"/>
            <w:hideMark/>
          </w:tcPr>
          <w:p w14:paraId="0F03FAAF"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26B4BF0D"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7F122764"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767E2714" w14:textId="77777777" w:rsidR="00EF0226" w:rsidRDefault="00EF0226" w:rsidP="00EF0226">
            <w:pPr>
              <w:jc w:val="right"/>
              <w:rPr>
                <w:rFonts w:ascii="Arial" w:hAnsi="Arial" w:cs="Arial"/>
                <w:sz w:val="20"/>
                <w:szCs w:val="20"/>
              </w:rPr>
            </w:pPr>
          </w:p>
        </w:tc>
      </w:tr>
      <w:tr w:rsidR="00EF0226" w14:paraId="4EFE4B1E" w14:textId="77777777" w:rsidTr="00EF0226">
        <w:trPr>
          <w:trHeight w:val="252"/>
        </w:trPr>
        <w:tc>
          <w:tcPr>
            <w:tcW w:w="353" w:type="dxa"/>
            <w:tcBorders>
              <w:top w:val="nil"/>
              <w:left w:val="nil"/>
              <w:bottom w:val="nil"/>
              <w:right w:val="nil"/>
            </w:tcBorders>
            <w:shd w:val="clear" w:color="000000" w:fill="FFFFFF"/>
            <w:noWrap/>
            <w:vAlign w:val="center"/>
            <w:hideMark/>
          </w:tcPr>
          <w:p w14:paraId="12E56343"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051DA9CE" w14:textId="77777777" w:rsidR="00EF0226" w:rsidRDefault="00EF0226" w:rsidP="00EF0226">
            <w:pPr>
              <w:rPr>
                <w:rFonts w:ascii="Arial" w:hAnsi="Arial" w:cs="Arial"/>
                <w:color w:val="000000"/>
                <w:sz w:val="20"/>
                <w:szCs w:val="20"/>
              </w:rPr>
            </w:pPr>
            <w:r>
              <w:rPr>
                <w:rFonts w:ascii="Arial" w:hAnsi="Arial" w:cs="Arial"/>
                <w:color w:val="000000"/>
                <w:sz w:val="20"/>
                <w:szCs w:val="20"/>
              </w:rPr>
              <w:t>Depreciação</w:t>
            </w:r>
          </w:p>
        </w:tc>
        <w:tc>
          <w:tcPr>
            <w:tcW w:w="578" w:type="dxa"/>
            <w:tcBorders>
              <w:top w:val="nil"/>
              <w:left w:val="nil"/>
              <w:bottom w:val="nil"/>
              <w:right w:val="nil"/>
            </w:tcBorders>
            <w:shd w:val="clear" w:color="000000" w:fill="FFFFFF"/>
            <w:noWrap/>
            <w:vAlign w:val="center"/>
            <w:hideMark/>
          </w:tcPr>
          <w:p w14:paraId="5E07FA9B"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7326040B" w14:textId="77777777" w:rsidR="00EF0226" w:rsidRDefault="00EF0226" w:rsidP="00EF0226">
            <w:pPr>
              <w:jc w:val="right"/>
              <w:rPr>
                <w:rFonts w:ascii="Arial" w:hAnsi="Arial" w:cs="Arial"/>
                <w:sz w:val="20"/>
                <w:szCs w:val="20"/>
              </w:rPr>
            </w:pPr>
            <w:r>
              <w:rPr>
                <w:rFonts w:ascii="Arial" w:hAnsi="Arial" w:cs="Arial"/>
                <w:sz w:val="20"/>
                <w:szCs w:val="20"/>
              </w:rPr>
              <w:t>(4)</w:t>
            </w:r>
          </w:p>
        </w:tc>
        <w:tc>
          <w:tcPr>
            <w:tcW w:w="353" w:type="dxa"/>
            <w:tcBorders>
              <w:top w:val="nil"/>
              <w:left w:val="nil"/>
              <w:bottom w:val="nil"/>
              <w:right w:val="nil"/>
            </w:tcBorders>
            <w:shd w:val="clear" w:color="000000" w:fill="FFFFFF"/>
            <w:noWrap/>
            <w:vAlign w:val="center"/>
            <w:hideMark/>
          </w:tcPr>
          <w:p w14:paraId="1475FDE1"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0D99592A" w14:textId="77777777" w:rsidR="00EF0226" w:rsidRDefault="00EF0226" w:rsidP="00EF0226">
            <w:pPr>
              <w:jc w:val="right"/>
              <w:rPr>
                <w:rFonts w:ascii="Arial" w:hAnsi="Arial" w:cs="Arial"/>
                <w:sz w:val="20"/>
                <w:szCs w:val="20"/>
              </w:rPr>
            </w:pPr>
            <w:r>
              <w:rPr>
                <w:rFonts w:ascii="Arial" w:hAnsi="Arial" w:cs="Arial"/>
                <w:sz w:val="20"/>
                <w:szCs w:val="20"/>
              </w:rPr>
              <w:t>(2)</w:t>
            </w:r>
          </w:p>
        </w:tc>
      </w:tr>
      <w:tr w:rsidR="00EF0226" w14:paraId="27DF91AA" w14:textId="77777777" w:rsidTr="00EF0226">
        <w:trPr>
          <w:trHeight w:val="341"/>
        </w:trPr>
        <w:tc>
          <w:tcPr>
            <w:tcW w:w="5775" w:type="dxa"/>
            <w:gridSpan w:val="2"/>
            <w:tcBorders>
              <w:top w:val="nil"/>
              <w:left w:val="nil"/>
              <w:bottom w:val="nil"/>
              <w:right w:val="nil"/>
            </w:tcBorders>
            <w:shd w:val="clear" w:color="000000" w:fill="FFFFFF"/>
            <w:noWrap/>
            <w:vAlign w:val="center"/>
            <w:hideMark/>
          </w:tcPr>
          <w:p w14:paraId="0F8B3CCD" w14:textId="058CE8AE" w:rsidR="00EF0226" w:rsidRDefault="00EF0226" w:rsidP="00EF0226">
            <w:pPr>
              <w:rPr>
                <w:rFonts w:ascii="Arial" w:hAnsi="Arial" w:cs="Arial"/>
                <w:b/>
                <w:bCs/>
                <w:color w:val="000000"/>
                <w:sz w:val="20"/>
                <w:szCs w:val="20"/>
              </w:rPr>
            </w:pPr>
            <w:r>
              <w:rPr>
                <w:rFonts w:ascii="Arial" w:hAnsi="Arial" w:cs="Arial"/>
                <w:b/>
                <w:bCs/>
                <w:color w:val="000000"/>
                <w:sz w:val="20"/>
                <w:szCs w:val="20"/>
              </w:rPr>
              <w:t xml:space="preserve">VALOR ADICIONADO </w:t>
            </w:r>
            <w:r w:rsidR="003E79B2">
              <w:rPr>
                <w:rFonts w:ascii="Arial" w:hAnsi="Arial" w:cs="Arial"/>
                <w:b/>
                <w:bCs/>
                <w:color w:val="000000"/>
                <w:sz w:val="20"/>
                <w:szCs w:val="20"/>
              </w:rPr>
              <w:t>LÍQUIDO</w:t>
            </w:r>
            <w:r>
              <w:rPr>
                <w:rFonts w:ascii="Arial" w:hAnsi="Arial" w:cs="Arial"/>
                <w:b/>
                <w:bCs/>
                <w:color w:val="000000"/>
                <w:sz w:val="20"/>
                <w:szCs w:val="20"/>
              </w:rPr>
              <w:t xml:space="preserve"> PRODUZIDO PELA ENTIDADE</w:t>
            </w:r>
          </w:p>
        </w:tc>
        <w:tc>
          <w:tcPr>
            <w:tcW w:w="578" w:type="dxa"/>
            <w:tcBorders>
              <w:top w:val="nil"/>
              <w:left w:val="nil"/>
              <w:bottom w:val="nil"/>
              <w:right w:val="nil"/>
            </w:tcBorders>
            <w:shd w:val="clear" w:color="000000" w:fill="FFFFFF"/>
            <w:noWrap/>
            <w:vAlign w:val="center"/>
            <w:hideMark/>
          </w:tcPr>
          <w:p w14:paraId="6BA84D00" w14:textId="77777777" w:rsidR="00EF0226" w:rsidRDefault="00EF0226" w:rsidP="00EF0226">
            <w:pPr>
              <w:rPr>
                <w:rFonts w:ascii="Arial" w:hAnsi="Arial" w:cs="Arial"/>
                <w:color w:val="000000"/>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329EF29C" w14:textId="77777777" w:rsidR="00EF0226" w:rsidRDefault="00EF0226" w:rsidP="00EF0226">
            <w:pPr>
              <w:jc w:val="right"/>
              <w:rPr>
                <w:rFonts w:ascii="Arial" w:hAnsi="Arial" w:cs="Arial"/>
                <w:b/>
                <w:bCs/>
                <w:sz w:val="20"/>
                <w:szCs w:val="20"/>
              </w:rPr>
            </w:pPr>
            <w:r>
              <w:rPr>
                <w:rFonts w:ascii="Arial" w:hAnsi="Arial" w:cs="Arial"/>
                <w:b/>
                <w:bCs/>
                <w:sz w:val="20"/>
                <w:szCs w:val="20"/>
              </w:rPr>
              <w:t>7.949</w:t>
            </w:r>
          </w:p>
        </w:tc>
        <w:tc>
          <w:tcPr>
            <w:tcW w:w="353" w:type="dxa"/>
            <w:tcBorders>
              <w:top w:val="nil"/>
              <w:left w:val="nil"/>
              <w:bottom w:val="nil"/>
              <w:right w:val="nil"/>
            </w:tcBorders>
            <w:shd w:val="clear" w:color="000000" w:fill="FFFFFF"/>
            <w:noWrap/>
            <w:vAlign w:val="center"/>
            <w:hideMark/>
          </w:tcPr>
          <w:p w14:paraId="16CE1D05" w14:textId="77777777" w:rsidR="00EF0226" w:rsidRDefault="00EF0226" w:rsidP="00EF0226">
            <w:pPr>
              <w:jc w:val="right"/>
              <w:rPr>
                <w:rFonts w:ascii="Arial" w:hAnsi="Arial" w:cs="Arial"/>
                <w:b/>
                <w:bCs/>
                <w:sz w:val="20"/>
                <w:szCs w:val="20"/>
              </w:rPr>
            </w:pPr>
          </w:p>
        </w:tc>
        <w:tc>
          <w:tcPr>
            <w:tcW w:w="1359" w:type="dxa"/>
            <w:tcBorders>
              <w:top w:val="single" w:sz="4" w:space="0" w:color="auto"/>
              <w:left w:val="nil"/>
              <w:bottom w:val="single" w:sz="4" w:space="0" w:color="auto"/>
              <w:right w:val="nil"/>
            </w:tcBorders>
            <w:shd w:val="clear" w:color="000000" w:fill="FFFFFF"/>
            <w:noWrap/>
            <w:vAlign w:val="center"/>
            <w:hideMark/>
          </w:tcPr>
          <w:p w14:paraId="7C3C1431" w14:textId="77777777" w:rsidR="00EF0226" w:rsidRDefault="00EF0226" w:rsidP="00EF0226">
            <w:pPr>
              <w:jc w:val="right"/>
              <w:rPr>
                <w:rFonts w:ascii="Arial" w:hAnsi="Arial" w:cs="Arial"/>
                <w:b/>
                <w:bCs/>
                <w:sz w:val="20"/>
                <w:szCs w:val="20"/>
              </w:rPr>
            </w:pPr>
            <w:r>
              <w:rPr>
                <w:rFonts w:ascii="Arial" w:hAnsi="Arial" w:cs="Arial"/>
                <w:b/>
                <w:bCs/>
                <w:sz w:val="20"/>
                <w:szCs w:val="20"/>
              </w:rPr>
              <w:t>4.942</w:t>
            </w:r>
          </w:p>
        </w:tc>
      </w:tr>
      <w:tr w:rsidR="00EF0226" w14:paraId="4E8DD141" w14:textId="77777777" w:rsidTr="00EF0226">
        <w:trPr>
          <w:trHeight w:val="207"/>
        </w:trPr>
        <w:tc>
          <w:tcPr>
            <w:tcW w:w="353" w:type="dxa"/>
            <w:tcBorders>
              <w:top w:val="nil"/>
              <w:left w:val="nil"/>
              <w:bottom w:val="nil"/>
              <w:right w:val="nil"/>
            </w:tcBorders>
            <w:shd w:val="clear" w:color="000000" w:fill="FFFFFF"/>
            <w:noWrap/>
            <w:vAlign w:val="center"/>
            <w:hideMark/>
          </w:tcPr>
          <w:p w14:paraId="46E3F5F5"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325F919F"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17623D88"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2EDF49CC"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471EE436"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0725C1F0" w14:textId="77777777" w:rsidR="00EF0226" w:rsidRDefault="00EF0226" w:rsidP="00EF0226">
            <w:pPr>
              <w:jc w:val="right"/>
              <w:rPr>
                <w:rFonts w:ascii="Arial" w:hAnsi="Arial" w:cs="Arial"/>
                <w:sz w:val="20"/>
                <w:szCs w:val="20"/>
              </w:rPr>
            </w:pPr>
          </w:p>
        </w:tc>
      </w:tr>
      <w:tr w:rsidR="00EF0226" w14:paraId="4797BB9E" w14:textId="77777777" w:rsidTr="00EF0226">
        <w:trPr>
          <w:trHeight w:val="252"/>
        </w:trPr>
        <w:tc>
          <w:tcPr>
            <w:tcW w:w="5775" w:type="dxa"/>
            <w:gridSpan w:val="2"/>
            <w:tcBorders>
              <w:top w:val="nil"/>
              <w:left w:val="nil"/>
              <w:bottom w:val="nil"/>
              <w:right w:val="nil"/>
            </w:tcBorders>
            <w:shd w:val="clear" w:color="000000" w:fill="FFFFFF"/>
            <w:noWrap/>
            <w:vAlign w:val="center"/>
            <w:hideMark/>
          </w:tcPr>
          <w:p w14:paraId="31A185E1"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VALOR ADICIONADO RECEBIDO EM TRANSFERÊNCIA</w:t>
            </w:r>
          </w:p>
        </w:tc>
        <w:tc>
          <w:tcPr>
            <w:tcW w:w="578" w:type="dxa"/>
            <w:tcBorders>
              <w:top w:val="nil"/>
              <w:left w:val="nil"/>
              <w:bottom w:val="nil"/>
              <w:right w:val="nil"/>
            </w:tcBorders>
            <w:shd w:val="clear" w:color="000000" w:fill="FFFFFF"/>
            <w:noWrap/>
            <w:vAlign w:val="center"/>
            <w:hideMark/>
          </w:tcPr>
          <w:p w14:paraId="1C99C55C"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52350BE0"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581565B8"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47EC1969" w14:textId="77777777" w:rsidR="00EF0226" w:rsidRDefault="00EF0226" w:rsidP="00EF0226">
            <w:pPr>
              <w:jc w:val="right"/>
              <w:rPr>
                <w:rFonts w:ascii="Arial" w:hAnsi="Arial" w:cs="Arial"/>
                <w:sz w:val="20"/>
                <w:szCs w:val="20"/>
              </w:rPr>
            </w:pPr>
          </w:p>
        </w:tc>
      </w:tr>
      <w:tr w:rsidR="00EF0226" w14:paraId="78BCED01" w14:textId="77777777" w:rsidTr="00EF0226">
        <w:trPr>
          <w:trHeight w:val="252"/>
        </w:trPr>
        <w:tc>
          <w:tcPr>
            <w:tcW w:w="353" w:type="dxa"/>
            <w:tcBorders>
              <w:top w:val="nil"/>
              <w:left w:val="nil"/>
              <w:bottom w:val="nil"/>
              <w:right w:val="nil"/>
            </w:tcBorders>
            <w:shd w:val="clear" w:color="000000" w:fill="FFFFFF"/>
            <w:noWrap/>
            <w:vAlign w:val="center"/>
            <w:hideMark/>
          </w:tcPr>
          <w:p w14:paraId="23057A83"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2439AC76" w14:textId="77777777" w:rsidR="00EF0226" w:rsidRDefault="00EF0226" w:rsidP="00EF0226">
            <w:pPr>
              <w:rPr>
                <w:rFonts w:ascii="Arial" w:hAnsi="Arial" w:cs="Arial"/>
                <w:color w:val="000000"/>
                <w:sz w:val="20"/>
                <w:szCs w:val="20"/>
              </w:rPr>
            </w:pPr>
            <w:r>
              <w:rPr>
                <w:rFonts w:ascii="Arial" w:hAnsi="Arial" w:cs="Arial"/>
                <w:color w:val="000000"/>
                <w:sz w:val="20"/>
                <w:szCs w:val="20"/>
              </w:rPr>
              <w:t>Receita financeira</w:t>
            </w:r>
          </w:p>
        </w:tc>
        <w:tc>
          <w:tcPr>
            <w:tcW w:w="578" w:type="dxa"/>
            <w:tcBorders>
              <w:top w:val="nil"/>
              <w:left w:val="nil"/>
              <w:bottom w:val="nil"/>
              <w:right w:val="nil"/>
            </w:tcBorders>
            <w:shd w:val="clear" w:color="000000" w:fill="FFFFFF"/>
            <w:noWrap/>
            <w:vAlign w:val="center"/>
            <w:hideMark/>
          </w:tcPr>
          <w:p w14:paraId="5399FF89"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55ED0E59" w14:textId="77777777" w:rsidR="00EF0226" w:rsidRDefault="00EF0226" w:rsidP="00EF0226">
            <w:pPr>
              <w:jc w:val="right"/>
              <w:rPr>
                <w:rFonts w:ascii="Arial" w:hAnsi="Arial" w:cs="Arial"/>
                <w:sz w:val="20"/>
                <w:szCs w:val="20"/>
              </w:rPr>
            </w:pPr>
            <w:r>
              <w:rPr>
                <w:rFonts w:ascii="Arial" w:hAnsi="Arial" w:cs="Arial"/>
                <w:sz w:val="20"/>
                <w:szCs w:val="20"/>
              </w:rPr>
              <w:t>104</w:t>
            </w:r>
          </w:p>
        </w:tc>
        <w:tc>
          <w:tcPr>
            <w:tcW w:w="353" w:type="dxa"/>
            <w:tcBorders>
              <w:top w:val="nil"/>
              <w:left w:val="nil"/>
              <w:bottom w:val="nil"/>
              <w:right w:val="nil"/>
            </w:tcBorders>
            <w:shd w:val="clear" w:color="000000" w:fill="FFFFFF"/>
            <w:noWrap/>
            <w:vAlign w:val="center"/>
            <w:hideMark/>
          </w:tcPr>
          <w:p w14:paraId="024C5589"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457A1D25" w14:textId="77777777" w:rsidR="00EF0226" w:rsidRDefault="00EF0226" w:rsidP="00EF0226">
            <w:pPr>
              <w:jc w:val="right"/>
              <w:rPr>
                <w:rFonts w:ascii="Arial" w:hAnsi="Arial" w:cs="Arial"/>
                <w:sz w:val="20"/>
                <w:szCs w:val="20"/>
              </w:rPr>
            </w:pPr>
            <w:r>
              <w:rPr>
                <w:rFonts w:ascii="Arial" w:hAnsi="Arial" w:cs="Arial"/>
                <w:sz w:val="20"/>
                <w:szCs w:val="20"/>
              </w:rPr>
              <w:t>136</w:t>
            </w:r>
          </w:p>
        </w:tc>
      </w:tr>
      <w:tr w:rsidR="00EF0226" w14:paraId="7641AD40" w14:textId="77777777" w:rsidTr="00EF0226">
        <w:trPr>
          <w:trHeight w:val="370"/>
        </w:trPr>
        <w:tc>
          <w:tcPr>
            <w:tcW w:w="5775" w:type="dxa"/>
            <w:gridSpan w:val="2"/>
            <w:tcBorders>
              <w:top w:val="nil"/>
              <w:left w:val="nil"/>
              <w:bottom w:val="nil"/>
              <w:right w:val="nil"/>
            </w:tcBorders>
            <w:shd w:val="clear" w:color="000000" w:fill="FFFFFF"/>
            <w:noWrap/>
            <w:vAlign w:val="center"/>
            <w:hideMark/>
          </w:tcPr>
          <w:p w14:paraId="02DD4B09"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VALOR ADICIONADO TOTAL A DISTRIBUIR</w:t>
            </w:r>
          </w:p>
        </w:tc>
        <w:tc>
          <w:tcPr>
            <w:tcW w:w="578" w:type="dxa"/>
            <w:tcBorders>
              <w:top w:val="nil"/>
              <w:left w:val="nil"/>
              <w:bottom w:val="nil"/>
              <w:right w:val="nil"/>
            </w:tcBorders>
            <w:shd w:val="clear" w:color="000000" w:fill="FFFFFF"/>
            <w:noWrap/>
            <w:vAlign w:val="center"/>
            <w:hideMark/>
          </w:tcPr>
          <w:p w14:paraId="7E943B8F" w14:textId="77777777" w:rsidR="00EF0226" w:rsidRDefault="00EF0226" w:rsidP="00EF0226">
            <w:pPr>
              <w:rPr>
                <w:rFonts w:ascii="Arial" w:hAnsi="Arial" w:cs="Arial"/>
                <w:color w:val="000000"/>
                <w:sz w:val="20"/>
                <w:szCs w:val="20"/>
              </w:rPr>
            </w:pPr>
          </w:p>
        </w:tc>
        <w:tc>
          <w:tcPr>
            <w:tcW w:w="1217" w:type="dxa"/>
            <w:tcBorders>
              <w:top w:val="single" w:sz="4" w:space="0" w:color="auto"/>
              <w:left w:val="nil"/>
              <w:bottom w:val="double" w:sz="6" w:space="0" w:color="auto"/>
              <w:right w:val="nil"/>
            </w:tcBorders>
            <w:shd w:val="clear" w:color="000000" w:fill="FFFFFF"/>
            <w:noWrap/>
            <w:vAlign w:val="center"/>
            <w:hideMark/>
          </w:tcPr>
          <w:p w14:paraId="17BDCC00" w14:textId="77777777" w:rsidR="00EF0226" w:rsidRDefault="00EF0226" w:rsidP="00EF0226">
            <w:pPr>
              <w:jc w:val="right"/>
              <w:rPr>
                <w:rFonts w:ascii="Arial" w:hAnsi="Arial" w:cs="Arial"/>
                <w:b/>
                <w:bCs/>
                <w:sz w:val="20"/>
                <w:szCs w:val="20"/>
              </w:rPr>
            </w:pPr>
            <w:r>
              <w:rPr>
                <w:rFonts w:ascii="Arial" w:hAnsi="Arial" w:cs="Arial"/>
                <w:b/>
                <w:bCs/>
                <w:sz w:val="20"/>
                <w:szCs w:val="20"/>
              </w:rPr>
              <w:t>8.053</w:t>
            </w:r>
          </w:p>
        </w:tc>
        <w:tc>
          <w:tcPr>
            <w:tcW w:w="353" w:type="dxa"/>
            <w:tcBorders>
              <w:top w:val="nil"/>
              <w:left w:val="nil"/>
              <w:bottom w:val="nil"/>
              <w:right w:val="nil"/>
            </w:tcBorders>
            <w:shd w:val="clear" w:color="000000" w:fill="FFFFFF"/>
            <w:noWrap/>
            <w:vAlign w:val="center"/>
            <w:hideMark/>
          </w:tcPr>
          <w:p w14:paraId="6747C788" w14:textId="77777777" w:rsidR="00EF0226" w:rsidRDefault="00EF0226" w:rsidP="00EF0226">
            <w:pPr>
              <w:jc w:val="right"/>
              <w:rPr>
                <w:rFonts w:ascii="Arial" w:hAnsi="Arial" w:cs="Arial"/>
                <w:b/>
                <w:bCs/>
                <w:sz w:val="20"/>
                <w:szCs w:val="20"/>
              </w:rPr>
            </w:pPr>
          </w:p>
        </w:tc>
        <w:tc>
          <w:tcPr>
            <w:tcW w:w="1359" w:type="dxa"/>
            <w:tcBorders>
              <w:top w:val="single" w:sz="4" w:space="0" w:color="auto"/>
              <w:left w:val="nil"/>
              <w:bottom w:val="double" w:sz="6" w:space="0" w:color="auto"/>
              <w:right w:val="nil"/>
            </w:tcBorders>
            <w:shd w:val="clear" w:color="000000" w:fill="FFFFFF"/>
            <w:noWrap/>
            <w:vAlign w:val="center"/>
            <w:hideMark/>
          </w:tcPr>
          <w:p w14:paraId="47BE9AB3" w14:textId="77777777" w:rsidR="00EF0226" w:rsidRDefault="00EF0226" w:rsidP="00EF0226">
            <w:pPr>
              <w:jc w:val="right"/>
              <w:rPr>
                <w:rFonts w:ascii="Arial" w:hAnsi="Arial" w:cs="Arial"/>
                <w:b/>
                <w:bCs/>
                <w:sz w:val="20"/>
                <w:szCs w:val="20"/>
              </w:rPr>
            </w:pPr>
            <w:r>
              <w:rPr>
                <w:rFonts w:ascii="Arial" w:hAnsi="Arial" w:cs="Arial"/>
                <w:b/>
                <w:bCs/>
                <w:sz w:val="20"/>
                <w:szCs w:val="20"/>
              </w:rPr>
              <w:t>5.078</w:t>
            </w:r>
          </w:p>
        </w:tc>
      </w:tr>
      <w:tr w:rsidR="00EF0226" w14:paraId="26E705AC" w14:textId="77777777" w:rsidTr="00EF0226">
        <w:trPr>
          <w:trHeight w:val="267"/>
        </w:trPr>
        <w:tc>
          <w:tcPr>
            <w:tcW w:w="353" w:type="dxa"/>
            <w:tcBorders>
              <w:top w:val="nil"/>
              <w:left w:val="nil"/>
              <w:bottom w:val="nil"/>
              <w:right w:val="nil"/>
            </w:tcBorders>
            <w:shd w:val="clear" w:color="000000" w:fill="FFFFFF"/>
            <w:noWrap/>
            <w:vAlign w:val="center"/>
            <w:hideMark/>
          </w:tcPr>
          <w:p w14:paraId="50A0637D"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34159A56"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3BCEAC9C"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02C0AE93"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34F5DEF9"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5777B852" w14:textId="77777777" w:rsidR="00EF0226" w:rsidRDefault="00EF0226" w:rsidP="00EF0226">
            <w:pPr>
              <w:jc w:val="right"/>
              <w:rPr>
                <w:rFonts w:ascii="Arial" w:hAnsi="Arial" w:cs="Arial"/>
                <w:sz w:val="20"/>
                <w:szCs w:val="20"/>
              </w:rPr>
            </w:pPr>
          </w:p>
        </w:tc>
      </w:tr>
      <w:tr w:rsidR="00EF0226" w14:paraId="1855FFAB" w14:textId="77777777" w:rsidTr="00EF0226">
        <w:trPr>
          <w:trHeight w:val="252"/>
        </w:trPr>
        <w:tc>
          <w:tcPr>
            <w:tcW w:w="5775" w:type="dxa"/>
            <w:gridSpan w:val="2"/>
            <w:tcBorders>
              <w:top w:val="nil"/>
              <w:left w:val="nil"/>
              <w:bottom w:val="nil"/>
              <w:right w:val="nil"/>
            </w:tcBorders>
            <w:shd w:val="clear" w:color="000000" w:fill="FFFFFF"/>
            <w:noWrap/>
            <w:vAlign w:val="center"/>
            <w:hideMark/>
          </w:tcPr>
          <w:p w14:paraId="07D14FD6"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DISTRIBUIÇÃO DO VALOR ADICIONADO</w:t>
            </w:r>
          </w:p>
        </w:tc>
        <w:tc>
          <w:tcPr>
            <w:tcW w:w="578" w:type="dxa"/>
            <w:tcBorders>
              <w:top w:val="nil"/>
              <w:left w:val="nil"/>
              <w:bottom w:val="nil"/>
              <w:right w:val="nil"/>
            </w:tcBorders>
            <w:shd w:val="clear" w:color="000000" w:fill="FFFFFF"/>
            <w:noWrap/>
            <w:vAlign w:val="center"/>
            <w:hideMark/>
          </w:tcPr>
          <w:p w14:paraId="03F068A3"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38EAE8EB"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26F63F96"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4FF22A85" w14:textId="77777777" w:rsidR="00EF0226" w:rsidRDefault="00EF0226" w:rsidP="00EF0226">
            <w:pPr>
              <w:jc w:val="right"/>
              <w:rPr>
                <w:rFonts w:ascii="Arial" w:hAnsi="Arial" w:cs="Arial"/>
                <w:sz w:val="20"/>
                <w:szCs w:val="20"/>
              </w:rPr>
            </w:pPr>
          </w:p>
        </w:tc>
      </w:tr>
      <w:tr w:rsidR="00EF0226" w14:paraId="43D53358" w14:textId="77777777" w:rsidTr="00EF0226">
        <w:trPr>
          <w:trHeight w:val="252"/>
        </w:trPr>
        <w:tc>
          <w:tcPr>
            <w:tcW w:w="353" w:type="dxa"/>
            <w:tcBorders>
              <w:top w:val="nil"/>
              <w:left w:val="nil"/>
              <w:bottom w:val="nil"/>
              <w:right w:val="nil"/>
            </w:tcBorders>
            <w:shd w:val="clear" w:color="000000" w:fill="FFFFFF"/>
            <w:noWrap/>
            <w:vAlign w:val="center"/>
            <w:hideMark/>
          </w:tcPr>
          <w:p w14:paraId="363E044F"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04382597"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Pessoal</w:t>
            </w:r>
          </w:p>
        </w:tc>
        <w:tc>
          <w:tcPr>
            <w:tcW w:w="578" w:type="dxa"/>
            <w:tcBorders>
              <w:top w:val="nil"/>
              <w:left w:val="nil"/>
              <w:bottom w:val="nil"/>
              <w:right w:val="nil"/>
            </w:tcBorders>
            <w:shd w:val="clear" w:color="000000" w:fill="FFFFFF"/>
            <w:noWrap/>
            <w:vAlign w:val="center"/>
            <w:hideMark/>
          </w:tcPr>
          <w:p w14:paraId="7906D1FE"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5B2E9B3" w14:textId="77777777" w:rsidR="00EF0226" w:rsidRDefault="00EF0226" w:rsidP="00EF0226">
            <w:pPr>
              <w:jc w:val="right"/>
              <w:rPr>
                <w:rFonts w:ascii="Arial" w:hAnsi="Arial" w:cs="Arial"/>
                <w:color w:val="000000"/>
                <w:sz w:val="20"/>
                <w:szCs w:val="20"/>
              </w:rPr>
            </w:pPr>
          </w:p>
        </w:tc>
        <w:tc>
          <w:tcPr>
            <w:tcW w:w="353" w:type="dxa"/>
            <w:tcBorders>
              <w:top w:val="nil"/>
              <w:left w:val="nil"/>
              <w:bottom w:val="nil"/>
              <w:right w:val="nil"/>
            </w:tcBorders>
            <w:shd w:val="clear" w:color="000000" w:fill="FFFFFF"/>
            <w:noWrap/>
            <w:vAlign w:val="center"/>
            <w:hideMark/>
          </w:tcPr>
          <w:p w14:paraId="0BBC2536"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4BEC5066" w14:textId="77777777" w:rsidR="00EF0226" w:rsidRDefault="00EF0226" w:rsidP="00EF0226">
            <w:pPr>
              <w:jc w:val="right"/>
              <w:rPr>
                <w:rFonts w:ascii="Arial" w:hAnsi="Arial" w:cs="Arial"/>
                <w:sz w:val="20"/>
                <w:szCs w:val="20"/>
              </w:rPr>
            </w:pPr>
          </w:p>
        </w:tc>
      </w:tr>
      <w:tr w:rsidR="00EF0226" w14:paraId="05467CA0" w14:textId="77777777" w:rsidTr="00EF0226">
        <w:trPr>
          <w:trHeight w:val="252"/>
        </w:trPr>
        <w:tc>
          <w:tcPr>
            <w:tcW w:w="353" w:type="dxa"/>
            <w:tcBorders>
              <w:top w:val="nil"/>
              <w:left w:val="nil"/>
              <w:bottom w:val="nil"/>
              <w:right w:val="nil"/>
            </w:tcBorders>
            <w:shd w:val="clear" w:color="000000" w:fill="FFFFFF"/>
            <w:noWrap/>
            <w:vAlign w:val="center"/>
            <w:hideMark/>
          </w:tcPr>
          <w:p w14:paraId="651F8C16"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064E0F06" w14:textId="77777777" w:rsidR="00EF0226" w:rsidRDefault="00EF0226" w:rsidP="00EF0226">
            <w:pPr>
              <w:rPr>
                <w:rFonts w:ascii="Arial" w:hAnsi="Arial" w:cs="Arial"/>
                <w:color w:val="000000"/>
                <w:sz w:val="20"/>
                <w:szCs w:val="20"/>
              </w:rPr>
            </w:pPr>
            <w:r>
              <w:rPr>
                <w:rFonts w:ascii="Arial" w:hAnsi="Arial" w:cs="Arial"/>
                <w:color w:val="000000"/>
                <w:sz w:val="20"/>
                <w:szCs w:val="20"/>
              </w:rPr>
              <w:t>Remuneração direta</w:t>
            </w:r>
          </w:p>
        </w:tc>
        <w:tc>
          <w:tcPr>
            <w:tcW w:w="578" w:type="dxa"/>
            <w:tcBorders>
              <w:top w:val="nil"/>
              <w:left w:val="nil"/>
              <w:bottom w:val="nil"/>
              <w:right w:val="nil"/>
            </w:tcBorders>
            <w:shd w:val="clear" w:color="000000" w:fill="FFFFFF"/>
            <w:noWrap/>
            <w:vAlign w:val="center"/>
            <w:hideMark/>
          </w:tcPr>
          <w:p w14:paraId="7BA30349"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37C20ADF" w14:textId="77777777" w:rsidR="00EF0226" w:rsidRDefault="00EF0226" w:rsidP="00EF0226">
            <w:pPr>
              <w:jc w:val="right"/>
              <w:rPr>
                <w:rFonts w:ascii="Arial" w:hAnsi="Arial" w:cs="Arial"/>
                <w:sz w:val="20"/>
                <w:szCs w:val="20"/>
              </w:rPr>
            </w:pPr>
            <w:r>
              <w:rPr>
                <w:rFonts w:ascii="Arial" w:hAnsi="Arial" w:cs="Arial"/>
                <w:sz w:val="20"/>
                <w:szCs w:val="20"/>
              </w:rPr>
              <w:t>708</w:t>
            </w:r>
          </w:p>
        </w:tc>
        <w:tc>
          <w:tcPr>
            <w:tcW w:w="353" w:type="dxa"/>
            <w:tcBorders>
              <w:top w:val="nil"/>
              <w:left w:val="nil"/>
              <w:bottom w:val="nil"/>
              <w:right w:val="nil"/>
            </w:tcBorders>
            <w:shd w:val="clear" w:color="000000" w:fill="FFFFFF"/>
            <w:noWrap/>
            <w:vAlign w:val="center"/>
            <w:hideMark/>
          </w:tcPr>
          <w:p w14:paraId="2A27D086"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54777168" w14:textId="77777777" w:rsidR="00EF0226" w:rsidRDefault="00EF0226" w:rsidP="00EF0226">
            <w:pPr>
              <w:jc w:val="right"/>
              <w:rPr>
                <w:rFonts w:ascii="Arial" w:hAnsi="Arial" w:cs="Arial"/>
                <w:sz w:val="20"/>
                <w:szCs w:val="20"/>
              </w:rPr>
            </w:pPr>
            <w:r>
              <w:rPr>
                <w:rFonts w:ascii="Arial" w:hAnsi="Arial" w:cs="Arial"/>
                <w:sz w:val="20"/>
                <w:szCs w:val="20"/>
              </w:rPr>
              <w:t>735</w:t>
            </w:r>
          </w:p>
        </w:tc>
      </w:tr>
      <w:tr w:rsidR="00EF0226" w14:paraId="564E4ED1" w14:textId="77777777" w:rsidTr="00EF0226">
        <w:trPr>
          <w:trHeight w:val="252"/>
        </w:trPr>
        <w:tc>
          <w:tcPr>
            <w:tcW w:w="353" w:type="dxa"/>
            <w:tcBorders>
              <w:top w:val="nil"/>
              <w:left w:val="nil"/>
              <w:bottom w:val="nil"/>
              <w:right w:val="nil"/>
            </w:tcBorders>
            <w:shd w:val="clear" w:color="000000" w:fill="FFFFFF"/>
            <w:noWrap/>
            <w:vAlign w:val="center"/>
            <w:hideMark/>
          </w:tcPr>
          <w:p w14:paraId="7C27B16E"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19CEC8B7" w14:textId="77777777" w:rsidR="00EF0226" w:rsidRDefault="00EF0226" w:rsidP="00EF0226">
            <w:pPr>
              <w:rPr>
                <w:rFonts w:ascii="Arial" w:hAnsi="Arial" w:cs="Arial"/>
                <w:color w:val="000000"/>
                <w:sz w:val="20"/>
                <w:szCs w:val="20"/>
              </w:rPr>
            </w:pPr>
            <w:r>
              <w:rPr>
                <w:rFonts w:ascii="Arial" w:hAnsi="Arial" w:cs="Arial"/>
                <w:color w:val="000000"/>
                <w:sz w:val="20"/>
                <w:szCs w:val="20"/>
              </w:rPr>
              <w:t>Benefícios</w:t>
            </w:r>
          </w:p>
        </w:tc>
        <w:tc>
          <w:tcPr>
            <w:tcW w:w="578" w:type="dxa"/>
            <w:tcBorders>
              <w:top w:val="nil"/>
              <w:left w:val="nil"/>
              <w:bottom w:val="nil"/>
              <w:right w:val="nil"/>
            </w:tcBorders>
            <w:shd w:val="clear" w:color="000000" w:fill="FFFFFF"/>
            <w:noWrap/>
            <w:vAlign w:val="center"/>
            <w:hideMark/>
          </w:tcPr>
          <w:p w14:paraId="2CF6E2C8"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666E561" w14:textId="77777777" w:rsidR="00EF0226" w:rsidRDefault="00EF0226" w:rsidP="00EF0226">
            <w:pPr>
              <w:jc w:val="right"/>
              <w:rPr>
                <w:rFonts w:ascii="Arial" w:hAnsi="Arial" w:cs="Arial"/>
                <w:sz w:val="20"/>
                <w:szCs w:val="20"/>
              </w:rPr>
            </w:pPr>
            <w:r>
              <w:rPr>
                <w:rFonts w:ascii="Arial" w:hAnsi="Arial" w:cs="Arial"/>
                <w:sz w:val="20"/>
                <w:szCs w:val="20"/>
              </w:rPr>
              <w:t>50</w:t>
            </w:r>
          </w:p>
        </w:tc>
        <w:tc>
          <w:tcPr>
            <w:tcW w:w="353" w:type="dxa"/>
            <w:tcBorders>
              <w:top w:val="nil"/>
              <w:left w:val="nil"/>
              <w:bottom w:val="nil"/>
              <w:right w:val="nil"/>
            </w:tcBorders>
            <w:shd w:val="clear" w:color="000000" w:fill="FFFFFF"/>
            <w:noWrap/>
            <w:vAlign w:val="center"/>
            <w:hideMark/>
          </w:tcPr>
          <w:p w14:paraId="047A8219"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6ADDB3F9" w14:textId="77777777" w:rsidR="00EF0226" w:rsidRDefault="00EF0226" w:rsidP="00EF0226">
            <w:pPr>
              <w:jc w:val="right"/>
              <w:rPr>
                <w:rFonts w:ascii="Arial" w:hAnsi="Arial" w:cs="Arial"/>
                <w:sz w:val="20"/>
                <w:szCs w:val="20"/>
              </w:rPr>
            </w:pPr>
            <w:r>
              <w:rPr>
                <w:rFonts w:ascii="Arial" w:hAnsi="Arial" w:cs="Arial"/>
                <w:sz w:val="20"/>
                <w:szCs w:val="20"/>
              </w:rPr>
              <w:t>51</w:t>
            </w:r>
          </w:p>
        </w:tc>
      </w:tr>
      <w:tr w:rsidR="00EF0226" w14:paraId="62C5907F" w14:textId="77777777" w:rsidTr="00EF0226">
        <w:trPr>
          <w:trHeight w:val="252"/>
        </w:trPr>
        <w:tc>
          <w:tcPr>
            <w:tcW w:w="353" w:type="dxa"/>
            <w:tcBorders>
              <w:top w:val="nil"/>
              <w:left w:val="nil"/>
              <w:bottom w:val="nil"/>
              <w:right w:val="nil"/>
            </w:tcBorders>
            <w:shd w:val="clear" w:color="000000" w:fill="FFFFFF"/>
            <w:noWrap/>
            <w:vAlign w:val="center"/>
            <w:hideMark/>
          </w:tcPr>
          <w:p w14:paraId="15328F68"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4FB43656" w14:textId="77777777" w:rsidR="00EF0226" w:rsidRDefault="00EF0226" w:rsidP="00EF0226">
            <w:pPr>
              <w:rPr>
                <w:rFonts w:ascii="Arial" w:hAnsi="Arial" w:cs="Arial"/>
                <w:color w:val="000000"/>
                <w:sz w:val="20"/>
                <w:szCs w:val="20"/>
              </w:rPr>
            </w:pPr>
            <w:r>
              <w:rPr>
                <w:rFonts w:ascii="Arial" w:hAnsi="Arial" w:cs="Arial"/>
                <w:color w:val="000000"/>
                <w:sz w:val="20"/>
                <w:szCs w:val="20"/>
              </w:rPr>
              <w:t>FGTS</w:t>
            </w:r>
          </w:p>
        </w:tc>
        <w:tc>
          <w:tcPr>
            <w:tcW w:w="578" w:type="dxa"/>
            <w:tcBorders>
              <w:top w:val="nil"/>
              <w:left w:val="nil"/>
              <w:bottom w:val="nil"/>
              <w:right w:val="nil"/>
            </w:tcBorders>
            <w:shd w:val="clear" w:color="000000" w:fill="FFFFFF"/>
            <w:noWrap/>
            <w:vAlign w:val="center"/>
            <w:hideMark/>
          </w:tcPr>
          <w:p w14:paraId="4F956BDD"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3257E955" w14:textId="77777777" w:rsidR="00EF0226" w:rsidRDefault="00EF0226" w:rsidP="00EF0226">
            <w:pPr>
              <w:jc w:val="right"/>
              <w:rPr>
                <w:rFonts w:ascii="Arial" w:hAnsi="Arial" w:cs="Arial"/>
                <w:sz w:val="20"/>
                <w:szCs w:val="20"/>
              </w:rPr>
            </w:pPr>
            <w:r>
              <w:rPr>
                <w:rFonts w:ascii="Arial" w:hAnsi="Arial" w:cs="Arial"/>
                <w:sz w:val="20"/>
                <w:szCs w:val="20"/>
              </w:rPr>
              <w:t>47</w:t>
            </w:r>
          </w:p>
        </w:tc>
        <w:tc>
          <w:tcPr>
            <w:tcW w:w="353" w:type="dxa"/>
            <w:tcBorders>
              <w:top w:val="nil"/>
              <w:left w:val="nil"/>
              <w:bottom w:val="nil"/>
              <w:right w:val="nil"/>
            </w:tcBorders>
            <w:shd w:val="clear" w:color="000000" w:fill="FFFFFF"/>
            <w:noWrap/>
            <w:vAlign w:val="center"/>
            <w:hideMark/>
          </w:tcPr>
          <w:p w14:paraId="719F38DE"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0455986F" w14:textId="77777777" w:rsidR="00EF0226" w:rsidRDefault="00EF0226" w:rsidP="00EF0226">
            <w:pPr>
              <w:jc w:val="right"/>
              <w:rPr>
                <w:rFonts w:ascii="Arial" w:hAnsi="Arial" w:cs="Arial"/>
                <w:sz w:val="20"/>
                <w:szCs w:val="20"/>
              </w:rPr>
            </w:pPr>
            <w:r>
              <w:rPr>
                <w:rFonts w:ascii="Arial" w:hAnsi="Arial" w:cs="Arial"/>
                <w:sz w:val="20"/>
                <w:szCs w:val="20"/>
              </w:rPr>
              <w:t>38</w:t>
            </w:r>
          </w:p>
        </w:tc>
      </w:tr>
      <w:tr w:rsidR="00EF0226" w14:paraId="349B6388" w14:textId="77777777" w:rsidTr="00EF0226">
        <w:trPr>
          <w:trHeight w:val="370"/>
        </w:trPr>
        <w:tc>
          <w:tcPr>
            <w:tcW w:w="353" w:type="dxa"/>
            <w:tcBorders>
              <w:top w:val="nil"/>
              <w:left w:val="nil"/>
              <w:bottom w:val="nil"/>
              <w:right w:val="nil"/>
            </w:tcBorders>
            <w:shd w:val="clear" w:color="000000" w:fill="FFFFFF"/>
            <w:noWrap/>
            <w:vAlign w:val="center"/>
            <w:hideMark/>
          </w:tcPr>
          <w:p w14:paraId="50453E7D"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0B7B1FE6"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0D836FE8" w14:textId="77777777" w:rsidR="00EF0226" w:rsidRDefault="00EF0226" w:rsidP="00EF0226">
            <w:pPr>
              <w:rPr>
                <w:rFonts w:ascii="Arial" w:hAnsi="Arial" w:cs="Arial"/>
                <w:color w:val="000000"/>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0668D759" w14:textId="77777777" w:rsidR="00EF0226" w:rsidRDefault="00EF0226" w:rsidP="00EF0226">
            <w:pPr>
              <w:jc w:val="right"/>
              <w:rPr>
                <w:rFonts w:ascii="Arial" w:hAnsi="Arial" w:cs="Arial"/>
                <w:b/>
                <w:bCs/>
                <w:sz w:val="20"/>
                <w:szCs w:val="20"/>
              </w:rPr>
            </w:pPr>
            <w:r>
              <w:rPr>
                <w:rFonts w:ascii="Arial" w:hAnsi="Arial" w:cs="Arial"/>
                <w:b/>
                <w:bCs/>
                <w:sz w:val="20"/>
                <w:szCs w:val="20"/>
              </w:rPr>
              <w:t>805</w:t>
            </w:r>
          </w:p>
        </w:tc>
        <w:tc>
          <w:tcPr>
            <w:tcW w:w="353" w:type="dxa"/>
            <w:tcBorders>
              <w:top w:val="nil"/>
              <w:left w:val="nil"/>
              <w:bottom w:val="nil"/>
              <w:right w:val="nil"/>
            </w:tcBorders>
            <w:shd w:val="clear" w:color="000000" w:fill="FFFFFF"/>
            <w:noWrap/>
            <w:vAlign w:val="center"/>
            <w:hideMark/>
          </w:tcPr>
          <w:p w14:paraId="7F1A306B" w14:textId="77777777" w:rsidR="00EF0226" w:rsidRDefault="00EF0226" w:rsidP="00EF0226">
            <w:pPr>
              <w:jc w:val="right"/>
              <w:rPr>
                <w:rFonts w:ascii="Arial" w:hAnsi="Arial" w:cs="Arial"/>
                <w:b/>
                <w:bCs/>
                <w:sz w:val="20"/>
                <w:szCs w:val="20"/>
              </w:rPr>
            </w:pPr>
          </w:p>
        </w:tc>
        <w:tc>
          <w:tcPr>
            <w:tcW w:w="1359" w:type="dxa"/>
            <w:tcBorders>
              <w:top w:val="single" w:sz="4" w:space="0" w:color="auto"/>
              <w:left w:val="nil"/>
              <w:bottom w:val="single" w:sz="4" w:space="0" w:color="auto"/>
              <w:right w:val="nil"/>
            </w:tcBorders>
            <w:shd w:val="clear" w:color="000000" w:fill="FFFFFF"/>
            <w:noWrap/>
            <w:vAlign w:val="center"/>
            <w:hideMark/>
          </w:tcPr>
          <w:p w14:paraId="2AC076D4" w14:textId="77777777" w:rsidR="00EF0226" w:rsidRDefault="00EF0226" w:rsidP="00EF0226">
            <w:pPr>
              <w:jc w:val="right"/>
              <w:rPr>
                <w:rFonts w:ascii="Arial" w:hAnsi="Arial" w:cs="Arial"/>
                <w:b/>
                <w:bCs/>
                <w:sz w:val="20"/>
                <w:szCs w:val="20"/>
              </w:rPr>
            </w:pPr>
            <w:r>
              <w:rPr>
                <w:rFonts w:ascii="Arial" w:hAnsi="Arial" w:cs="Arial"/>
                <w:b/>
                <w:bCs/>
                <w:sz w:val="20"/>
                <w:szCs w:val="20"/>
              </w:rPr>
              <w:t>824</w:t>
            </w:r>
          </w:p>
        </w:tc>
      </w:tr>
      <w:tr w:rsidR="00EF0226" w14:paraId="0C06B05E" w14:textId="77777777" w:rsidTr="00EF0226">
        <w:trPr>
          <w:trHeight w:val="252"/>
        </w:trPr>
        <w:tc>
          <w:tcPr>
            <w:tcW w:w="353" w:type="dxa"/>
            <w:tcBorders>
              <w:top w:val="nil"/>
              <w:left w:val="nil"/>
              <w:bottom w:val="nil"/>
              <w:right w:val="nil"/>
            </w:tcBorders>
            <w:shd w:val="clear" w:color="000000" w:fill="FFFFFF"/>
            <w:noWrap/>
            <w:vAlign w:val="center"/>
            <w:hideMark/>
          </w:tcPr>
          <w:p w14:paraId="48461AF1"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448474C7"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Impostos, taxas e contribuições</w:t>
            </w:r>
          </w:p>
        </w:tc>
        <w:tc>
          <w:tcPr>
            <w:tcW w:w="578" w:type="dxa"/>
            <w:tcBorders>
              <w:top w:val="nil"/>
              <w:left w:val="nil"/>
              <w:bottom w:val="nil"/>
              <w:right w:val="nil"/>
            </w:tcBorders>
            <w:shd w:val="clear" w:color="000000" w:fill="FFFFFF"/>
            <w:noWrap/>
            <w:vAlign w:val="center"/>
            <w:hideMark/>
          </w:tcPr>
          <w:p w14:paraId="2880DF58"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7304FFC4"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21D50960"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04D5756E" w14:textId="77777777" w:rsidR="00EF0226" w:rsidRDefault="00EF0226" w:rsidP="00EF0226">
            <w:pPr>
              <w:jc w:val="right"/>
              <w:rPr>
                <w:rFonts w:ascii="Arial" w:hAnsi="Arial" w:cs="Arial"/>
                <w:sz w:val="20"/>
                <w:szCs w:val="20"/>
              </w:rPr>
            </w:pPr>
          </w:p>
        </w:tc>
      </w:tr>
      <w:tr w:rsidR="00EF0226" w14:paraId="206C5D9B" w14:textId="77777777" w:rsidTr="00EF0226">
        <w:trPr>
          <w:trHeight w:val="252"/>
        </w:trPr>
        <w:tc>
          <w:tcPr>
            <w:tcW w:w="353" w:type="dxa"/>
            <w:tcBorders>
              <w:top w:val="nil"/>
              <w:left w:val="nil"/>
              <w:bottom w:val="nil"/>
              <w:right w:val="nil"/>
            </w:tcBorders>
            <w:shd w:val="clear" w:color="000000" w:fill="FFFFFF"/>
            <w:noWrap/>
            <w:vAlign w:val="center"/>
            <w:hideMark/>
          </w:tcPr>
          <w:p w14:paraId="77A8AA7C"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1CA15AEC" w14:textId="77777777" w:rsidR="00EF0226" w:rsidRDefault="00EF0226" w:rsidP="00EF0226">
            <w:pPr>
              <w:rPr>
                <w:rFonts w:ascii="Arial" w:hAnsi="Arial" w:cs="Arial"/>
                <w:color w:val="000000"/>
                <w:sz w:val="20"/>
                <w:szCs w:val="20"/>
              </w:rPr>
            </w:pPr>
            <w:r>
              <w:rPr>
                <w:rFonts w:ascii="Arial" w:hAnsi="Arial" w:cs="Arial"/>
                <w:color w:val="000000"/>
                <w:sz w:val="20"/>
                <w:szCs w:val="20"/>
              </w:rPr>
              <w:t>Federais</w:t>
            </w:r>
          </w:p>
        </w:tc>
        <w:tc>
          <w:tcPr>
            <w:tcW w:w="578" w:type="dxa"/>
            <w:tcBorders>
              <w:top w:val="nil"/>
              <w:left w:val="nil"/>
              <w:bottom w:val="nil"/>
              <w:right w:val="nil"/>
            </w:tcBorders>
            <w:shd w:val="clear" w:color="000000" w:fill="FFFFFF"/>
            <w:noWrap/>
            <w:vAlign w:val="center"/>
            <w:hideMark/>
          </w:tcPr>
          <w:p w14:paraId="7529DD95" w14:textId="77777777" w:rsidR="00EF0226" w:rsidRDefault="00EF0226" w:rsidP="00EF0226">
            <w:pPr>
              <w:rPr>
                <w:rFonts w:ascii="Arial" w:hAnsi="Arial" w:cs="Arial"/>
                <w:color w:val="FF0000"/>
                <w:sz w:val="20"/>
                <w:szCs w:val="20"/>
              </w:rPr>
            </w:pPr>
          </w:p>
        </w:tc>
        <w:tc>
          <w:tcPr>
            <w:tcW w:w="1217" w:type="dxa"/>
            <w:tcBorders>
              <w:top w:val="nil"/>
              <w:left w:val="nil"/>
              <w:bottom w:val="nil"/>
              <w:right w:val="nil"/>
            </w:tcBorders>
            <w:shd w:val="clear" w:color="000000" w:fill="FFFFFF"/>
            <w:noWrap/>
            <w:vAlign w:val="center"/>
            <w:hideMark/>
          </w:tcPr>
          <w:p w14:paraId="622692C4" w14:textId="77777777" w:rsidR="00EF0226" w:rsidRDefault="00EF0226" w:rsidP="00EF0226">
            <w:pPr>
              <w:jc w:val="right"/>
              <w:rPr>
                <w:rFonts w:ascii="Arial" w:hAnsi="Arial" w:cs="Arial"/>
                <w:sz w:val="20"/>
                <w:szCs w:val="20"/>
              </w:rPr>
            </w:pPr>
            <w:r>
              <w:rPr>
                <w:rFonts w:ascii="Arial" w:hAnsi="Arial" w:cs="Arial"/>
                <w:sz w:val="20"/>
                <w:szCs w:val="20"/>
              </w:rPr>
              <w:t>344</w:t>
            </w:r>
          </w:p>
        </w:tc>
        <w:tc>
          <w:tcPr>
            <w:tcW w:w="353" w:type="dxa"/>
            <w:tcBorders>
              <w:top w:val="nil"/>
              <w:left w:val="nil"/>
              <w:bottom w:val="nil"/>
              <w:right w:val="nil"/>
            </w:tcBorders>
            <w:shd w:val="clear" w:color="000000" w:fill="FFFFFF"/>
            <w:noWrap/>
            <w:vAlign w:val="center"/>
            <w:hideMark/>
          </w:tcPr>
          <w:p w14:paraId="7CD949EF"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36F642C5" w14:textId="77777777" w:rsidR="00EF0226" w:rsidRDefault="00EF0226" w:rsidP="00EF0226">
            <w:pPr>
              <w:jc w:val="right"/>
              <w:rPr>
                <w:rFonts w:ascii="Arial" w:hAnsi="Arial" w:cs="Arial"/>
                <w:sz w:val="20"/>
                <w:szCs w:val="20"/>
              </w:rPr>
            </w:pPr>
            <w:r>
              <w:rPr>
                <w:rFonts w:ascii="Arial" w:hAnsi="Arial" w:cs="Arial"/>
                <w:sz w:val="20"/>
                <w:szCs w:val="20"/>
              </w:rPr>
              <w:t>580</w:t>
            </w:r>
          </w:p>
        </w:tc>
      </w:tr>
      <w:tr w:rsidR="00EF0226" w14:paraId="40794600" w14:textId="77777777" w:rsidTr="00EF0226">
        <w:trPr>
          <w:trHeight w:val="252"/>
        </w:trPr>
        <w:tc>
          <w:tcPr>
            <w:tcW w:w="353" w:type="dxa"/>
            <w:tcBorders>
              <w:top w:val="nil"/>
              <w:left w:val="nil"/>
              <w:bottom w:val="nil"/>
              <w:right w:val="nil"/>
            </w:tcBorders>
            <w:shd w:val="clear" w:color="000000" w:fill="FFFFFF"/>
            <w:noWrap/>
            <w:vAlign w:val="center"/>
            <w:hideMark/>
          </w:tcPr>
          <w:p w14:paraId="784FB535"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24E7B169" w14:textId="77777777" w:rsidR="00EF0226" w:rsidRDefault="00EF0226" w:rsidP="00EF0226">
            <w:pPr>
              <w:rPr>
                <w:rFonts w:ascii="Arial" w:hAnsi="Arial" w:cs="Arial"/>
                <w:color w:val="000000"/>
                <w:sz w:val="20"/>
                <w:szCs w:val="20"/>
              </w:rPr>
            </w:pPr>
            <w:r>
              <w:rPr>
                <w:rFonts w:ascii="Arial" w:hAnsi="Arial" w:cs="Arial"/>
                <w:color w:val="000000"/>
                <w:sz w:val="20"/>
                <w:szCs w:val="20"/>
              </w:rPr>
              <w:t>Estaduais</w:t>
            </w:r>
          </w:p>
        </w:tc>
        <w:tc>
          <w:tcPr>
            <w:tcW w:w="578" w:type="dxa"/>
            <w:tcBorders>
              <w:top w:val="nil"/>
              <w:left w:val="nil"/>
              <w:bottom w:val="nil"/>
              <w:right w:val="nil"/>
            </w:tcBorders>
            <w:shd w:val="clear" w:color="000000" w:fill="FFFFFF"/>
            <w:noWrap/>
            <w:vAlign w:val="center"/>
            <w:hideMark/>
          </w:tcPr>
          <w:p w14:paraId="678DC60F" w14:textId="77777777" w:rsidR="00EF0226" w:rsidRDefault="00EF0226" w:rsidP="00EF0226">
            <w:pPr>
              <w:rPr>
                <w:rFonts w:ascii="Arial" w:hAnsi="Arial" w:cs="Arial"/>
                <w:color w:val="FF0000"/>
                <w:sz w:val="20"/>
                <w:szCs w:val="20"/>
              </w:rPr>
            </w:pPr>
          </w:p>
        </w:tc>
        <w:tc>
          <w:tcPr>
            <w:tcW w:w="1217" w:type="dxa"/>
            <w:tcBorders>
              <w:top w:val="nil"/>
              <w:left w:val="nil"/>
              <w:bottom w:val="nil"/>
              <w:right w:val="nil"/>
            </w:tcBorders>
            <w:shd w:val="clear" w:color="000000" w:fill="FFFFFF"/>
            <w:noWrap/>
            <w:vAlign w:val="center"/>
            <w:hideMark/>
          </w:tcPr>
          <w:p w14:paraId="44F42123" w14:textId="77777777" w:rsidR="00EF0226" w:rsidRDefault="00EF0226" w:rsidP="00EF0226">
            <w:pPr>
              <w:jc w:val="right"/>
              <w:rPr>
                <w:rFonts w:ascii="Arial" w:hAnsi="Arial" w:cs="Arial"/>
                <w:sz w:val="20"/>
                <w:szCs w:val="20"/>
              </w:rPr>
            </w:pPr>
            <w:r>
              <w:rPr>
                <w:rFonts w:ascii="Arial" w:hAnsi="Arial" w:cs="Arial"/>
                <w:sz w:val="20"/>
                <w:szCs w:val="20"/>
              </w:rPr>
              <w:t>46</w:t>
            </w:r>
          </w:p>
        </w:tc>
        <w:tc>
          <w:tcPr>
            <w:tcW w:w="353" w:type="dxa"/>
            <w:tcBorders>
              <w:top w:val="nil"/>
              <w:left w:val="nil"/>
              <w:bottom w:val="nil"/>
              <w:right w:val="nil"/>
            </w:tcBorders>
            <w:shd w:val="clear" w:color="000000" w:fill="FFFFFF"/>
            <w:noWrap/>
            <w:vAlign w:val="center"/>
            <w:hideMark/>
          </w:tcPr>
          <w:p w14:paraId="64A826EF"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21EA9C42" w14:textId="77777777" w:rsidR="00EF0226" w:rsidRDefault="00EF0226" w:rsidP="00EF0226">
            <w:pPr>
              <w:jc w:val="right"/>
              <w:rPr>
                <w:rFonts w:ascii="Arial" w:hAnsi="Arial" w:cs="Arial"/>
                <w:sz w:val="20"/>
                <w:szCs w:val="20"/>
              </w:rPr>
            </w:pPr>
            <w:r>
              <w:rPr>
                <w:rFonts w:ascii="Arial" w:hAnsi="Arial" w:cs="Arial"/>
                <w:sz w:val="20"/>
                <w:szCs w:val="20"/>
              </w:rPr>
              <w:t>69</w:t>
            </w:r>
          </w:p>
        </w:tc>
      </w:tr>
      <w:tr w:rsidR="00EF0226" w14:paraId="13CEB1AC" w14:textId="77777777" w:rsidTr="00EF0226">
        <w:trPr>
          <w:trHeight w:val="311"/>
        </w:trPr>
        <w:tc>
          <w:tcPr>
            <w:tcW w:w="353" w:type="dxa"/>
            <w:tcBorders>
              <w:top w:val="nil"/>
              <w:left w:val="nil"/>
              <w:bottom w:val="nil"/>
              <w:right w:val="nil"/>
            </w:tcBorders>
            <w:shd w:val="clear" w:color="000000" w:fill="FFFFFF"/>
            <w:noWrap/>
            <w:vAlign w:val="center"/>
            <w:hideMark/>
          </w:tcPr>
          <w:p w14:paraId="06E29582"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3D8E4C7B"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1718E3A0" w14:textId="77777777" w:rsidR="00EF0226" w:rsidRDefault="00EF0226" w:rsidP="00EF0226">
            <w:pPr>
              <w:rPr>
                <w:rFonts w:ascii="Arial" w:hAnsi="Arial" w:cs="Arial"/>
                <w:color w:val="000000"/>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30E13BE8" w14:textId="77777777" w:rsidR="00EF0226" w:rsidRDefault="00EF0226" w:rsidP="00EF0226">
            <w:pPr>
              <w:jc w:val="right"/>
              <w:rPr>
                <w:rFonts w:ascii="Arial" w:hAnsi="Arial" w:cs="Arial"/>
                <w:b/>
                <w:bCs/>
                <w:sz w:val="20"/>
                <w:szCs w:val="20"/>
              </w:rPr>
            </w:pPr>
            <w:r>
              <w:rPr>
                <w:rFonts w:ascii="Arial" w:hAnsi="Arial" w:cs="Arial"/>
                <w:b/>
                <w:bCs/>
                <w:sz w:val="20"/>
                <w:szCs w:val="20"/>
              </w:rPr>
              <w:t>390</w:t>
            </w:r>
          </w:p>
        </w:tc>
        <w:tc>
          <w:tcPr>
            <w:tcW w:w="353" w:type="dxa"/>
            <w:tcBorders>
              <w:top w:val="nil"/>
              <w:left w:val="nil"/>
              <w:bottom w:val="nil"/>
              <w:right w:val="nil"/>
            </w:tcBorders>
            <w:shd w:val="clear" w:color="000000" w:fill="FFFFFF"/>
            <w:noWrap/>
            <w:vAlign w:val="center"/>
            <w:hideMark/>
          </w:tcPr>
          <w:p w14:paraId="4BC3F165" w14:textId="77777777" w:rsidR="00EF0226" w:rsidRDefault="00EF0226" w:rsidP="00EF0226">
            <w:pPr>
              <w:jc w:val="right"/>
              <w:rPr>
                <w:rFonts w:ascii="Arial" w:hAnsi="Arial" w:cs="Arial"/>
                <w:b/>
                <w:bCs/>
                <w:sz w:val="20"/>
                <w:szCs w:val="20"/>
              </w:rPr>
            </w:pPr>
          </w:p>
        </w:tc>
        <w:tc>
          <w:tcPr>
            <w:tcW w:w="1359" w:type="dxa"/>
            <w:tcBorders>
              <w:top w:val="single" w:sz="4" w:space="0" w:color="auto"/>
              <w:left w:val="nil"/>
              <w:bottom w:val="single" w:sz="4" w:space="0" w:color="auto"/>
              <w:right w:val="nil"/>
            </w:tcBorders>
            <w:shd w:val="clear" w:color="000000" w:fill="FFFFFF"/>
            <w:noWrap/>
            <w:vAlign w:val="center"/>
            <w:hideMark/>
          </w:tcPr>
          <w:p w14:paraId="37109FC9" w14:textId="77777777" w:rsidR="00EF0226" w:rsidRDefault="00EF0226" w:rsidP="00EF0226">
            <w:pPr>
              <w:jc w:val="right"/>
              <w:rPr>
                <w:rFonts w:ascii="Arial" w:hAnsi="Arial" w:cs="Arial"/>
                <w:b/>
                <w:bCs/>
                <w:sz w:val="20"/>
                <w:szCs w:val="20"/>
              </w:rPr>
            </w:pPr>
            <w:r>
              <w:rPr>
                <w:rFonts w:ascii="Arial" w:hAnsi="Arial" w:cs="Arial"/>
                <w:b/>
                <w:bCs/>
                <w:sz w:val="20"/>
                <w:szCs w:val="20"/>
              </w:rPr>
              <w:t>649</w:t>
            </w:r>
          </w:p>
        </w:tc>
      </w:tr>
      <w:tr w:rsidR="00EF0226" w14:paraId="162E5427" w14:textId="77777777" w:rsidTr="00EF0226">
        <w:trPr>
          <w:trHeight w:val="252"/>
        </w:trPr>
        <w:tc>
          <w:tcPr>
            <w:tcW w:w="353" w:type="dxa"/>
            <w:tcBorders>
              <w:top w:val="nil"/>
              <w:left w:val="nil"/>
              <w:bottom w:val="nil"/>
              <w:right w:val="nil"/>
            </w:tcBorders>
            <w:shd w:val="clear" w:color="000000" w:fill="FFFFFF"/>
            <w:noWrap/>
            <w:vAlign w:val="center"/>
            <w:hideMark/>
          </w:tcPr>
          <w:p w14:paraId="7B82CA2E"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6393377A"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Remuneração de capitais de terceiros</w:t>
            </w:r>
          </w:p>
        </w:tc>
        <w:tc>
          <w:tcPr>
            <w:tcW w:w="578" w:type="dxa"/>
            <w:tcBorders>
              <w:top w:val="nil"/>
              <w:left w:val="nil"/>
              <w:bottom w:val="nil"/>
              <w:right w:val="nil"/>
            </w:tcBorders>
            <w:shd w:val="clear" w:color="000000" w:fill="FFFFFF"/>
            <w:noWrap/>
            <w:vAlign w:val="center"/>
            <w:hideMark/>
          </w:tcPr>
          <w:p w14:paraId="21C42B66"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7DC1A6FE"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09304E4B"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1D385C01" w14:textId="77777777" w:rsidR="00EF0226" w:rsidRDefault="00EF0226" w:rsidP="00EF0226">
            <w:pPr>
              <w:jc w:val="right"/>
              <w:rPr>
                <w:rFonts w:ascii="Arial" w:hAnsi="Arial" w:cs="Arial"/>
                <w:sz w:val="20"/>
                <w:szCs w:val="20"/>
              </w:rPr>
            </w:pPr>
          </w:p>
        </w:tc>
      </w:tr>
      <w:tr w:rsidR="00EF0226" w14:paraId="51C795A2" w14:textId="77777777" w:rsidTr="00EF0226">
        <w:trPr>
          <w:trHeight w:val="252"/>
        </w:trPr>
        <w:tc>
          <w:tcPr>
            <w:tcW w:w="353" w:type="dxa"/>
            <w:tcBorders>
              <w:top w:val="nil"/>
              <w:left w:val="nil"/>
              <w:bottom w:val="nil"/>
              <w:right w:val="nil"/>
            </w:tcBorders>
            <w:shd w:val="clear" w:color="000000" w:fill="FFFFFF"/>
            <w:noWrap/>
            <w:vAlign w:val="center"/>
            <w:hideMark/>
          </w:tcPr>
          <w:p w14:paraId="0A5F2214"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7EAB1ECC" w14:textId="67EDE702" w:rsidR="00EF0226" w:rsidRDefault="00EF0226" w:rsidP="00EF0226">
            <w:pPr>
              <w:rPr>
                <w:rFonts w:ascii="Arial" w:hAnsi="Arial" w:cs="Arial"/>
                <w:color w:val="000000"/>
                <w:sz w:val="20"/>
                <w:szCs w:val="20"/>
              </w:rPr>
            </w:pPr>
            <w:r>
              <w:rPr>
                <w:rFonts w:ascii="Arial" w:hAnsi="Arial" w:cs="Arial"/>
                <w:color w:val="000000"/>
                <w:sz w:val="20"/>
                <w:szCs w:val="20"/>
              </w:rPr>
              <w:t xml:space="preserve">Arrendamentos e </w:t>
            </w:r>
            <w:r w:rsidR="00CD6E0E">
              <w:rPr>
                <w:rFonts w:ascii="Arial" w:hAnsi="Arial" w:cs="Arial"/>
                <w:color w:val="000000"/>
                <w:sz w:val="20"/>
                <w:szCs w:val="20"/>
              </w:rPr>
              <w:t>aluguéis</w:t>
            </w:r>
          </w:p>
        </w:tc>
        <w:tc>
          <w:tcPr>
            <w:tcW w:w="578" w:type="dxa"/>
            <w:tcBorders>
              <w:top w:val="nil"/>
              <w:left w:val="nil"/>
              <w:bottom w:val="nil"/>
              <w:right w:val="nil"/>
            </w:tcBorders>
            <w:shd w:val="clear" w:color="000000" w:fill="FFFFFF"/>
            <w:noWrap/>
            <w:vAlign w:val="center"/>
            <w:hideMark/>
          </w:tcPr>
          <w:p w14:paraId="05C96788"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A9583C8" w14:textId="77777777" w:rsidR="00EF0226" w:rsidRDefault="00EF0226" w:rsidP="00EF0226">
            <w:pPr>
              <w:jc w:val="right"/>
              <w:rPr>
                <w:rFonts w:ascii="Arial" w:hAnsi="Arial" w:cs="Arial"/>
                <w:sz w:val="20"/>
                <w:szCs w:val="20"/>
              </w:rPr>
            </w:pPr>
            <w:r>
              <w:rPr>
                <w:rFonts w:ascii="Arial" w:hAnsi="Arial" w:cs="Arial"/>
                <w:sz w:val="20"/>
                <w:szCs w:val="20"/>
              </w:rPr>
              <w:t>38</w:t>
            </w:r>
          </w:p>
        </w:tc>
        <w:tc>
          <w:tcPr>
            <w:tcW w:w="353" w:type="dxa"/>
            <w:tcBorders>
              <w:top w:val="nil"/>
              <w:left w:val="nil"/>
              <w:bottom w:val="nil"/>
              <w:right w:val="nil"/>
            </w:tcBorders>
            <w:shd w:val="clear" w:color="000000" w:fill="FFFFFF"/>
            <w:noWrap/>
            <w:vAlign w:val="center"/>
            <w:hideMark/>
          </w:tcPr>
          <w:p w14:paraId="74ED4C0C"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4E8B51A2" w14:textId="77777777" w:rsidR="00EF0226" w:rsidRDefault="00EF0226" w:rsidP="00EF0226">
            <w:pPr>
              <w:jc w:val="right"/>
              <w:rPr>
                <w:rFonts w:ascii="Arial" w:hAnsi="Arial" w:cs="Arial"/>
                <w:sz w:val="20"/>
                <w:szCs w:val="20"/>
              </w:rPr>
            </w:pPr>
            <w:r>
              <w:rPr>
                <w:rFonts w:ascii="Arial" w:hAnsi="Arial" w:cs="Arial"/>
                <w:sz w:val="20"/>
                <w:szCs w:val="20"/>
              </w:rPr>
              <w:t>32</w:t>
            </w:r>
          </w:p>
        </w:tc>
      </w:tr>
      <w:tr w:rsidR="00EF0226" w14:paraId="70A6DD24" w14:textId="77777777" w:rsidTr="00EF0226">
        <w:trPr>
          <w:trHeight w:val="252"/>
        </w:trPr>
        <w:tc>
          <w:tcPr>
            <w:tcW w:w="353" w:type="dxa"/>
            <w:tcBorders>
              <w:top w:val="nil"/>
              <w:left w:val="nil"/>
              <w:bottom w:val="nil"/>
              <w:right w:val="nil"/>
            </w:tcBorders>
            <w:shd w:val="clear" w:color="000000" w:fill="FFFFFF"/>
            <w:noWrap/>
            <w:vAlign w:val="center"/>
            <w:hideMark/>
          </w:tcPr>
          <w:p w14:paraId="70C44343"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34555242" w14:textId="77777777" w:rsidR="00EF0226" w:rsidRDefault="00EF0226" w:rsidP="00EF0226">
            <w:pPr>
              <w:rPr>
                <w:rFonts w:ascii="Arial" w:hAnsi="Arial" w:cs="Arial"/>
                <w:color w:val="000000"/>
                <w:sz w:val="20"/>
                <w:szCs w:val="20"/>
              </w:rPr>
            </w:pPr>
            <w:r>
              <w:rPr>
                <w:rFonts w:ascii="Arial" w:hAnsi="Arial" w:cs="Arial"/>
                <w:color w:val="000000"/>
                <w:sz w:val="20"/>
                <w:szCs w:val="20"/>
              </w:rPr>
              <w:t>Juros</w:t>
            </w:r>
          </w:p>
        </w:tc>
        <w:tc>
          <w:tcPr>
            <w:tcW w:w="578" w:type="dxa"/>
            <w:tcBorders>
              <w:top w:val="nil"/>
              <w:left w:val="nil"/>
              <w:bottom w:val="nil"/>
              <w:right w:val="nil"/>
            </w:tcBorders>
            <w:shd w:val="clear" w:color="000000" w:fill="FFFFFF"/>
            <w:noWrap/>
            <w:vAlign w:val="center"/>
            <w:hideMark/>
          </w:tcPr>
          <w:p w14:paraId="48417DA0"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37D4030" w14:textId="0F281BDC" w:rsidR="00EF0226" w:rsidRDefault="00EF0226" w:rsidP="00EF0226">
            <w:pPr>
              <w:jc w:val="right"/>
              <w:rPr>
                <w:rFonts w:ascii="Arial" w:hAnsi="Arial" w:cs="Arial"/>
                <w:sz w:val="20"/>
                <w:szCs w:val="20"/>
              </w:rPr>
            </w:pPr>
            <w:r>
              <w:rPr>
                <w:rFonts w:ascii="Arial" w:hAnsi="Arial" w:cs="Arial"/>
                <w:sz w:val="20"/>
                <w:szCs w:val="20"/>
              </w:rPr>
              <w:t>-</w:t>
            </w:r>
          </w:p>
        </w:tc>
        <w:tc>
          <w:tcPr>
            <w:tcW w:w="353" w:type="dxa"/>
            <w:tcBorders>
              <w:top w:val="nil"/>
              <w:left w:val="nil"/>
              <w:bottom w:val="nil"/>
              <w:right w:val="nil"/>
            </w:tcBorders>
            <w:shd w:val="clear" w:color="000000" w:fill="FFFFFF"/>
            <w:noWrap/>
            <w:vAlign w:val="center"/>
            <w:hideMark/>
          </w:tcPr>
          <w:p w14:paraId="47143BD7"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6E488F1A" w14:textId="77777777" w:rsidR="00EF0226" w:rsidRDefault="00EF0226" w:rsidP="00EF0226">
            <w:pPr>
              <w:jc w:val="right"/>
              <w:rPr>
                <w:rFonts w:ascii="Arial" w:hAnsi="Arial" w:cs="Arial"/>
                <w:sz w:val="20"/>
                <w:szCs w:val="20"/>
              </w:rPr>
            </w:pPr>
            <w:r>
              <w:rPr>
                <w:rFonts w:ascii="Arial" w:hAnsi="Arial" w:cs="Arial"/>
                <w:sz w:val="20"/>
                <w:szCs w:val="20"/>
              </w:rPr>
              <w:t>56</w:t>
            </w:r>
          </w:p>
        </w:tc>
      </w:tr>
      <w:tr w:rsidR="00EF0226" w14:paraId="46E9215C" w14:textId="77777777" w:rsidTr="00EF0226">
        <w:trPr>
          <w:trHeight w:val="252"/>
        </w:trPr>
        <w:tc>
          <w:tcPr>
            <w:tcW w:w="353" w:type="dxa"/>
            <w:tcBorders>
              <w:top w:val="nil"/>
              <w:left w:val="nil"/>
              <w:bottom w:val="nil"/>
              <w:right w:val="nil"/>
            </w:tcBorders>
            <w:shd w:val="clear" w:color="000000" w:fill="FFFFFF"/>
            <w:noWrap/>
            <w:vAlign w:val="center"/>
            <w:hideMark/>
          </w:tcPr>
          <w:p w14:paraId="4C7EA24B"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3124E699" w14:textId="77777777" w:rsidR="00EF0226" w:rsidRDefault="00EF0226" w:rsidP="00EF0226">
            <w:pPr>
              <w:rPr>
                <w:rFonts w:ascii="Arial" w:hAnsi="Arial" w:cs="Arial"/>
                <w:color w:val="000000"/>
                <w:sz w:val="20"/>
                <w:szCs w:val="20"/>
              </w:rPr>
            </w:pPr>
            <w:r>
              <w:rPr>
                <w:rFonts w:ascii="Arial" w:hAnsi="Arial" w:cs="Arial"/>
                <w:color w:val="000000"/>
                <w:sz w:val="20"/>
                <w:szCs w:val="20"/>
              </w:rPr>
              <w:t>Outros</w:t>
            </w:r>
          </w:p>
        </w:tc>
        <w:tc>
          <w:tcPr>
            <w:tcW w:w="578" w:type="dxa"/>
            <w:tcBorders>
              <w:top w:val="nil"/>
              <w:left w:val="nil"/>
              <w:bottom w:val="nil"/>
              <w:right w:val="nil"/>
            </w:tcBorders>
            <w:shd w:val="clear" w:color="000000" w:fill="FFFFFF"/>
            <w:noWrap/>
            <w:vAlign w:val="center"/>
            <w:hideMark/>
          </w:tcPr>
          <w:p w14:paraId="6FAF3CC4"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30BB2C75" w14:textId="10C17621" w:rsidR="00EF0226" w:rsidRDefault="00EF0226" w:rsidP="00C22462">
            <w:pPr>
              <w:jc w:val="right"/>
              <w:rPr>
                <w:rFonts w:ascii="Arial" w:hAnsi="Arial" w:cs="Arial"/>
                <w:sz w:val="20"/>
                <w:szCs w:val="20"/>
              </w:rPr>
            </w:pPr>
            <w:r>
              <w:rPr>
                <w:rFonts w:ascii="Arial" w:hAnsi="Arial" w:cs="Arial"/>
                <w:sz w:val="20"/>
                <w:szCs w:val="20"/>
              </w:rPr>
              <w:t>67</w:t>
            </w:r>
          </w:p>
        </w:tc>
        <w:tc>
          <w:tcPr>
            <w:tcW w:w="353" w:type="dxa"/>
            <w:tcBorders>
              <w:top w:val="nil"/>
              <w:left w:val="nil"/>
              <w:bottom w:val="nil"/>
              <w:right w:val="nil"/>
            </w:tcBorders>
            <w:shd w:val="clear" w:color="000000" w:fill="FFFFFF"/>
            <w:noWrap/>
            <w:vAlign w:val="center"/>
            <w:hideMark/>
          </w:tcPr>
          <w:p w14:paraId="17A544B8"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3A4A13DF" w14:textId="77777777" w:rsidR="00EF0226" w:rsidRDefault="00EF0226" w:rsidP="00EF0226">
            <w:pPr>
              <w:jc w:val="right"/>
              <w:rPr>
                <w:rFonts w:ascii="Arial" w:hAnsi="Arial" w:cs="Arial"/>
                <w:sz w:val="20"/>
                <w:szCs w:val="20"/>
              </w:rPr>
            </w:pPr>
            <w:r>
              <w:rPr>
                <w:rFonts w:ascii="Arial" w:hAnsi="Arial" w:cs="Arial"/>
                <w:sz w:val="20"/>
                <w:szCs w:val="20"/>
              </w:rPr>
              <w:t>58</w:t>
            </w:r>
          </w:p>
        </w:tc>
      </w:tr>
      <w:tr w:rsidR="00EF0226" w14:paraId="6CF3CBC2" w14:textId="77777777" w:rsidTr="00EF0226">
        <w:trPr>
          <w:trHeight w:val="311"/>
        </w:trPr>
        <w:tc>
          <w:tcPr>
            <w:tcW w:w="353" w:type="dxa"/>
            <w:tcBorders>
              <w:top w:val="nil"/>
              <w:left w:val="nil"/>
              <w:bottom w:val="nil"/>
              <w:right w:val="nil"/>
            </w:tcBorders>
            <w:shd w:val="clear" w:color="000000" w:fill="FFFFFF"/>
            <w:noWrap/>
            <w:vAlign w:val="center"/>
            <w:hideMark/>
          </w:tcPr>
          <w:p w14:paraId="5E11DFBC"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6EC11BB7"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01513551" w14:textId="77777777" w:rsidR="00EF0226" w:rsidRDefault="00EF0226" w:rsidP="00EF0226">
            <w:pPr>
              <w:rPr>
                <w:rFonts w:ascii="Arial" w:hAnsi="Arial" w:cs="Arial"/>
                <w:color w:val="000000"/>
                <w:sz w:val="20"/>
                <w:szCs w:val="20"/>
              </w:rPr>
            </w:pPr>
          </w:p>
        </w:tc>
        <w:tc>
          <w:tcPr>
            <w:tcW w:w="1217" w:type="dxa"/>
            <w:tcBorders>
              <w:top w:val="single" w:sz="4" w:space="0" w:color="auto"/>
              <w:left w:val="nil"/>
              <w:bottom w:val="single" w:sz="4" w:space="0" w:color="auto"/>
              <w:right w:val="nil"/>
            </w:tcBorders>
            <w:shd w:val="clear" w:color="000000" w:fill="FFFFFF"/>
            <w:noWrap/>
            <w:vAlign w:val="center"/>
            <w:hideMark/>
          </w:tcPr>
          <w:p w14:paraId="23772564" w14:textId="77777777" w:rsidR="00EF0226" w:rsidRDefault="00EF0226" w:rsidP="00EF0226">
            <w:pPr>
              <w:jc w:val="right"/>
              <w:rPr>
                <w:rFonts w:ascii="Arial" w:hAnsi="Arial" w:cs="Arial"/>
                <w:b/>
                <w:bCs/>
                <w:sz w:val="20"/>
                <w:szCs w:val="20"/>
              </w:rPr>
            </w:pPr>
            <w:r>
              <w:rPr>
                <w:rFonts w:ascii="Arial" w:hAnsi="Arial" w:cs="Arial"/>
                <w:b/>
                <w:bCs/>
                <w:sz w:val="20"/>
                <w:szCs w:val="20"/>
              </w:rPr>
              <w:t>105</w:t>
            </w:r>
          </w:p>
        </w:tc>
        <w:tc>
          <w:tcPr>
            <w:tcW w:w="353" w:type="dxa"/>
            <w:tcBorders>
              <w:top w:val="nil"/>
              <w:left w:val="nil"/>
              <w:bottom w:val="nil"/>
              <w:right w:val="nil"/>
            </w:tcBorders>
            <w:shd w:val="clear" w:color="000000" w:fill="FFFFFF"/>
            <w:noWrap/>
            <w:vAlign w:val="center"/>
            <w:hideMark/>
          </w:tcPr>
          <w:p w14:paraId="2CE23350" w14:textId="77777777" w:rsidR="00EF0226" w:rsidRDefault="00EF0226" w:rsidP="00EF0226">
            <w:pPr>
              <w:jc w:val="right"/>
              <w:rPr>
                <w:rFonts w:ascii="Arial" w:hAnsi="Arial" w:cs="Arial"/>
                <w:b/>
                <w:bCs/>
                <w:sz w:val="20"/>
                <w:szCs w:val="20"/>
              </w:rPr>
            </w:pPr>
          </w:p>
        </w:tc>
        <w:tc>
          <w:tcPr>
            <w:tcW w:w="1359" w:type="dxa"/>
            <w:tcBorders>
              <w:top w:val="single" w:sz="4" w:space="0" w:color="auto"/>
              <w:left w:val="nil"/>
              <w:bottom w:val="single" w:sz="4" w:space="0" w:color="auto"/>
              <w:right w:val="nil"/>
            </w:tcBorders>
            <w:shd w:val="clear" w:color="000000" w:fill="FFFFFF"/>
            <w:noWrap/>
            <w:vAlign w:val="center"/>
            <w:hideMark/>
          </w:tcPr>
          <w:p w14:paraId="7CD75C10" w14:textId="77777777" w:rsidR="00EF0226" w:rsidRDefault="00EF0226" w:rsidP="00EF0226">
            <w:pPr>
              <w:jc w:val="right"/>
              <w:rPr>
                <w:rFonts w:ascii="Arial" w:hAnsi="Arial" w:cs="Arial"/>
                <w:b/>
                <w:bCs/>
                <w:sz w:val="20"/>
                <w:szCs w:val="20"/>
              </w:rPr>
            </w:pPr>
            <w:r>
              <w:rPr>
                <w:rFonts w:ascii="Arial" w:hAnsi="Arial" w:cs="Arial"/>
                <w:b/>
                <w:bCs/>
                <w:sz w:val="20"/>
                <w:szCs w:val="20"/>
              </w:rPr>
              <w:t>146</w:t>
            </w:r>
          </w:p>
        </w:tc>
      </w:tr>
      <w:tr w:rsidR="00EF0226" w14:paraId="78135FB6" w14:textId="77777777" w:rsidTr="00EF0226">
        <w:trPr>
          <w:trHeight w:val="252"/>
        </w:trPr>
        <w:tc>
          <w:tcPr>
            <w:tcW w:w="353" w:type="dxa"/>
            <w:tcBorders>
              <w:top w:val="nil"/>
              <w:left w:val="nil"/>
              <w:bottom w:val="nil"/>
              <w:right w:val="nil"/>
            </w:tcBorders>
            <w:shd w:val="clear" w:color="000000" w:fill="FFFFFF"/>
            <w:noWrap/>
            <w:vAlign w:val="center"/>
            <w:hideMark/>
          </w:tcPr>
          <w:p w14:paraId="5FDCAFF6"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30574C28"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Remuneração de capitais próprios</w:t>
            </w:r>
          </w:p>
        </w:tc>
        <w:tc>
          <w:tcPr>
            <w:tcW w:w="578" w:type="dxa"/>
            <w:tcBorders>
              <w:top w:val="nil"/>
              <w:left w:val="nil"/>
              <w:bottom w:val="nil"/>
              <w:right w:val="nil"/>
            </w:tcBorders>
            <w:shd w:val="clear" w:color="000000" w:fill="FFFFFF"/>
            <w:noWrap/>
            <w:vAlign w:val="center"/>
            <w:hideMark/>
          </w:tcPr>
          <w:p w14:paraId="20116191"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55D8B2A5"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754A3BE7"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3BE91690" w14:textId="77777777" w:rsidR="00EF0226" w:rsidRDefault="00EF0226" w:rsidP="00EF0226">
            <w:pPr>
              <w:jc w:val="right"/>
              <w:rPr>
                <w:rFonts w:ascii="Arial" w:hAnsi="Arial" w:cs="Arial"/>
                <w:sz w:val="20"/>
                <w:szCs w:val="20"/>
              </w:rPr>
            </w:pPr>
          </w:p>
        </w:tc>
      </w:tr>
      <w:tr w:rsidR="00EF0226" w14:paraId="583DF45E" w14:textId="77777777" w:rsidTr="00EF0226">
        <w:trPr>
          <w:trHeight w:val="252"/>
        </w:trPr>
        <w:tc>
          <w:tcPr>
            <w:tcW w:w="353" w:type="dxa"/>
            <w:tcBorders>
              <w:top w:val="nil"/>
              <w:left w:val="nil"/>
              <w:bottom w:val="nil"/>
              <w:right w:val="nil"/>
            </w:tcBorders>
            <w:shd w:val="clear" w:color="000000" w:fill="FFFFFF"/>
            <w:noWrap/>
            <w:vAlign w:val="center"/>
            <w:hideMark/>
          </w:tcPr>
          <w:p w14:paraId="1A4BBB4F"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665D98A5" w14:textId="77777777" w:rsidR="00EF0226" w:rsidRDefault="00EF0226" w:rsidP="00EF0226">
            <w:pPr>
              <w:rPr>
                <w:rFonts w:ascii="Arial" w:hAnsi="Arial" w:cs="Arial"/>
                <w:color w:val="000000"/>
                <w:sz w:val="20"/>
                <w:szCs w:val="20"/>
              </w:rPr>
            </w:pPr>
            <w:r>
              <w:rPr>
                <w:rFonts w:ascii="Arial" w:hAnsi="Arial" w:cs="Arial"/>
                <w:color w:val="000000"/>
                <w:sz w:val="20"/>
                <w:szCs w:val="20"/>
              </w:rPr>
              <w:t>Lucro do exercício</w:t>
            </w:r>
          </w:p>
        </w:tc>
        <w:tc>
          <w:tcPr>
            <w:tcW w:w="578" w:type="dxa"/>
            <w:tcBorders>
              <w:top w:val="nil"/>
              <w:left w:val="nil"/>
              <w:bottom w:val="nil"/>
              <w:right w:val="nil"/>
            </w:tcBorders>
            <w:shd w:val="clear" w:color="000000" w:fill="FFFFFF"/>
            <w:noWrap/>
            <w:vAlign w:val="center"/>
            <w:hideMark/>
          </w:tcPr>
          <w:p w14:paraId="2FB5CEB4"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6CC7A448" w14:textId="77777777" w:rsidR="00EF0226" w:rsidRDefault="00EF0226" w:rsidP="00EF0226">
            <w:pPr>
              <w:jc w:val="right"/>
              <w:rPr>
                <w:rFonts w:ascii="Arial" w:hAnsi="Arial" w:cs="Arial"/>
                <w:sz w:val="20"/>
                <w:szCs w:val="20"/>
              </w:rPr>
            </w:pPr>
            <w:r>
              <w:rPr>
                <w:rFonts w:ascii="Arial" w:hAnsi="Arial" w:cs="Arial"/>
                <w:sz w:val="20"/>
                <w:szCs w:val="20"/>
              </w:rPr>
              <w:t>6.753</w:t>
            </w:r>
          </w:p>
        </w:tc>
        <w:tc>
          <w:tcPr>
            <w:tcW w:w="353" w:type="dxa"/>
            <w:tcBorders>
              <w:top w:val="nil"/>
              <w:left w:val="nil"/>
              <w:bottom w:val="nil"/>
              <w:right w:val="nil"/>
            </w:tcBorders>
            <w:shd w:val="clear" w:color="000000" w:fill="FFFFFF"/>
            <w:noWrap/>
            <w:vAlign w:val="center"/>
            <w:hideMark/>
          </w:tcPr>
          <w:p w14:paraId="41F656A4"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2266AE6B" w14:textId="77777777" w:rsidR="00EF0226" w:rsidRDefault="00EF0226" w:rsidP="00EF0226">
            <w:pPr>
              <w:jc w:val="right"/>
              <w:rPr>
                <w:rFonts w:ascii="Arial" w:hAnsi="Arial" w:cs="Arial"/>
                <w:sz w:val="20"/>
                <w:szCs w:val="20"/>
              </w:rPr>
            </w:pPr>
            <w:r>
              <w:rPr>
                <w:rFonts w:ascii="Arial" w:hAnsi="Arial" w:cs="Arial"/>
                <w:sz w:val="20"/>
                <w:szCs w:val="20"/>
              </w:rPr>
              <w:t>3.459</w:t>
            </w:r>
          </w:p>
        </w:tc>
      </w:tr>
      <w:tr w:rsidR="00EF0226" w14:paraId="0CF5C2A3" w14:textId="77777777" w:rsidTr="00EF0226">
        <w:trPr>
          <w:trHeight w:val="118"/>
        </w:trPr>
        <w:tc>
          <w:tcPr>
            <w:tcW w:w="353" w:type="dxa"/>
            <w:tcBorders>
              <w:top w:val="nil"/>
              <w:left w:val="nil"/>
              <w:bottom w:val="nil"/>
              <w:right w:val="nil"/>
            </w:tcBorders>
            <w:shd w:val="clear" w:color="000000" w:fill="FFFFFF"/>
            <w:noWrap/>
            <w:vAlign w:val="center"/>
            <w:hideMark/>
          </w:tcPr>
          <w:p w14:paraId="5BD4AE83" w14:textId="77777777" w:rsidR="00EF0226" w:rsidRDefault="00EF0226" w:rsidP="00EF0226">
            <w:pPr>
              <w:rPr>
                <w:rFonts w:ascii="Arial" w:hAnsi="Arial" w:cs="Arial"/>
                <w:color w:val="000000"/>
                <w:sz w:val="20"/>
                <w:szCs w:val="20"/>
              </w:rPr>
            </w:pPr>
          </w:p>
        </w:tc>
        <w:tc>
          <w:tcPr>
            <w:tcW w:w="5422" w:type="dxa"/>
            <w:tcBorders>
              <w:top w:val="nil"/>
              <w:left w:val="nil"/>
              <w:bottom w:val="nil"/>
              <w:right w:val="nil"/>
            </w:tcBorders>
            <w:shd w:val="clear" w:color="000000" w:fill="FFFFFF"/>
            <w:noWrap/>
            <w:vAlign w:val="center"/>
            <w:hideMark/>
          </w:tcPr>
          <w:p w14:paraId="0937B4CE" w14:textId="77777777" w:rsidR="00EF0226" w:rsidRDefault="00EF0226" w:rsidP="00EF0226">
            <w:pPr>
              <w:rPr>
                <w:rFonts w:ascii="Arial" w:hAnsi="Arial" w:cs="Arial"/>
                <w:color w:val="000000"/>
                <w:sz w:val="20"/>
                <w:szCs w:val="20"/>
              </w:rPr>
            </w:pPr>
          </w:p>
        </w:tc>
        <w:tc>
          <w:tcPr>
            <w:tcW w:w="578" w:type="dxa"/>
            <w:tcBorders>
              <w:top w:val="nil"/>
              <w:left w:val="nil"/>
              <w:bottom w:val="nil"/>
              <w:right w:val="nil"/>
            </w:tcBorders>
            <w:shd w:val="clear" w:color="000000" w:fill="FFFFFF"/>
            <w:noWrap/>
            <w:vAlign w:val="center"/>
            <w:hideMark/>
          </w:tcPr>
          <w:p w14:paraId="391FF4D0" w14:textId="77777777" w:rsidR="00EF0226" w:rsidRDefault="00EF0226" w:rsidP="00EF0226">
            <w:pPr>
              <w:rPr>
                <w:rFonts w:ascii="Arial" w:hAnsi="Arial" w:cs="Arial"/>
                <w:color w:val="000000"/>
                <w:sz w:val="20"/>
                <w:szCs w:val="20"/>
              </w:rPr>
            </w:pPr>
          </w:p>
        </w:tc>
        <w:tc>
          <w:tcPr>
            <w:tcW w:w="1217" w:type="dxa"/>
            <w:tcBorders>
              <w:top w:val="nil"/>
              <w:left w:val="nil"/>
              <w:bottom w:val="nil"/>
              <w:right w:val="nil"/>
            </w:tcBorders>
            <w:shd w:val="clear" w:color="000000" w:fill="FFFFFF"/>
            <w:noWrap/>
            <w:vAlign w:val="center"/>
            <w:hideMark/>
          </w:tcPr>
          <w:p w14:paraId="19FFAF53" w14:textId="77777777" w:rsidR="00EF0226" w:rsidRDefault="00EF0226" w:rsidP="00EF0226">
            <w:pPr>
              <w:jc w:val="right"/>
              <w:rPr>
                <w:rFonts w:ascii="Arial" w:hAnsi="Arial" w:cs="Arial"/>
                <w:sz w:val="20"/>
                <w:szCs w:val="20"/>
              </w:rPr>
            </w:pPr>
          </w:p>
        </w:tc>
        <w:tc>
          <w:tcPr>
            <w:tcW w:w="353" w:type="dxa"/>
            <w:tcBorders>
              <w:top w:val="nil"/>
              <w:left w:val="nil"/>
              <w:bottom w:val="nil"/>
              <w:right w:val="nil"/>
            </w:tcBorders>
            <w:shd w:val="clear" w:color="000000" w:fill="FFFFFF"/>
            <w:noWrap/>
            <w:vAlign w:val="center"/>
            <w:hideMark/>
          </w:tcPr>
          <w:p w14:paraId="00F5BBE1" w14:textId="77777777" w:rsidR="00EF0226" w:rsidRDefault="00EF0226" w:rsidP="00EF0226">
            <w:pPr>
              <w:jc w:val="right"/>
              <w:rPr>
                <w:rFonts w:ascii="Arial" w:hAnsi="Arial" w:cs="Arial"/>
                <w:sz w:val="20"/>
                <w:szCs w:val="20"/>
              </w:rPr>
            </w:pPr>
          </w:p>
        </w:tc>
        <w:tc>
          <w:tcPr>
            <w:tcW w:w="1359" w:type="dxa"/>
            <w:tcBorders>
              <w:top w:val="nil"/>
              <w:left w:val="nil"/>
              <w:bottom w:val="nil"/>
              <w:right w:val="nil"/>
            </w:tcBorders>
            <w:shd w:val="clear" w:color="000000" w:fill="FFFFFF"/>
            <w:noWrap/>
            <w:vAlign w:val="center"/>
            <w:hideMark/>
          </w:tcPr>
          <w:p w14:paraId="6E35471B" w14:textId="77777777" w:rsidR="00EF0226" w:rsidRDefault="00EF0226" w:rsidP="00EF0226">
            <w:pPr>
              <w:jc w:val="right"/>
              <w:rPr>
                <w:rFonts w:ascii="Arial" w:hAnsi="Arial" w:cs="Arial"/>
                <w:sz w:val="20"/>
                <w:szCs w:val="20"/>
              </w:rPr>
            </w:pPr>
          </w:p>
        </w:tc>
      </w:tr>
      <w:tr w:rsidR="00EF0226" w14:paraId="56F4D006" w14:textId="77777777" w:rsidTr="00EF0226">
        <w:trPr>
          <w:trHeight w:val="430"/>
        </w:trPr>
        <w:tc>
          <w:tcPr>
            <w:tcW w:w="5775" w:type="dxa"/>
            <w:gridSpan w:val="2"/>
            <w:tcBorders>
              <w:top w:val="nil"/>
              <w:left w:val="nil"/>
              <w:bottom w:val="nil"/>
              <w:right w:val="nil"/>
            </w:tcBorders>
            <w:shd w:val="clear" w:color="000000" w:fill="FFFFFF"/>
            <w:noWrap/>
            <w:vAlign w:val="center"/>
            <w:hideMark/>
          </w:tcPr>
          <w:p w14:paraId="4B388E8D" w14:textId="77777777" w:rsidR="00EF0226" w:rsidRDefault="00EF0226" w:rsidP="00EF0226">
            <w:pPr>
              <w:rPr>
                <w:rFonts w:ascii="Arial" w:hAnsi="Arial" w:cs="Arial"/>
                <w:b/>
                <w:bCs/>
                <w:color w:val="000000"/>
                <w:sz w:val="20"/>
                <w:szCs w:val="20"/>
              </w:rPr>
            </w:pPr>
            <w:r>
              <w:rPr>
                <w:rFonts w:ascii="Arial" w:hAnsi="Arial" w:cs="Arial"/>
                <w:b/>
                <w:bCs/>
                <w:color w:val="000000"/>
                <w:sz w:val="20"/>
                <w:szCs w:val="20"/>
              </w:rPr>
              <w:t>TOTAL</w:t>
            </w:r>
          </w:p>
        </w:tc>
        <w:tc>
          <w:tcPr>
            <w:tcW w:w="578" w:type="dxa"/>
            <w:tcBorders>
              <w:top w:val="nil"/>
              <w:left w:val="nil"/>
              <w:bottom w:val="nil"/>
              <w:right w:val="nil"/>
            </w:tcBorders>
            <w:shd w:val="clear" w:color="000000" w:fill="FFFFFF"/>
            <w:noWrap/>
            <w:vAlign w:val="center"/>
            <w:hideMark/>
          </w:tcPr>
          <w:p w14:paraId="53C19EEC" w14:textId="77777777" w:rsidR="00EF0226" w:rsidRDefault="00EF0226" w:rsidP="00EF0226">
            <w:pPr>
              <w:rPr>
                <w:rFonts w:ascii="Arial" w:hAnsi="Arial" w:cs="Arial"/>
                <w:color w:val="000000"/>
                <w:sz w:val="20"/>
                <w:szCs w:val="20"/>
              </w:rPr>
            </w:pPr>
          </w:p>
        </w:tc>
        <w:tc>
          <w:tcPr>
            <w:tcW w:w="1217" w:type="dxa"/>
            <w:tcBorders>
              <w:top w:val="single" w:sz="4" w:space="0" w:color="auto"/>
              <w:left w:val="nil"/>
              <w:bottom w:val="double" w:sz="6" w:space="0" w:color="auto"/>
              <w:right w:val="nil"/>
            </w:tcBorders>
            <w:shd w:val="clear" w:color="000000" w:fill="FFFFFF"/>
            <w:noWrap/>
            <w:vAlign w:val="center"/>
            <w:hideMark/>
          </w:tcPr>
          <w:p w14:paraId="45FAAC8F" w14:textId="77777777" w:rsidR="00EF0226" w:rsidRDefault="00EF0226" w:rsidP="00EF0226">
            <w:pPr>
              <w:jc w:val="right"/>
              <w:rPr>
                <w:rFonts w:ascii="Arial" w:hAnsi="Arial" w:cs="Arial"/>
                <w:b/>
                <w:bCs/>
                <w:sz w:val="20"/>
                <w:szCs w:val="20"/>
              </w:rPr>
            </w:pPr>
            <w:r>
              <w:rPr>
                <w:rFonts w:ascii="Arial" w:hAnsi="Arial" w:cs="Arial"/>
                <w:b/>
                <w:bCs/>
                <w:sz w:val="20"/>
                <w:szCs w:val="20"/>
              </w:rPr>
              <w:t>8.053</w:t>
            </w:r>
          </w:p>
        </w:tc>
        <w:tc>
          <w:tcPr>
            <w:tcW w:w="353" w:type="dxa"/>
            <w:tcBorders>
              <w:top w:val="nil"/>
              <w:left w:val="nil"/>
              <w:bottom w:val="nil"/>
              <w:right w:val="nil"/>
            </w:tcBorders>
            <w:shd w:val="clear" w:color="000000" w:fill="FFFFFF"/>
            <w:noWrap/>
            <w:vAlign w:val="center"/>
            <w:hideMark/>
          </w:tcPr>
          <w:p w14:paraId="3CBAC836" w14:textId="77777777" w:rsidR="00EF0226" w:rsidRDefault="00EF0226" w:rsidP="00EF0226">
            <w:pPr>
              <w:jc w:val="right"/>
              <w:rPr>
                <w:rFonts w:ascii="Arial" w:hAnsi="Arial" w:cs="Arial"/>
                <w:b/>
                <w:bCs/>
                <w:sz w:val="20"/>
                <w:szCs w:val="20"/>
              </w:rPr>
            </w:pPr>
          </w:p>
        </w:tc>
        <w:tc>
          <w:tcPr>
            <w:tcW w:w="1359" w:type="dxa"/>
            <w:tcBorders>
              <w:top w:val="single" w:sz="4" w:space="0" w:color="auto"/>
              <w:left w:val="nil"/>
              <w:bottom w:val="double" w:sz="6" w:space="0" w:color="auto"/>
              <w:right w:val="nil"/>
            </w:tcBorders>
            <w:shd w:val="clear" w:color="000000" w:fill="FFFFFF"/>
            <w:noWrap/>
            <w:vAlign w:val="center"/>
            <w:hideMark/>
          </w:tcPr>
          <w:p w14:paraId="649F866C" w14:textId="77777777" w:rsidR="00EF0226" w:rsidRDefault="00EF0226" w:rsidP="00EF0226">
            <w:pPr>
              <w:jc w:val="right"/>
              <w:rPr>
                <w:rFonts w:ascii="Arial" w:hAnsi="Arial" w:cs="Arial"/>
                <w:b/>
                <w:bCs/>
                <w:sz w:val="20"/>
                <w:szCs w:val="20"/>
              </w:rPr>
            </w:pPr>
            <w:r>
              <w:rPr>
                <w:rFonts w:ascii="Arial" w:hAnsi="Arial" w:cs="Arial"/>
                <w:b/>
                <w:bCs/>
                <w:sz w:val="20"/>
                <w:szCs w:val="20"/>
              </w:rPr>
              <w:t>5.078</w:t>
            </w:r>
          </w:p>
        </w:tc>
      </w:tr>
    </w:tbl>
    <w:p w14:paraId="78E8ACF7" w14:textId="77777777" w:rsidR="00B373BA" w:rsidRDefault="00B373BA" w:rsidP="00A56B5D">
      <w:pPr>
        <w:rPr>
          <w:rFonts w:ascii="Arial" w:hAnsi="Arial" w:cs="Arial"/>
          <w:sz w:val="22"/>
          <w:szCs w:val="22"/>
        </w:rPr>
      </w:pPr>
    </w:p>
    <w:p w14:paraId="11407419" w14:textId="77777777" w:rsidR="00B373BA" w:rsidRDefault="00B373BA" w:rsidP="00A56B5D">
      <w:pPr>
        <w:rPr>
          <w:rFonts w:ascii="Arial" w:hAnsi="Arial" w:cs="Arial"/>
          <w:sz w:val="22"/>
          <w:szCs w:val="22"/>
        </w:rPr>
      </w:pPr>
    </w:p>
    <w:p w14:paraId="034A6D71" w14:textId="77777777" w:rsidR="00EF0226" w:rsidRDefault="00EF0226" w:rsidP="001D0F0B">
      <w:pPr>
        <w:pBdr>
          <w:bottom w:val="single" w:sz="4" w:space="1" w:color="auto"/>
        </w:pBdr>
        <w:rPr>
          <w:rFonts w:ascii="Arial" w:hAnsi="Arial" w:cs="Arial"/>
          <w:sz w:val="20"/>
          <w:szCs w:val="20"/>
        </w:rPr>
      </w:pPr>
    </w:p>
    <w:p w14:paraId="5F391EC6" w14:textId="209E6DD8" w:rsidR="00A56B5D" w:rsidRPr="005F61D7" w:rsidRDefault="00020947" w:rsidP="001D0F0B">
      <w:pPr>
        <w:pBdr>
          <w:bottom w:val="single" w:sz="4" w:space="1" w:color="auto"/>
        </w:pBdr>
        <w:rPr>
          <w:rFonts w:ascii="Arial" w:hAnsi="Arial" w:cs="Arial"/>
          <w:sz w:val="20"/>
          <w:szCs w:val="20"/>
        </w:rPr>
      </w:pPr>
      <w:r>
        <w:rPr>
          <w:rFonts w:ascii="Arial" w:hAnsi="Arial" w:cs="Arial"/>
          <w:sz w:val="20"/>
          <w:szCs w:val="20"/>
        </w:rPr>
        <w:t>As notas explicativas são parte integrante das demonstrações financeiras.</w:t>
      </w:r>
    </w:p>
    <w:p w14:paraId="42D568C7" w14:textId="77777777" w:rsidR="00F01809" w:rsidRDefault="00F01809" w:rsidP="004B6C78">
      <w:pPr>
        <w:tabs>
          <w:tab w:val="right" w:leader="dot" w:pos="8880"/>
        </w:tabs>
        <w:rPr>
          <w:rFonts w:ascii="Arial" w:hAnsi="Arial" w:cs="Arial"/>
          <w:sz w:val="22"/>
          <w:szCs w:val="22"/>
        </w:rPr>
        <w:sectPr w:rsidR="00F01809" w:rsidSect="00B74ED4">
          <w:headerReference w:type="even" r:id="rId31"/>
          <w:headerReference w:type="default" r:id="rId32"/>
          <w:footerReference w:type="default" r:id="rId33"/>
          <w:headerReference w:type="first" r:id="rId34"/>
          <w:endnotePr>
            <w:numFmt w:val="decimal"/>
          </w:endnotePr>
          <w:pgSz w:w="11907" w:h="16840" w:code="9"/>
          <w:pgMar w:top="1418" w:right="1417" w:bottom="567" w:left="1418" w:header="851" w:footer="567" w:gutter="0"/>
          <w:cols w:space="720"/>
          <w:docGrid w:linePitch="326"/>
        </w:sectPr>
      </w:pPr>
    </w:p>
    <w:p w14:paraId="1D69FE66" w14:textId="77777777" w:rsidR="00EE6716" w:rsidRPr="00636C08" w:rsidRDefault="00B24E5E" w:rsidP="00C83BFC">
      <w:pPr>
        <w:numPr>
          <w:ilvl w:val="0"/>
          <w:numId w:val="21"/>
        </w:numPr>
        <w:spacing w:after="120"/>
        <w:ind w:left="567" w:hanging="567"/>
        <w:rPr>
          <w:rFonts w:ascii="Arial" w:hAnsi="Arial" w:cs="Arial"/>
          <w:b/>
          <w:bCs/>
          <w:sz w:val="22"/>
          <w:szCs w:val="22"/>
        </w:rPr>
      </w:pPr>
      <w:r w:rsidRPr="00636C08">
        <w:rPr>
          <w:rFonts w:ascii="Arial" w:hAnsi="Arial" w:cs="Arial"/>
          <w:b/>
          <w:bCs/>
          <w:sz w:val="22"/>
          <w:szCs w:val="22"/>
        </w:rPr>
        <w:t>Informações gerais</w:t>
      </w:r>
    </w:p>
    <w:p w14:paraId="065153EB" w14:textId="77A2FBF9" w:rsidR="005B5952" w:rsidRPr="00636C08" w:rsidRDefault="00C72A35" w:rsidP="00A9482D">
      <w:pPr>
        <w:autoSpaceDE w:val="0"/>
        <w:autoSpaceDN w:val="0"/>
        <w:adjustRightInd w:val="0"/>
        <w:jc w:val="both"/>
        <w:rPr>
          <w:rFonts w:ascii="Arial" w:hAnsi="Arial" w:cs="Arial"/>
          <w:sz w:val="22"/>
          <w:szCs w:val="22"/>
        </w:rPr>
      </w:pPr>
      <w:r w:rsidRPr="00636C08">
        <w:rPr>
          <w:rFonts w:ascii="Arial" w:hAnsi="Arial" w:cs="Arial"/>
          <w:sz w:val="22"/>
          <w:szCs w:val="22"/>
        </w:rPr>
        <w:t xml:space="preserve">A </w:t>
      </w:r>
      <w:r w:rsidR="00FC169A" w:rsidRPr="00636C08">
        <w:rPr>
          <w:rFonts w:ascii="Arial" w:hAnsi="Arial" w:cs="Arial"/>
          <w:sz w:val="22"/>
          <w:szCs w:val="22"/>
        </w:rPr>
        <w:t>Lago Azul Transmissão</w:t>
      </w:r>
      <w:r w:rsidR="007C4050" w:rsidRPr="00636C08">
        <w:rPr>
          <w:rFonts w:ascii="Arial" w:hAnsi="Arial" w:cs="Arial"/>
          <w:sz w:val="22"/>
          <w:szCs w:val="22"/>
        </w:rPr>
        <w:t xml:space="preserve"> S.A.</w:t>
      </w:r>
      <w:r w:rsidR="00B55602" w:rsidRPr="00636C08">
        <w:rPr>
          <w:rFonts w:ascii="Arial" w:hAnsi="Arial" w:cs="Arial"/>
          <w:sz w:val="22"/>
          <w:szCs w:val="22"/>
        </w:rPr>
        <w:t xml:space="preserve"> </w:t>
      </w:r>
      <w:r w:rsidR="00081BD4" w:rsidRPr="00636C08">
        <w:rPr>
          <w:rFonts w:ascii="Arial" w:hAnsi="Arial" w:cs="Arial"/>
          <w:sz w:val="22"/>
          <w:szCs w:val="22"/>
        </w:rPr>
        <w:t>(</w:t>
      </w:r>
      <w:r w:rsidR="00FE72E1" w:rsidRPr="00636C08">
        <w:rPr>
          <w:rFonts w:ascii="Arial" w:hAnsi="Arial" w:cs="Arial"/>
          <w:sz w:val="22"/>
          <w:szCs w:val="22"/>
        </w:rPr>
        <w:t>Companhia</w:t>
      </w:r>
      <w:r w:rsidR="00081BD4" w:rsidRPr="00636C08">
        <w:rPr>
          <w:rFonts w:ascii="Arial" w:hAnsi="Arial" w:cs="Arial"/>
          <w:sz w:val="22"/>
          <w:szCs w:val="22"/>
        </w:rPr>
        <w:t>), sociedade</w:t>
      </w:r>
      <w:r w:rsidR="00FE72E1" w:rsidRPr="00636C08">
        <w:rPr>
          <w:rFonts w:ascii="Arial" w:hAnsi="Arial" w:cs="Arial"/>
          <w:sz w:val="22"/>
          <w:szCs w:val="22"/>
        </w:rPr>
        <w:t xml:space="preserve"> privada de capital fechado, foi constituída em </w:t>
      </w:r>
      <w:r w:rsidRPr="00621B48">
        <w:rPr>
          <w:rFonts w:ascii="Arial" w:hAnsi="Arial" w:cs="Arial"/>
          <w:sz w:val="22"/>
          <w:szCs w:val="22"/>
        </w:rPr>
        <w:t>09</w:t>
      </w:r>
      <w:r w:rsidR="001D7DB5" w:rsidRPr="00621B48">
        <w:rPr>
          <w:rFonts w:ascii="Arial" w:hAnsi="Arial" w:cs="Arial"/>
          <w:sz w:val="22"/>
          <w:szCs w:val="22"/>
        </w:rPr>
        <w:t xml:space="preserve"> </w:t>
      </w:r>
      <w:r w:rsidR="00FE72E1" w:rsidRPr="00621B48">
        <w:rPr>
          <w:rFonts w:ascii="Arial" w:hAnsi="Arial" w:cs="Arial"/>
          <w:sz w:val="22"/>
          <w:szCs w:val="22"/>
        </w:rPr>
        <w:t xml:space="preserve">de </w:t>
      </w:r>
      <w:r w:rsidR="00276383" w:rsidRPr="00621B48">
        <w:rPr>
          <w:rFonts w:ascii="Arial" w:hAnsi="Arial" w:cs="Arial"/>
          <w:sz w:val="22"/>
          <w:szCs w:val="22"/>
        </w:rPr>
        <w:t>dezembro</w:t>
      </w:r>
      <w:r w:rsidR="001D7DB5" w:rsidRPr="00621B48">
        <w:rPr>
          <w:rFonts w:ascii="Arial" w:hAnsi="Arial" w:cs="Arial"/>
          <w:sz w:val="22"/>
          <w:szCs w:val="22"/>
        </w:rPr>
        <w:t xml:space="preserve"> </w:t>
      </w:r>
      <w:r w:rsidR="00527005" w:rsidRPr="00621B48">
        <w:rPr>
          <w:rFonts w:ascii="Arial" w:hAnsi="Arial" w:cs="Arial"/>
          <w:sz w:val="22"/>
          <w:szCs w:val="22"/>
        </w:rPr>
        <w:t>d</w:t>
      </w:r>
      <w:r w:rsidR="00FE72E1" w:rsidRPr="00621B48">
        <w:rPr>
          <w:rFonts w:ascii="Arial" w:hAnsi="Arial" w:cs="Arial"/>
          <w:sz w:val="22"/>
          <w:szCs w:val="22"/>
        </w:rPr>
        <w:t>e 20</w:t>
      </w:r>
      <w:r w:rsidR="00B35A06" w:rsidRPr="00621B48">
        <w:rPr>
          <w:rFonts w:ascii="Arial" w:hAnsi="Arial" w:cs="Arial"/>
          <w:sz w:val="22"/>
          <w:szCs w:val="22"/>
        </w:rPr>
        <w:t>1</w:t>
      </w:r>
      <w:r w:rsidRPr="00621B48">
        <w:rPr>
          <w:rFonts w:ascii="Arial" w:hAnsi="Arial" w:cs="Arial"/>
          <w:sz w:val="22"/>
          <w:szCs w:val="22"/>
        </w:rPr>
        <w:t>3</w:t>
      </w:r>
      <w:r w:rsidR="00FE72E1" w:rsidRPr="00636C08">
        <w:rPr>
          <w:rFonts w:ascii="Arial" w:hAnsi="Arial" w:cs="Arial"/>
          <w:sz w:val="22"/>
          <w:szCs w:val="22"/>
        </w:rPr>
        <w:t xml:space="preserve"> e está estabelecida </w:t>
      </w:r>
      <w:r w:rsidR="006F20D2" w:rsidRPr="00636C08">
        <w:rPr>
          <w:rFonts w:ascii="Arial" w:hAnsi="Arial" w:cs="Arial"/>
          <w:sz w:val="22"/>
          <w:szCs w:val="22"/>
        </w:rPr>
        <w:t xml:space="preserve">na </w:t>
      </w:r>
      <w:r w:rsidRPr="00636C08">
        <w:rPr>
          <w:rFonts w:ascii="Arial" w:hAnsi="Arial" w:cs="Arial"/>
          <w:sz w:val="22"/>
          <w:szCs w:val="22"/>
        </w:rPr>
        <w:t>Rua</w:t>
      </w:r>
      <w:r w:rsidR="006F20D2" w:rsidRPr="00636C08">
        <w:rPr>
          <w:rFonts w:ascii="Arial" w:hAnsi="Arial" w:cs="Arial"/>
          <w:sz w:val="22"/>
          <w:szCs w:val="22"/>
        </w:rPr>
        <w:t xml:space="preserve"> </w:t>
      </w:r>
      <w:r w:rsidR="003761AE" w:rsidRPr="00A9482D">
        <w:rPr>
          <w:rFonts w:ascii="Arial" w:hAnsi="Arial" w:cs="Arial"/>
          <w:sz w:val="22"/>
          <w:szCs w:val="22"/>
        </w:rPr>
        <w:t>do Carmo nº 6, 9º pavimento, salas 909 a 912, Centro, Rio de Janeiro – RJ, CEP: 20.011-020.</w:t>
      </w:r>
      <w:r w:rsidR="00FE72E1" w:rsidRPr="00636C08">
        <w:rPr>
          <w:rFonts w:ascii="Arial" w:hAnsi="Arial" w:cs="Arial"/>
          <w:sz w:val="22"/>
          <w:szCs w:val="22"/>
        </w:rPr>
        <w:t xml:space="preserve"> A Companhia</w:t>
      </w:r>
      <w:r w:rsidRPr="00636C08">
        <w:rPr>
          <w:rFonts w:ascii="Arial" w:hAnsi="Arial" w:cs="Arial"/>
          <w:sz w:val="22"/>
          <w:szCs w:val="22"/>
        </w:rPr>
        <w:t xml:space="preserve"> </w:t>
      </w:r>
      <w:r w:rsidR="00B35A06" w:rsidRPr="00636C08">
        <w:rPr>
          <w:rFonts w:ascii="Arial" w:hAnsi="Arial" w:cs="Arial"/>
          <w:sz w:val="22"/>
          <w:szCs w:val="22"/>
        </w:rPr>
        <w:t xml:space="preserve">é uma Sociedade de </w:t>
      </w:r>
      <w:r w:rsidR="007F5415" w:rsidRPr="00636C08">
        <w:rPr>
          <w:rFonts w:ascii="Arial" w:hAnsi="Arial" w:cs="Arial"/>
          <w:sz w:val="22"/>
          <w:szCs w:val="22"/>
        </w:rPr>
        <w:t>Propósito</w:t>
      </w:r>
      <w:r w:rsidR="00B35A06" w:rsidRPr="00636C08">
        <w:rPr>
          <w:rFonts w:ascii="Arial" w:hAnsi="Arial" w:cs="Arial"/>
          <w:sz w:val="22"/>
          <w:szCs w:val="22"/>
        </w:rPr>
        <w:t xml:space="preserve"> Específico e</w:t>
      </w:r>
      <w:r w:rsidR="00FE72E1" w:rsidRPr="00636C08">
        <w:rPr>
          <w:rFonts w:ascii="Arial" w:hAnsi="Arial" w:cs="Arial"/>
          <w:sz w:val="22"/>
          <w:szCs w:val="22"/>
        </w:rPr>
        <w:t xml:space="preserve"> tem por objeto social a</w:t>
      </w:r>
      <w:r w:rsidR="00081BD4" w:rsidRPr="00636C08">
        <w:rPr>
          <w:rFonts w:ascii="Arial" w:hAnsi="Arial" w:cs="Arial"/>
          <w:sz w:val="22"/>
          <w:szCs w:val="22"/>
        </w:rPr>
        <w:t xml:space="preserve"> </w:t>
      </w:r>
      <w:r w:rsidR="00FE72E1" w:rsidRPr="00636C08">
        <w:rPr>
          <w:rFonts w:ascii="Arial" w:hAnsi="Arial" w:cs="Arial"/>
          <w:sz w:val="22"/>
          <w:szCs w:val="22"/>
        </w:rPr>
        <w:t xml:space="preserve">exploração de concessões de Serviços Públicos de Transmissão de Energia, prestados mediante implantação e </w:t>
      </w:r>
      <w:r w:rsidRPr="00636C08">
        <w:rPr>
          <w:rFonts w:ascii="Arial" w:hAnsi="Arial" w:cs="Arial"/>
          <w:sz w:val="22"/>
          <w:szCs w:val="22"/>
        </w:rPr>
        <w:t>exploração</w:t>
      </w:r>
      <w:r w:rsidR="00FE72E1" w:rsidRPr="00636C08">
        <w:rPr>
          <w:rFonts w:ascii="Arial" w:hAnsi="Arial" w:cs="Arial"/>
          <w:sz w:val="22"/>
          <w:szCs w:val="22"/>
        </w:rPr>
        <w:t xml:space="preserve"> de instalações de transmissão e demais serviços complementares necessários à transmissão de energia elétrica. Esta atividade é regulamentada </w:t>
      </w:r>
      <w:r w:rsidR="00FE72E1" w:rsidRPr="008313A2">
        <w:rPr>
          <w:rFonts w:ascii="Arial" w:hAnsi="Arial" w:cs="Arial"/>
          <w:sz w:val="22"/>
          <w:szCs w:val="22"/>
        </w:rPr>
        <w:t>pela Ag</w:t>
      </w:r>
      <w:r w:rsidR="009F7FD2" w:rsidRPr="008313A2">
        <w:rPr>
          <w:rFonts w:ascii="Arial" w:hAnsi="Arial" w:cs="Arial"/>
          <w:sz w:val="22"/>
          <w:szCs w:val="22"/>
        </w:rPr>
        <w:t>ê</w:t>
      </w:r>
      <w:r w:rsidR="00FE72E1" w:rsidRPr="008313A2">
        <w:rPr>
          <w:rFonts w:ascii="Arial" w:hAnsi="Arial" w:cs="Arial"/>
          <w:sz w:val="22"/>
          <w:szCs w:val="22"/>
        </w:rPr>
        <w:t>ncia Nacional</w:t>
      </w:r>
      <w:r w:rsidR="00FE72E1" w:rsidRPr="00636C08">
        <w:rPr>
          <w:rFonts w:ascii="Arial" w:hAnsi="Arial" w:cs="Arial"/>
          <w:sz w:val="22"/>
          <w:szCs w:val="22"/>
        </w:rPr>
        <w:t xml:space="preserve"> de Energia Elétrica (ANEEL), vinculada ao Ministério de Minas e Energia (MME).</w:t>
      </w:r>
    </w:p>
    <w:p w14:paraId="790D0F12" w14:textId="77777777" w:rsidR="00DA2BAC" w:rsidRPr="00636C08" w:rsidRDefault="00DA2BAC" w:rsidP="006C7B90">
      <w:pPr>
        <w:jc w:val="both"/>
        <w:rPr>
          <w:rFonts w:ascii="Arial" w:hAnsi="Arial" w:cs="Arial"/>
          <w:sz w:val="22"/>
          <w:szCs w:val="22"/>
        </w:rPr>
      </w:pPr>
    </w:p>
    <w:p w14:paraId="0508284B" w14:textId="77777777" w:rsidR="00DA2BAC" w:rsidRPr="00636C08" w:rsidRDefault="00DA2BAC" w:rsidP="006C7B90">
      <w:pPr>
        <w:jc w:val="both"/>
        <w:rPr>
          <w:rFonts w:ascii="Arial" w:hAnsi="Arial" w:cs="Arial"/>
          <w:sz w:val="22"/>
          <w:szCs w:val="22"/>
        </w:rPr>
      </w:pPr>
      <w:r w:rsidRPr="00636C08">
        <w:rPr>
          <w:rFonts w:ascii="Arial" w:hAnsi="Arial" w:cs="Arial"/>
          <w:sz w:val="22"/>
          <w:szCs w:val="22"/>
        </w:rPr>
        <w:t>A Companhia assinou o Contrato de Concess</w:t>
      </w:r>
      <w:r w:rsidR="00715E26" w:rsidRPr="00636C08">
        <w:rPr>
          <w:rFonts w:ascii="Arial" w:hAnsi="Arial" w:cs="Arial"/>
          <w:sz w:val="22"/>
          <w:szCs w:val="22"/>
        </w:rPr>
        <w:t xml:space="preserve">ão </w:t>
      </w:r>
      <w:r w:rsidR="00715E26" w:rsidRPr="00043B1A">
        <w:rPr>
          <w:rFonts w:ascii="Arial" w:hAnsi="Arial" w:cs="Arial"/>
          <w:sz w:val="22"/>
          <w:szCs w:val="22"/>
        </w:rPr>
        <w:t>nº</w:t>
      </w:r>
      <w:r w:rsidR="007321D9" w:rsidRPr="00043B1A">
        <w:rPr>
          <w:rFonts w:ascii="Arial" w:hAnsi="Arial" w:cs="Arial"/>
          <w:sz w:val="22"/>
          <w:szCs w:val="22"/>
        </w:rPr>
        <w:t xml:space="preserve"> 03</w:t>
      </w:r>
      <w:r w:rsidR="00715E26" w:rsidRPr="00043B1A">
        <w:rPr>
          <w:rFonts w:ascii="Arial" w:hAnsi="Arial" w:cs="Arial"/>
          <w:sz w:val="22"/>
          <w:szCs w:val="22"/>
        </w:rPr>
        <w:t>/2014</w:t>
      </w:r>
      <w:r w:rsidR="00715E26" w:rsidRPr="00636C08">
        <w:rPr>
          <w:rFonts w:ascii="Arial" w:hAnsi="Arial" w:cs="Arial"/>
          <w:sz w:val="22"/>
          <w:szCs w:val="22"/>
        </w:rPr>
        <w:t xml:space="preserve"> da ANEEL, com prazo estima</w:t>
      </w:r>
      <w:r w:rsidR="004D44EA" w:rsidRPr="00636C08">
        <w:rPr>
          <w:rFonts w:ascii="Arial" w:hAnsi="Arial" w:cs="Arial"/>
          <w:sz w:val="22"/>
          <w:szCs w:val="22"/>
        </w:rPr>
        <w:t>do</w:t>
      </w:r>
      <w:r w:rsidR="00715E26" w:rsidRPr="00636C08">
        <w:rPr>
          <w:rFonts w:ascii="Arial" w:hAnsi="Arial" w:cs="Arial"/>
          <w:sz w:val="22"/>
          <w:szCs w:val="22"/>
        </w:rPr>
        <w:t xml:space="preserve"> de entrada em operação em 30 meses a partir da data da assinatura com o prazo de concessão de 30 anos.</w:t>
      </w:r>
    </w:p>
    <w:p w14:paraId="24FE7760" w14:textId="77777777" w:rsidR="00C72A35" w:rsidRPr="00636C08" w:rsidRDefault="00C72A35" w:rsidP="006C7B90">
      <w:pPr>
        <w:jc w:val="both"/>
        <w:rPr>
          <w:rFonts w:ascii="Arial" w:hAnsi="Arial" w:cs="Arial"/>
          <w:sz w:val="22"/>
          <w:szCs w:val="22"/>
        </w:rPr>
      </w:pPr>
    </w:p>
    <w:p w14:paraId="51366535" w14:textId="77777777" w:rsidR="00B55602" w:rsidRPr="00636C08" w:rsidRDefault="009F7652" w:rsidP="00C83BFC">
      <w:pPr>
        <w:pStyle w:val="PargrafodaLista"/>
        <w:spacing w:after="120"/>
        <w:ind w:left="0"/>
        <w:rPr>
          <w:rFonts w:ascii="Arial" w:hAnsi="Arial" w:cs="Arial"/>
          <w:b/>
          <w:szCs w:val="22"/>
        </w:rPr>
      </w:pPr>
      <w:r w:rsidRPr="00636C08">
        <w:rPr>
          <w:rFonts w:ascii="Arial" w:hAnsi="Arial" w:cs="Arial"/>
          <w:b/>
          <w:szCs w:val="22"/>
        </w:rPr>
        <w:t>1.1</w:t>
      </w:r>
      <w:r w:rsidRPr="00636C08">
        <w:rPr>
          <w:rFonts w:ascii="Arial" w:hAnsi="Arial" w:cs="Arial"/>
          <w:b/>
          <w:szCs w:val="22"/>
        </w:rPr>
        <w:tab/>
      </w:r>
      <w:r w:rsidR="009B082A" w:rsidRPr="00636C08">
        <w:rPr>
          <w:rFonts w:ascii="Arial" w:hAnsi="Arial" w:cs="Arial"/>
          <w:b/>
          <w:szCs w:val="22"/>
        </w:rPr>
        <w:t xml:space="preserve">Da </w:t>
      </w:r>
      <w:r w:rsidR="006320B6" w:rsidRPr="00636C08">
        <w:rPr>
          <w:rFonts w:ascii="Arial" w:hAnsi="Arial" w:cs="Arial"/>
          <w:b/>
          <w:szCs w:val="22"/>
        </w:rPr>
        <w:t>concessão</w:t>
      </w:r>
    </w:p>
    <w:p w14:paraId="2ED57919" w14:textId="77777777" w:rsidR="00812267" w:rsidRPr="00636C08" w:rsidRDefault="00B35A06" w:rsidP="006C7B90">
      <w:pPr>
        <w:jc w:val="both"/>
        <w:rPr>
          <w:rFonts w:ascii="Arial" w:hAnsi="Arial" w:cs="Arial"/>
          <w:sz w:val="22"/>
          <w:szCs w:val="22"/>
        </w:rPr>
      </w:pPr>
      <w:r w:rsidRPr="00636C08">
        <w:rPr>
          <w:rFonts w:ascii="Arial" w:hAnsi="Arial" w:cs="Arial"/>
          <w:sz w:val="22"/>
          <w:szCs w:val="22"/>
        </w:rPr>
        <w:t xml:space="preserve">A </w:t>
      </w:r>
      <w:r w:rsidR="00D42EBD" w:rsidRPr="00636C08">
        <w:rPr>
          <w:rFonts w:ascii="Arial" w:hAnsi="Arial" w:cs="Arial"/>
          <w:sz w:val="22"/>
          <w:szCs w:val="22"/>
        </w:rPr>
        <w:t xml:space="preserve">Companhia </w:t>
      </w:r>
      <w:r w:rsidRPr="00636C08">
        <w:rPr>
          <w:rFonts w:ascii="Arial" w:hAnsi="Arial" w:cs="Arial"/>
          <w:sz w:val="22"/>
          <w:szCs w:val="22"/>
        </w:rPr>
        <w:t xml:space="preserve">foi constituída a partir do Consórcio </w:t>
      </w:r>
      <w:r w:rsidR="00FF5FA6" w:rsidRPr="00636C08">
        <w:rPr>
          <w:rFonts w:ascii="Arial" w:hAnsi="Arial" w:cs="Arial"/>
          <w:sz w:val="22"/>
          <w:szCs w:val="22"/>
        </w:rPr>
        <w:t>Lago Azul</w:t>
      </w:r>
      <w:r w:rsidR="00C625B7" w:rsidRPr="00636C08">
        <w:rPr>
          <w:rFonts w:ascii="Arial" w:hAnsi="Arial" w:cs="Arial"/>
          <w:sz w:val="22"/>
          <w:szCs w:val="22"/>
        </w:rPr>
        <w:t xml:space="preserve">, </w:t>
      </w:r>
      <w:r w:rsidRPr="00636C08">
        <w:rPr>
          <w:rFonts w:ascii="Arial" w:hAnsi="Arial" w:cs="Arial"/>
          <w:sz w:val="22"/>
          <w:szCs w:val="22"/>
        </w:rPr>
        <w:t xml:space="preserve">vencedor </w:t>
      </w:r>
      <w:r w:rsidR="00812267" w:rsidRPr="00636C08">
        <w:rPr>
          <w:rFonts w:ascii="Arial" w:hAnsi="Arial" w:cs="Arial"/>
          <w:sz w:val="22"/>
          <w:szCs w:val="22"/>
        </w:rPr>
        <w:t xml:space="preserve">do Lote </w:t>
      </w:r>
      <w:r w:rsidR="00C72A35" w:rsidRPr="00636C08">
        <w:rPr>
          <w:rFonts w:ascii="Arial" w:hAnsi="Arial" w:cs="Arial"/>
          <w:sz w:val="22"/>
          <w:szCs w:val="22"/>
        </w:rPr>
        <w:t>D</w:t>
      </w:r>
      <w:r w:rsidR="00812267" w:rsidRPr="00636C08">
        <w:rPr>
          <w:rFonts w:ascii="Arial" w:hAnsi="Arial" w:cs="Arial"/>
          <w:sz w:val="22"/>
          <w:szCs w:val="22"/>
        </w:rPr>
        <w:t xml:space="preserve"> do Leilão de Transmissão </w:t>
      </w:r>
      <w:r w:rsidR="00812267" w:rsidRPr="00043B1A">
        <w:rPr>
          <w:rFonts w:ascii="Arial" w:hAnsi="Arial" w:cs="Arial"/>
          <w:sz w:val="22"/>
          <w:szCs w:val="22"/>
        </w:rPr>
        <w:t>nº 0</w:t>
      </w:r>
      <w:r w:rsidR="00C0565E" w:rsidRPr="00043B1A">
        <w:rPr>
          <w:rFonts w:ascii="Arial" w:hAnsi="Arial" w:cs="Arial"/>
          <w:sz w:val="22"/>
          <w:szCs w:val="22"/>
        </w:rPr>
        <w:t>7</w:t>
      </w:r>
      <w:r w:rsidR="00812267" w:rsidRPr="00043B1A">
        <w:rPr>
          <w:rFonts w:ascii="Arial" w:hAnsi="Arial" w:cs="Arial"/>
          <w:sz w:val="22"/>
          <w:szCs w:val="22"/>
        </w:rPr>
        <w:t>/201</w:t>
      </w:r>
      <w:r w:rsidR="00C72A35" w:rsidRPr="00043B1A">
        <w:rPr>
          <w:rFonts w:ascii="Arial" w:hAnsi="Arial" w:cs="Arial"/>
          <w:sz w:val="22"/>
          <w:szCs w:val="22"/>
        </w:rPr>
        <w:t>3</w:t>
      </w:r>
      <w:r w:rsidR="00812267" w:rsidRPr="00636C08">
        <w:rPr>
          <w:rFonts w:ascii="Arial" w:hAnsi="Arial" w:cs="Arial"/>
          <w:sz w:val="22"/>
          <w:szCs w:val="22"/>
        </w:rPr>
        <w:t xml:space="preserve">, realizado pela Agência Nacional de Energia Elétrica (ANEEL) em </w:t>
      </w:r>
      <w:r w:rsidR="003007BC" w:rsidRPr="00636C08">
        <w:rPr>
          <w:rFonts w:ascii="Arial" w:hAnsi="Arial" w:cs="Arial"/>
          <w:sz w:val="22"/>
          <w:szCs w:val="22"/>
        </w:rPr>
        <w:t>1</w:t>
      </w:r>
      <w:r w:rsidR="00C72A35" w:rsidRPr="00636C08">
        <w:rPr>
          <w:rFonts w:ascii="Arial" w:hAnsi="Arial" w:cs="Arial"/>
          <w:sz w:val="22"/>
          <w:szCs w:val="22"/>
        </w:rPr>
        <w:t>4</w:t>
      </w:r>
      <w:r w:rsidR="00812267" w:rsidRPr="00636C08">
        <w:rPr>
          <w:rFonts w:ascii="Arial" w:hAnsi="Arial" w:cs="Arial"/>
          <w:sz w:val="22"/>
          <w:szCs w:val="22"/>
        </w:rPr>
        <w:t xml:space="preserve"> de </w:t>
      </w:r>
      <w:r w:rsidR="00C72A35" w:rsidRPr="00636C08">
        <w:rPr>
          <w:rFonts w:ascii="Arial" w:hAnsi="Arial" w:cs="Arial"/>
          <w:sz w:val="22"/>
          <w:szCs w:val="22"/>
        </w:rPr>
        <w:t>nov</w:t>
      </w:r>
      <w:r w:rsidR="003007BC" w:rsidRPr="00636C08">
        <w:rPr>
          <w:rFonts w:ascii="Arial" w:hAnsi="Arial" w:cs="Arial"/>
          <w:sz w:val="22"/>
          <w:szCs w:val="22"/>
        </w:rPr>
        <w:t xml:space="preserve">embro </w:t>
      </w:r>
      <w:r w:rsidR="00812267" w:rsidRPr="00636C08">
        <w:rPr>
          <w:rFonts w:ascii="Arial" w:hAnsi="Arial" w:cs="Arial"/>
          <w:sz w:val="22"/>
          <w:szCs w:val="22"/>
        </w:rPr>
        <w:t>de 201</w:t>
      </w:r>
      <w:r w:rsidR="00C72A35" w:rsidRPr="00636C08">
        <w:rPr>
          <w:rFonts w:ascii="Arial" w:hAnsi="Arial" w:cs="Arial"/>
          <w:sz w:val="22"/>
          <w:szCs w:val="22"/>
        </w:rPr>
        <w:t>3</w:t>
      </w:r>
      <w:r w:rsidR="00812267" w:rsidRPr="00636C08">
        <w:rPr>
          <w:rFonts w:ascii="Arial" w:hAnsi="Arial" w:cs="Arial"/>
          <w:sz w:val="22"/>
          <w:szCs w:val="22"/>
        </w:rPr>
        <w:t>.</w:t>
      </w:r>
    </w:p>
    <w:p w14:paraId="4E937B90" w14:textId="77777777" w:rsidR="00D80B1D" w:rsidRPr="00636C08" w:rsidRDefault="00D80B1D" w:rsidP="006C7B90">
      <w:pPr>
        <w:jc w:val="both"/>
        <w:rPr>
          <w:rFonts w:ascii="Arial" w:hAnsi="Arial" w:cs="Arial"/>
          <w:sz w:val="22"/>
          <w:szCs w:val="22"/>
        </w:rPr>
      </w:pPr>
    </w:p>
    <w:p w14:paraId="0AF82818" w14:textId="77777777" w:rsidR="001A6AFA" w:rsidRPr="00636C08" w:rsidRDefault="008E5F5F" w:rsidP="006C7B90">
      <w:pPr>
        <w:tabs>
          <w:tab w:val="left" w:pos="1260"/>
          <w:tab w:val="left" w:pos="1440"/>
        </w:tabs>
        <w:jc w:val="both"/>
        <w:rPr>
          <w:rFonts w:ascii="Arial" w:hAnsi="Arial" w:cs="Arial"/>
          <w:sz w:val="22"/>
          <w:szCs w:val="22"/>
        </w:rPr>
      </w:pPr>
      <w:r w:rsidRPr="00636C08">
        <w:rPr>
          <w:rFonts w:ascii="Arial" w:hAnsi="Arial" w:cs="Arial"/>
          <w:sz w:val="22"/>
          <w:szCs w:val="22"/>
        </w:rPr>
        <w:t xml:space="preserve">O </w:t>
      </w:r>
      <w:r w:rsidR="001A6AFA" w:rsidRPr="00636C08">
        <w:rPr>
          <w:rFonts w:ascii="Arial" w:hAnsi="Arial" w:cs="Arial"/>
          <w:sz w:val="22"/>
          <w:szCs w:val="22"/>
        </w:rPr>
        <w:t xml:space="preserve">Lote </w:t>
      </w:r>
      <w:r w:rsidR="00C72A35" w:rsidRPr="00636C08">
        <w:rPr>
          <w:rFonts w:ascii="Arial" w:hAnsi="Arial" w:cs="Arial"/>
          <w:sz w:val="22"/>
          <w:szCs w:val="22"/>
        </w:rPr>
        <w:t>D</w:t>
      </w:r>
      <w:r w:rsidR="001A6AFA" w:rsidRPr="00636C08">
        <w:rPr>
          <w:rFonts w:ascii="Arial" w:hAnsi="Arial" w:cs="Arial"/>
          <w:sz w:val="22"/>
          <w:szCs w:val="22"/>
        </w:rPr>
        <w:t xml:space="preserve"> </w:t>
      </w:r>
      <w:r w:rsidRPr="00636C08">
        <w:rPr>
          <w:rFonts w:ascii="Arial" w:hAnsi="Arial" w:cs="Arial"/>
          <w:sz w:val="22"/>
          <w:szCs w:val="22"/>
        </w:rPr>
        <w:t xml:space="preserve">é </w:t>
      </w:r>
      <w:r w:rsidR="001A6AFA" w:rsidRPr="00636C08">
        <w:rPr>
          <w:rFonts w:ascii="Arial" w:hAnsi="Arial" w:cs="Arial"/>
          <w:sz w:val="22"/>
          <w:szCs w:val="22"/>
        </w:rPr>
        <w:t>composto pela seguinte instalaç</w:t>
      </w:r>
      <w:r w:rsidR="006004CD" w:rsidRPr="00636C08">
        <w:rPr>
          <w:rFonts w:ascii="Arial" w:hAnsi="Arial" w:cs="Arial"/>
          <w:sz w:val="22"/>
          <w:szCs w:val="22"/>
        </w:rPr>
        <w:t>ão,</w:t>
      </w:r>
      <w:r w:rsidR="001A6AFA" w:rsidRPr="00636C08">
        <w:rPr>
          <w:rFonts w:ascii="Arial" w:hAnsi="Arial" w:cs="Arial"/>
          <w:sz w:val="22"/>
          <w:szCs w:val="22"/>
        </w:rPr>
        <w:t xml:space="preserve"> no</w:t>
      </w:r>
      <w:r w:rsidR="00FF5FA6" w:rsidRPr="00636C08">
        <w:rPr>
          <w:rFonts w:ascii="Arial" w:hAnsi="Arial" w:cs="Arial"/>
          <w:sz w:val="22"/>
          <w:szCs w:val="22"/>
        </w:rPr>
        <w:t xml:space="preserve"> Estado de Goiás</w:t>
      </w:r>
      <w:r w:rsidR="001A6AFA" w:rsidRPr="00636C08">
        <w:rPr>
          <w:rFonts w:ascii="Arial" w:hAnsi="Arial" w:cs="Arial"/>
          <w:sz w:val="22"/>
          <w:szCs w:val="22"/>
        </w:rPr>
        <w:t xml:space="preserve">: </w:t>
      </w:r>
    </w:p>
    <w:p w14:paraId="6D26DFF5" w14:textId="77777777" w:rsidR="00D80B1D" w:rsidRPr="00636C08" w:rsidRDefault="00D80B1D" w:rsidP="006C7B90">
      <w:pPr>
        <w:tabs>
          <w:tab w:val="left" w:pos="1260"/>
          <w:tab w:val="left" w:pos="1440"/>
        </w:tabs>
        <w:jc w:val="both"/>
        <w:rPr>
          <w:rFonts w:ascii="Arial" w:hAnsi="Arial" w:cs="Arial"/>
          <w:sz w:val="22"/>
          <w:szCs w:val="22"/>
        </w:rPr>
      </w:pPr>
    </w:p>
    <w:p w14:paraId="076A9F89" w14:textId="77777777" w:rsidR="001A6AFA" w:rsidRPr="00636C08" w:rsidRDefault="001A6AFA" w:rsidP="006C7B90">
      <w:pPr>
        <w:ind w:left="284"/>
        <w:jc w:val="both"/>
        <w:rPr>
          <w:rFonts w:ascii="Arial" w:hAnsi="Arial" w:cs="Arial"/>
          <w:sz w:val="22"/>
          <w:szCs w:val="22"/>
        </w:rPr>
      </w:pPr>
      <w:r w:rsidRPr="00636C08">
        <w:rPr>
          <w:rFonts w:ascii="Arial" w:hAnsi="Arial" w:cs="Arial"/>
          <w:sz w:val="22"/>
          <w:szCs w:val="22"/>
        </w:rPr>
        <w:t>–</w:t>
      </w:r>
      <w:r w:rsidR="00982339" w:rsidRPr="00636C08">
        <w:rPr>
          <w:rFonts w:ascii="Arial" w:hAnsi="Arial" w:cs="Arial"/>
          <w:sz w:val="22"/>
          <w:szCs w:val="22"/>
        </w:rPr>
        <w:tab/>
      </w:r>
      <w:r w:rsidRPr="00636C08">
        <w:rPr>
          <w:rFonts w:ascii="Arial" w:hAnsi="Arial" w:cs="Arial"/>
          <w:sz w:val="22"/>
          <w:szCs w:val="22"/>
        </w:rPr>
        <w:t xml:space="preserve">LT </w:t>
      </w:r>
      <w:r w:rsidR="006004CD" w:rsidRPr="00636C08">
        <w:rPr>
          <w:rFonts w:ascii="Arial" w:hAnsi="Arial" w:cs="Arial"/>
          <w:sz w:val="22"/>
          <w:szCs w:val="22"/>
        </w:rPr>
        <w:t>230</w:t>
      </w:r>
      <w:r w:rsidRPr="00636C08">
        <w:rPr>
          <w:rFonts w:ascii="Arial" w:hAnsi="Arial" w:cs="Arial"/>
          <w:sz w:val="22"/>
          <w:szCs w:val="22"/>
        </w:rPr>
        <w:t xml:space="preserve"> kV </w:t>
      </w:r>
      <w:r w:rsidR="006004CD" w:rsidRPr="00636C08">
        <w:rPr>
          <w:rFonts w:ascii="Arial" w:hAnsi="Arial" w:cs="Arial"/>
          <w:sz w:val="22"/>
          <w:szCs w:val="22"/>
        </w:rPr>
        <w:t>Barro Alto</w:t>
      </w:r>
      <w:r w:rsidRPr="00636C08">
        <w:rPr>
          <w:rFonts w:ascii="Arial" w:hAnsi="Arial" w:cs="Arial"/>
          <w:sz w:val="22"/>
          <w:szCs w:val="22"/>
        </w:rPr>
        <w:t xml:space="preserve"> – </w:t>
      </w:r>
      <w:r w:rsidR="008137DF" w:rsidRPr="00636C08">
        <w:rPr>
          <w:rFonts w:ascii="Arial" w:hAnsi="Arial" w:cs="Arial"/>
          <w:sz w:val="22"/>
          <w:szCs w:val="22"/>
        </w:rPr>
        <w:t>Itapaci, C</w:t>
      </w:r>
      <w:r w:rsidR="006004CD" w:rsidRPr="00636C08">
        <w:rPr>
          <w:rFonts w:ascii="Arial" w:hAnsi="Arial" w:cs="Arial"/>
          <w:sz w:val="22"/>
          <w:szCs w:val="22"/>
        </w:rPr>
        <w:t>2</w:t>
      </w:r>
      <w:r w:rsidRPr="00636C08">
        <w:rPr>
          <w:rFonts w:ascii="Arial" w:hAnsi="Arial" w:cs="Arial"/>
          <w:sz w:val="22"/>
          <w:szCs w:val="22"/>
        </w:rPr>
        <w:t xml:space="preserve"> (</w:t>
      </w:r>
      <w:r w:rsidR="006004CD" w:rsidRPr="00636C08">
        <w:rPr>
          <w:rFonts w:ascii="Arial" w:hAnsi="Arial" w:cs="Arial"/>
          <w:sz w:val="22"/>
          <w:szCs w:val="22"/>
        </w:rPr>
        <w:t>69 km).</w:t>
      </w:r>
    </w:p>
    <w:p w14:paraId="2077030B" w14:textId="77777777" w:rsidR="006004CD" w:rsidRPr="00636C08" w:rsidRDefault="006004CD" w:rsidP="006C7B90">
      <w:pPr>
        <w:tabs>
          <w:tab w:val="left" w:pos="1260"/>
          <w:tab w:val="left" w:pos="1440"/>
        </w:tabs>
        <w:jc w:val="both"/>
        <w:rPr>
          <w:rFonts w:ascii="Arial" w:hAnsi="Arial" w:cs="Arial"/>
          <w:sz w:val="22"/>
          <w:szCs w:val="22"/>
        </w:rPr>
      </w:pPr>
    </w:p>
    <w:p w14:paraId="10BC8049" w14:textId="77777777" w:rsidR="001A6AFA" w:rsidRPr="00636C08" w:rsidRDefault="001A6AFA" w:rsidP="006C7B90">
      <w:pPr>
        <w:tabs>
          <w:tab w:val="left" w:pos="1260"/>
          <w:tab w:val="left" w:pos="1440"/>
        </w:tabs>
        <w:jc w:val="both"/>
        <w:rPr>
          <w:rFonts w:ascii="Arial" w:hAnsi="Arial" w:cs="Arial"/>
          <w:sz w:val="22"/>
          <w:szCs w:val="22"/>
        </w:rPr>
      </w:pPr>
      <w:r w:rsidRPr="00636C08">
        <w:rPr>
          <w:rFonts w:ascii="Arial" w:hAnsi="Arial" w:cs="Arial"/>
          <w:sz w:val="22"/>
          <w:szCs w:val="22"/>
        </w:rPr>
        <w:t>As instalações de transmissão são compostas pela:</w:t>
      </w:r>
    </w:p>
    <w:p w14:paraId="2A922858" w14:textId="77777777" w:rsidR="00D80B1D" w:rsidRPr="00636C08" w:rsidRDefault="00D80B1D" w:rsidP="006C7B90">
      <w:pPr>
        <w:tabs>
          <w:tab w:val="left" w:pos="1260"/>
          <w:tab w:val="left" w:pos="1440"/>
        </w:tabs>
        <w:jc w:val="both"/>
        <w:rPr>
          <w:rFonts w:ascii="Arial" w:hAnsi="Arial" w:cs="Arial"/>
          <w:sz w:val="22"/>
          <w:szCs w:val="22"/>
        </w:rPr>
      </w:pPr>
    </w:p>
    <w:p w14:paraId="442277CF" w14:textId="77777777" w:rsidR="006004CD" w:rsidRPr="00636C08" w:rsidRDefault="001A6AFA" w:rsidP="007A36DD">
      <w:pPr>
        <w:pStyle w:val="PargrafodaLista"/>
        <w:numPr>
          <w:ilvl w:val="0"/>
          <w:numId w:val="3"/>
        </w:numPr>
        <w:ind w:left="567" w:hanging="283"/>
        <w:jc w:val="both"/>
        <w:rPr>
          <w:rFonts w:ascii="Arial" w:hAnsi="Arial" w:cs="Arial"/>
          <w:szCs w:val="22"/>
        </w:rPr>
      </w:pPr>
      <w:r w:rsidRPr="00636C08">
        <w:rPr>
          <w:rFonts w:ascii="Arial" w:hAnsi="Arial" w:cs="Arial"/>
          <w:szCs w:val="22"/>
        </w:rPr>
        <w:t xml:space="preserve">Linha de Transmissão </w:t>
      </w:r>
      <w:r w:rsidR="006004CD" w:rsidRPr="00636C08">
        <w:rPr>
          <w:rFonts w:ascii="Arial" w:hAnsi="Arial" w:cs="Arial"/>
          <w:szCs w:val="22"/>
        </w:rPr>
        <w:t>Barro Alto</w:t>
      </w:r>
      <w:r w:rsidRPr="00636C08">
        <w:rPr>
          <w:rFonts w:ascii="Arial" w:hAnsi="Arial" w:cs="Arial"/>
          <w:szCs w:val="22"/>
        </w:rPr>
        <w:t xml:space="preserve"> – </w:t>
      </w:r>
      <w:r w:rsidR="006E58FB" w:rsidRPr="00636C08">
        <w:rPr>
          <w:rFonts w:ascii="Arial" w:hAnsi="Arial" w:cs="Arial"/>
          <w:szCs w:val="22"/>
        </w:rPr>
        <w:t>Itapa</w:t>
      </w:r>
      <w:r w:rsidR="006004CD" w:rsidRPr="00636C08">
        <w:rPr>
          <w:rFonts w:ascii="Arial" w:hAnsi="Arial" w:cs="Arial"/>
          <w:szCs w:val="22"/>
        </w:rPr>
        <w:t>ci</w:t>
      </w:r>
      <w:r w:rsidRPr="00636C08">
        <w:rPr>
          <w:rFonts w:ascii="Arial" w:hAnsi="Arial" w:cs="Arial"/>
          <w:szCs w:val="22"/>
        </w:rPr>
        <w:t xml:space="preserve">, em </w:t>
      </w:r>
      <w:r w:rsidR="006004CD" w:rsidRPr="00636C08">
        <w:rPr>
          <w:rFonts w:ascii="Arial" w:hAnsi="Arial" w:cs="Arial"/>
          <w:szCs w:val="22"/>
        </w:rPr>
        <w:t>23</w:t>
      </w:r>
      <w:r w:rsidRPr="00636C08">
        <w:rPr>
          <w:rFonts w:ascii="Arial" w:hAnsi="Arial" w:cs="Arial"/>
          <w:szCs w:val="22"/>
        </w:rPr>
        <w:t xml:space="preserve">0 kV, circuito simples, </w:t>
      </w:r>
      <w:r w:rsidR="006004CD" w:rsidRPr="00636C08">
        <w:rPr>
          <w:rFonts w:ascii="Arial" w:hAnsi="Arial" w:cs="Arial"/>
          <w:szCs w:val="22"/>
        </w:rPr>
        <w:t xml:space="preserve">segundo circuito, </w:t>
      </w:r>
      <w:r w:rsidRPr="00636C08">
        <w:rPr>
          <w:rFonts w:ascii="Arial" w:hAnsi="Arial" w:cs="Arial"/>
          <w:szCs w:val="22"/>
        </w:rPr>
        <w:t xml:space="preserve">com extensão aproximada de </w:t>
      </w:r>
      <w:r w:rsidR="006004CD" w:rsidRPr="00636C08">
        <w:rPr>
          <w:rFonts w:ascii="Arial" w:hAnsi="Arial" w:cs="Arial"/>
          <w:szCs w:val="22"/>
        </w:rPr>
        <w:t>69</w:t>
      </w:r>
      <w:r w:rsidRPr="00636C08">
        <w:rPr>
          <w:rFonts w:ascii="Arial" w:hAnsi="Arial" w:cs="Arial"/>
          <w:szCs w:val="22"/>
        </w:rPr>
        <w:t xml:space="preserve"> km, com origem na Subestação </w:t>
      </w:r>
      <w:r w:rsidR="006004CD" w:rsidRPr="00636C08">
        <w:rPr>
          <w:rFonts w:ascii="Arial" w:hAnsi="Arial" w:cs="Arial"/>
          <w:szCs w:val="22"/>
        </w:rPr>
        <w:t>Barro Al</w:t>
      </w:r>
      <w:r w:rsidR="006E58FB" w:rsidRPr="00636C08">
        <w:rPr>
          <w:rFonts w:ascii="Arial" w:hAnsi="Arial" w:cs="Arial"/>
          <w:szCs w:val="22"/>
        </w:rPr>
        <w:t>to e término na Subestação Itapa</w:t>
      </w:r>
      <w:r w:rsidR="006004CD" w:rsidRPr="00636C08">
        <w:rPr>
          <w:rFonts w:ascii="Arial" w:hAnsi="Arial" w:cs="Arial"/>
          <w:szCs w:val="22"/>
        </w:rPr>
        <w:t>ci.</w:t>
      </w:r>
      <w:r w:rsidRPr="00636C08">
        <w:rPr>
          <w:rFonts w:ascii="Arial" w:hAnsi="Arial" w:cs="Arial"/>
          <w:szCs w:val="22"/>
        </w:rPr>
        <w:t xml:space="preserve"> </w:t>
      </w:r>
    </w:p>
    <w:p w14:paraId="795B10BE" w14:textId="77777777" w:rsidR="00D80B1D" w:rsidRPr="00636C08" w:rsidRDefault="00D80B1D" w:rsidP="007A36DD">
      <w:pPr>
        <w:pStyle w:val="PargrafodaLista"/>
        <w:tabs>
          <w:tab w:val="left" w:pos="1260"/>
          <w:tab w:val="left" w:pos="1440"/>
        </w:tabs>
        <w:ind w:left="567" w:hanging="283"/>
        <w:jc w:val="both"/>
        <w:rPr>
          <w:rFonts w:ascii="Arial" w:hAnsi="Arial" w:cs="Arial"/>
          <w:szCs w:val="22"/>
        </w:rPr>
      </w:pPr>
    </w:p>
    <w:p w14:paraId="359E5358" w14:textId="77777777" w:rsidR="001A6AFA" w:rsidRPr="00636C08" w:rsidRDefault="006004CD" w:rsidP="007A36DD">
      <w:pPr>
        <w:pStyle w:val="PargrafodaLista"/>
        <w:numPr>
          <w:ilvl w:val="0"/>
          <w:numId w:val="3"/>
        </w:numPr>
        <w:ind w:left="567" w:hanging="283"/>
        <w:jc w:val="both"/>
        <w:rPr>
          <w:rFonts w:ascii="Arial" w:hAnsi="Arial" w:cs="Arial"/>
          <w:szCs w:val="22"/>
        </w:rPr>
      </w:pPr>
      <w:r w:rsidRPr="00636C08">
        <w:rPr>
          <w:rFonts w:ascii="Arial" w:hAnsi="Arial" w:cs="Arial"/>
          <w:szCs w:val="22"/>
        </w:rPr>
        <w:t xml:space="preserve">Com </w:t>
      </w:r>
      <w:r w:rsidR="001A6AFA" w:rsidRPr="00636C08">
        <w:rPr>
          <w:rFonts w:ascii="Arial" w:hAnsi="Arial" w:cs="Arial"/>
          <w:szCs w:val="22"/>
        </w:rPr>
        <w:t>entradas de linh</w:t>
      </w:r>
      <w:r w:rsidR="008E5F5F" w:rsidRPr="00636C08">
        <w:rPr>
          <w:rFonts w:ascii="Arial" w:hAnsi="Arial" w:cs="Arial"/>
          <w:szCs w:val="22"/>
        </w:rPr>
        <w:t xml:space="preserve">as, </w:t>
      </w:r>
      <w:r w:rsidR="001A6AFA" w:rsidRPr="00636C08">
        <w:rPr>
          <w:rFonts w:ascii="Arial" w:hAnsi="Arial" w:cs="Arial"/>
          <w:szCs w:val="22"/>
        </w:rPr>
        <w:t>barramentos, instalações vinculadas e demais instalações necessárias às funções de medição, supervisão, proteção, comando, controle, telecomunicação, administração e apoio.</w:t>
      </w:r>
    </w:p>
    <w:p w14:paraId="15F01670" w14:textId="77777777" w:rsidR="00831FCB" w:rsidRPr="00636C08" w:rsidRDefault="00831FCB" w:rsidP="006C7B90">
      <w:pPr>
        <w:rPr>
          <w:rFonts w:ascii="Arial" w:hAnsi="Arial" w:cs="Arial"/>
          <w:sz w:val="22"/>
          <w:szCs w:val="22"/>
        </w:rPr>
      </w:pPr>
    </w:p>
    <w:p w14:paraId="36997465" w14:textId="77777777" w:rsidR="00B13E97" w:rsidRPr="00636C08" w:rsidRDefault="00B13E97" w:rsidP="007A36DD">
      <w:pPr>
        <w:autoSpaceDE w:val="0"/>
        <w:autoSpaceDN w:val="0"/>
        <w:adjustRightInd w:val="0"/>
        <w:jc w:val="both"/>
        <w:rPr>
          <w:rFonts w:ascii="Arial" w:hAnsi="Arial" w:cs="Arial"/>
          <w:sz w:val="22"/>
          <w:szCs w:val="22"/>
        </w:rPr>
      </w:pPr>
      <w:r w:rsidRPr="00636C08">
        <w:rPr>
          <w:rFonts w:ascii="Arial" w:hAnsi="Arial" w:cs="Arial"/>
          <w:sz w:val="22"/>
          <w:szCs w:val="22"/>
        </w:rPr>
        <w:t>Em 19 de setembro de 2016</w:t>
      </w:r>
      <w:r w:rsidR="008137DF">
        <w:rPr>
          <w:rFonts w:ascii="Arial" w:hAnsi="Arial" w:cs="Arial"/>
          <w:sz w:val="22"/>
          <w:szCs w:val="22"/>
        </w:rPr>
        <w:t>,</w:t>
      </w:r>
      <w:r w:rsidRPr="00636C08">
        <w:rPr>
          <w:rFonts w:ascii="Arial" w:hAnsi="Arial" w:cs="Arial"/>
          <w:sz w:val="22"/>
          <w:szCs w:val="22"/>
        </w:rPr>
        <w:t xml:space="preserve"> a Companhia entrou em operação passando a receber a RAP </w:t>
      </w:r>
      <w:r w:rsidR="00F1565F">
        <w:rPr>
          <w:rFonts w:ascii="Arial" w:hAnsi="Arial" w:cs="Arial"/>
          <w:sz w:val="22"/>
          <w:szCs w:val="22"/>
        </w:rPr>
        <w:t>i</w:t>
      </w:r>
      <w:r w:rsidRPr="00636C08">
        <w:rPr>
          <w:rFonts w:ascii="Arial" w:hAnsi="Arial" w:cs="Arial"/>
          <w:sz w:val="22"/>
          <w:szCs w:val="22"/>
        </w:rPr>
        <w:t>ntegralmente.</w:t>
      </w:r>
    </w:p>
    <w:p w14:paraId="381318E3" w14:textId="77777777" w:rsidR="00B13E97" w:rsidRDefault="00B13E97" w:rsidP="006C7B90">
      <w:pPr>
        <w:pStyle w:val="PargrafodaLista"/>
        <w:ind w:left="0"/>
        <w:jc w:val="both"/>
        <w:rPr>
          <w:rFonts w:ascii="Arial" w:hAnsi="Arial" w:cs="Arial"/>
          <w:szCs w:val="22"/>
        </w:rPr>
      </w:pPr>
    </w:p>
    <w:p w14:paraId="4FAEA045" w14:textId="17D18587" w:rsidR="006C7AD5" w:rsidRDefault="006C7AD5" w:rsidP="006C7B90">
      <w:pPr>
        <w:pStyle w:val="PargrafodaLista"/>
        <w:ind w:left="0"/>
        <w:jc w:val="both"/>
        <w:rPr>
          <w:rFonts w:ascii="Arial" w:hAnsi="Arial" w:cs="Arial"/>
          <w:szCs w:val="22"/>
        </w:rPr>
      </w:pPr>
      <w:r w:rsidRPr="00636C08">
        <w:rPr>
          <w:rFonts w:ascii="Arial" w:hAnsi="Arial" w:cs="Arial"/>
          <w:szCs w:val="22"/>
        </w:rPr>
        <w:t xml:space="preserve">A Receita Anual Permitida (RAP) </w:t>
      </w:r>
      <w:r w:rsidR="00C625B7" w:rsidRPr="00636C08">
        <w:rPr>
          <w:rFonts w:ascii="Arial" w:hAnsi="Arial" w:cs="Arial"/>
          <w:szCs w:val="22"/>
        </w:rPr>
        <w:t xml:space="preserve">foi determinada em </w:t>
      </w:r>
      <w:r w:rsidR="00C05378" w:rsidRPr="00636C08">
        <w:rPr>
          <w:rFonts w:ascii="Arial" w:hAnsi="Arial" w:cs="Arial"/>
          <w:szCs w:val="22"/>
        </w:rPr>
        <w:t>R$ </w:t>
      </w:r>
      <w:r w:rsidR="006004CD" w:rsidRPr="00636C08">
        <w:rPr>
          <w:rFonts w:ascii="Arial" w:hAnsi="Arial" w:cs="Arial"/>
          <w:szCs w:val="22"/>
        </w:rPr>
        <w:t>3.050</w:t>
      </w:r>
      <w:r w:rsidRPr="00636C08">
        <w:rPr>
          <w:rFonts w:ascii="Arial" w:hAnsi="Arial" w:cs="Arial"/>
          <w:szCs w:val="22"/>
        </w:rPr>
        <w:t xml:space="preserve"> (</w:t>
      </w:r>
      <w:r w:rsidR="006004CD" w:rsidRPr="00636C08">
        <w:rPr>
          <w:rFonts w:ascii="Arial" w:hAnsi="Arial" w:cs="Arial"/>
          <w:szCs w:val="22"/>
        </w:rPr>
        <w:t>Três</w:t>
      </w:r>
      <w:r w:rsidRPr="00636C08">
        <w:rPr>
          <w:rFonts w:ascii="Arial" w:hAnsi="Arial" w:cs="Arial"/>
          <w:szCs w:val="22"/>
        </w:rPr>
        <w:t xml:space="preserve"> milhões e </w:t>
      </w:r>
      <w:r w:rsidR="006004CD" w:rsidRPr="00636C08">
        <w:rPr>
          <w:rFonts w:ascii="Arial" w:hAnsi="Arial" w:cs="Arial"/>
          <w:szCs w:val="22"/>
        </w:rPr>
        <w:t xml:space="preserve">cinquenta mil </w:t>
      </w:r>
      <w:r w:rsidRPr="00636C08">
        <w:rPr>
          <w:rFonts w:ascii="Arial" w:hAnsi="Arial" w:cs="Arial"/>
          <w:szCs w:val="22"/>
        </w:rPr>
        <w:t>reais)</w:t>
      </w:r>
      <w:r w:rsidR="00C625B7" w:rsidRPr="00636C08">
        <w:rPr>
          <w:rFonts w:ascii="Arial" w:hAnsi="Arial" w:cs="Arial"/>
          <w:szCs w:val="22"/>
        </w:rPr>
        <w:t>,</w:t>
      </w:r>
      <w:r w:rsidRPr="00636C08">
        <w:rPr>
          <w:rFonts w:ascii="Arial" w:hAnsi="Arial" w:cs="Arial"/>
          <w:szCs w:val="22"/>
        </w:rPr>
        <w:t xml:space="preserve"> valor histórico</w:t>
      </w:r>
      <w:r w:rsidR="00C625B7" w:rsidRPr="00636C08">
        <w:rPr>
          <w:rFonts w:ascii="Arial" w:hAnsi="Arial" w:cs="Arial"/>
          <w:szCs w:val="22"/>
        </w:rPr>
        <w:t>,</w:t>
      </w:r>
      <w:r w:rsidRPr="00636C08">
        <w:rPr>
          <w:rFonts w:ascii="Arial" w:hAnsi="Arial" w:cs="Arial"/>
          <w:szCs w:val="22"/>
        </w:rPr>
        <w:t xml:space="preserve"> e será corrigida anualmente, com base na variação do IPCA, no mês de julho de cada ano, </w:t>
      </w:r>
      <w:r w:rsidR="0008338A">
        <w:rPr>
          <w:rFonts w:ascii="Arial" w:hAnsi="Arial" w:cs="Arial"/>
          <w:szCs w:val="22"/>
        </w:rPr>
        <w:t xml:space="preserve">e passará por revisão tarifária a cada cinco anos, </w:t>
      </w:r>
      <w:r w:rsidRPr="00B13E97">
        <w:rPr>
          <w:rFonts w:ascii="Arial" w:hAnsi="Arial" w:cs="Arial"/>
          <w:szCs w:val="22"/>
        </w:rPr>
        <w:t>nos termos do contrato de concessão.</w:t>
      </w:r>
      <w:r w:rsidR="001135C1" w:rsidRPr="00B13E97">
        <w:rPr>
          <w:rFonts w:ascii="Arial" w:hAnsi="Arial" w:cs="Arial"/>
          <w:szCs w:val="22"/>
        </w:rPr>
        <w:t xml:space="preserve"> </w:t>
      </w:r>
      <w:r w:rsidR="005D60B2" w:rsidRPr="00B13E97">
        <w:rPr>
          <w:rFonts w:ascii="Arial" w:hAnsi="Arial" w:cs="Arial"/>
          <w:szCs w:val="22"/>
        </w:rPr>
        <w:t>A Receita Anual Permitida (RAP) para o</w:t>
      </w:r>
      <w:r w:rsidR="006D3D31" w:rsidRPr="00B13E97">
        <w:rPr>
          <w:rFonts w:ascii="Arial" w:hAnsi="Arial" w:cs="Arial"/>
          <w:szCs w:val="22"/>
        </w:rPr>
        <w:t xml:space="preserve"> ciclo de </w:t>
      </w:r>
      <w:r w:rsidR="005D60B2" w:rsidRPr="00B13E97">
        <w:rPr>
          <w:rFonts w:ascii="Arial" w:hAnsi="Arial" w:cs="Arial"/>
          <w:szCs w:val="22"/>
        </w:rPr>
        <w:t xml:space="preserve">julho de </w:t>
      </w:r>
      <w:r w:rsidR="00371B78" w:rsidRPr="00B13E97">
        <w:rPr>
          <w:rFonts w:ascii="Arial" w:hAnsi="Arial" w:cs="Arial"/>
          <w:szCs w:val="22"/>
        </w:rPr>
        <w:t>20</w:t>
      </w:r>
      <w:r w:rsidR="00371B78">
        <w:rPr>
          <w:rFonts w:ascii="Arial" w:hAnsi="Arial" w:cs="Arial"/>
          <w:szCs w:val="22"/>
        </w:rPr>
        <w:t>2</w:t>
      </w:r>
      <w:r w:rsidR="004B0E31">
        <w:rPr>
          <w:rFonts w:ascii="Arial" w:hAnsi="Arial" w:cs="Arial"/>
          <w:szCs w:val="22"/>
        </w:rPr>
        <w:t>1</w:t>
      </w:r>
      <w:r w:rsidR="00371B78" w:rsidRPr="00B13E97">
        <w:rPr>
          <w:rFonts w:ascii="Arial" w:hAnsi="Arial" w:cs="Arial"/>
          <w:szCs w:val="22"/>
        </w:rPr>
        <w:t xml:space="preserve"> </w:t>
      </w:r>
      <w:r w:rsidR="005D60B2" w:rsidRPr="00B13E97">
        <w:rPr>
          <w:rFonts w:ascii="Arial" w:hAnsi="Arial" w:cs="Arial"/>
          <w:szCs w:val="22"/>
        </w:rPr>
        <w:t xml:space="preserve">a junho de </w:t>
      </w:r>
      <w:r w:rsidR="00BD0B56" w:rsidRPr="00B13E97">
        <w:rPr>
          <w:rFonts w:ascii="Arial" w:hAnsi="Arial" w:cs="Arial"/>
          <w:szCs w:val="22"/>
        </w:rPr>
        <w:t>20</w:t>
      </w:r>
      <w:r w:rsidR="002232DE">
        <w:rPr>
          <w:rFonts w:ascii="Arial" w:hAnsi="Arial" w:cs="Arial"/>
          <w:szCs w:val="22"/>
        </w:rPr>
        <w:t>2</w:t>
      </w:r>
      <w:r w:rsidR="004B0E31">
        <w:rPr>
          <w:rFonts w:ascii="Arial" w:hAnsi="Arial" w:cs="Arial"/>
          <w:szCs w:val="22"/>
        </w:rPr>
        <w:t>2</w:t>
      </w:r>
      <w:r w:rsidR="00A67B7F">
        <w:rPr>
          <w:rFonts w:ascii="Arial" w:hAnsi="Arial" w:cs="Arial"/>
          <w:szCs w:val="22"/>
        </w:rPr>
        <w:t xml:space="preserve">, </w:t>
      </w:r>
      <w:r w:rsidR="001135C1" w:rsidRPr="00B13E97">
        <w:rPr>
          <w:rFonts w:ascii="Arial" w:hAnsi="Arial" w:cs="Arial"/>
          <w:szCs w:val="22"/>
        </w:rPr>
        <w:t xml:space="preserve">é de R$ </w:t>
      </w:r>
      <w:r w:rsidR="002232DE">
        <w:rPr>
          <w:rFonts w:ascii="Arial" w:hAnsi="Arial" w:cs="Arial"/>
          <w:szCs w:val="22"/>
        </w:rPr>
        <w:t>4.</w:t>
      </w:r>
      <w:r w:rsidR="00315EB5">
        <w:rPr>
          <w:rFonts w:ascii="Arial" w:hAnsi="Arial" w:cs="Arial"/>
          <w:szCs w:val="22"/>
        </w:rPr>
        <w:t>705</w:t>
      </w:r>
      <w:r w:rsidR="00E10F44" w:rsidRPr="00B13E97">
        <w:rPr>
          <w:rFonts w:ascii="Arial" w:hAnsi="Arial" w:cs="Arial"/>
          <w:szCs w:val="22"/>
        </w:rPr>
        <w:t xml:space="preserve"> </w:t>
      </w:r>
      <w:r w:rsidR="00B13E97" w:rsidRPr="00B13E97">
        <w:rPr>
          <w:rFonts w:ascii="Arial" w:hAnsi="Arial" w:cs="Arial"/>
          <w:szCs w:val="22"/>
        </w:rPr>
        <w:t>(</w:t>
      </w:r>
      <w:r w:rsidR="00BD0B56">
        <w:rPr>
          <w:rFonts w:ascii="Arial" w:hAnsi="Arial" w:cs="Arial"/>
          <w:szCs w:val="22"/>
        </w:rPr>
        <w:t>Quatro</w:t>
      </w:r>
      <w:r w:rsidR="00BD0B56" w:rsidRPr="00B13E97">
        <w:rPr>
          <w:rFonts w:ascii="Arial" w:hAnsi="Arial" w:cs="Arial"/>
          <w:szCs w:val="22"/>
        </w:rPr>
        <w:t xml:space="preserve"> </w:t>
      </w:r>
      <w:r w:rsidR="00B13E97" w:rsidRPr="00B13E97">
        <w:rPr>
          <w:rFonts w:ascii="Arial" w:hAnsi="Arial" w:cs="Arial"/>
          <w:szCs w:val="22"/>
        </w:rPr>
        <w:t>milhões</w:t>
      </w:r>
      <w:r w:rsidR="00B13E97">
        <w:rPr>
          <w:rFonts w:ascii="Arial" w:hAnsi="Arial" w:cs="Arial"/>
          <w:szCs w:val="22"/>
        </w:rPr>
        <w:t xml:space="preserve">, </w:t>
      </w:r>
      <w:r w:rsidR="000D495E">
        <w:rPr>
          <w:rFonts w:ascii="Arial" w:hAnsi="Arial" w:cs="Arial"/>
          <w:szCs w:val="22"/>
        </w:rPr>
        <w:t>setecentos</w:t>
      </w:r>
      <w:r w:rsidR="00E10F44">
        <w:rPr>
          <w:rFonts w:ascii="Arial" w:hAnsi="Arial" w:cs="Arial"/>
          <w:szCs w:val="22"/>
        </w:rPr>
        <w:t xml:space="preserve"> </w:t>
      </w:r>
      <w:r w:rsidR="002232DE">
        <w:rPr>
          <w:rFonts w:ascii="Arial" w:hAnsi="Arial" w:cs="Arial"/>
          <w:szCs w:val="22"/>
        </w:rPr>
        <w:t xml:space="preserve">e </w:t>
      </w:r>
      <w:r w:rsidR="00E10F44">
        <w:rPr>
          <w:rFonts w:ascii="Arial" w:hAnsi="Arial" w:cs="Arial"/>
          <w:szCs w:val="22"/>
        </w:rPr>
        <w:t xml:space="preserve">cinco </w:t>
      </w:r>
      <w:r w:rsidR="00BD0B56">
        <w:rPr>
          <w:rFonts w:ascii="Arial" w:hAnsi="Arial" w:cs="Arial"/>
          <w:szCs w:val="22"/>
        </w:rPr>
        <w:t>mil</w:t>
      </w:r>
      <w:r w:rsidR="00BD0B56" w:rsidRPr="00636C08">
        <w:rPr>
          <w:rFonts w:ascii="Arial" w:hAnsi="Arial" w:cs="Arial"/>
          <w:szCs w:val="22"/>
        </w:rPr>
        <w:t xml:space="preserve"> </w:t>
      </w:r>
      <w:r w:rsidR="00B13E97" w:rsidRPr="00636C08">
        <w:rPr>
          <w:rFonts w:ascii="Arial" w:hAnsi="Arial" w:cs="Arial"/>
          <w:szCs w:val="22"/>
        </w:rPr>
        <w:t>reais)</w:t>
      </w:r>
      <w:r w:rsidR="00210082">
        <w:rPr>
          <w:rFonts w:ascii="Arial" w:hAnsi="Arial" w:cs="Arial"/>
          <w:szCs w:val="22"/>
        </w:rPr>
        <w:t>, conforme Resolução Homologatória nº</w:t>
      </w:r>
      <w:r w:rsidR="00075B8B">
        <w:rPr>
          <w:rFonts w:ascii="Arial" w:hAnsi="Arial" w:cs="Arial"/>
          <w:szCs w:val="22"/>
        </w:rPr>
        <w:t xml:space="preserve"> 2895, de 13 de junho de 2021.</w:t>
      </w:r>
    </w:p>
    <w:p w14:paraId="79474ECE" w14:textId="77777777" w:rsidR="0092552B" w:rsidRDefault="0092552B" w:rsidP="006C7B90">
      <w:pPr>
        <w:pStyle w:val="PargrafodaLista"/>
        <w:ind w:left="0"/>
        <w:jc w:val="both"/>
        <w:rPr>
          <w:rFonts w:ascii="Arial" w:hAnsi="Arial" w:cs="Arial"/>
          <w:szCs w:val="22"/>
        </w:rPr>
      </w:pPr>
    </w:p>
    <w:p w14:paraId="3FA72993" w14:textId="77777777" w:rsidR="0092552B" w:rsidRPr="00552ED2" w:rsidRDefault="0092552B" w:rsidP="00C83BFC">
      <w:pPr>
        <w:pStyle w:val="PargrafodaLista"/>
        <w:numPr>
          <w:ilvl w:val="1"/>
          <w:numId w:val="39"/>
        </w:numPr>
        <w:tabs>
          <w:tab w:val="left" w:pos="709"/>
        </w:tabs>
        <w:spacing w:after="120"/>
        <w:ind w:left="709" w:hanging="709"/>
        <w:rPr>
          <w:rFonts w:ascii="Arial" w:hAnsi="Arial" w:cs="Arial"/>
          <w:b/>
          <w:bCs/>
          <w:szCs w:val="22"/>
        </w:rPr>
      </w:pPr>
      <w:r w:rsidRPr="00552ED2">
        <w:rPr>
          <w:rFonts w:ascii="Arial" w:hAnsi="Arial" w:cs="Arial"/>
          <w:b/>
          <w:szCs w:val="22"/>
        </w:rPr>
        <w:t>Efeitos da pandemia do COVID-19</w:t>
      </w:r>
    </w:p>
    <w:p w14:paraId="490FF98E" w14:textId="7CEDACD7" w:rsidR="0092552B" w:rsidRPr="00EE3DC1" w:rsidRDefault="00AD7F61" w:rsidP="00C83BFC">
      <w:pPr>
        <w:widowControl w:val="0"/>
        <w:overflowPunct w:val="0"/>
        <w:autoSpaceDE w:val="0"/>
        <w:autoSpaceDN w:val="0"/>
        <w:adjustRightInd w:val="0"/>
        <w:spacing w:before="40" w:after="240"/>
        <w:ind w:right="40"/>
        <w:jc w:val="both"/>
        <w:rPr>
          <w:rFonts w:ascii="Arial" w:hAnsi="Arial" w:cs="Arial"/>
          <w:sz w:val="22"/>
          <w:szCs w:val="22"/>
        </w:rPr>
      </w:pPr>
      <w:r>
        <w:rPr>
          <w:rFonts w:ascii="Arial" w:hAnsi="Arial" w:cs="Arial"/>
          <w:sz w:val="22"/>
          <w:szCs w:val="22"/>
        </w:rPr>
        <w:t xml:space="preserve">Desde </w:t>
      </w:r>
      <w:r w:rsidR="00BE5BDC" w:rsidRPr="00BE5BDC">
        <w:rPr>
          <w:rFonts w:ascii="Arial" w:hAnsi="Arial" w:cs="Arial"/>
          <w:sz w:val="22"/>
          <w:szCs w:val="22"/>
        </w:rPr>
        <w:t xml:space="preserve">março de 2020, foi declarada pela Organização Mundial da Saúde (OMS) </w:t>
      </w:r>
      <w:r w:rsidRPr="00BE5BDC">
        <w:rPr>
          <w:rFonts w:ascii="Arial" w:hAnsi="Arial" w:cs="Arial"/>
          <w:sz w:val="22"/>
          <w:szCs w:val="22"/>
        </w:rPr>
        <w:t xml:space="preserve">a pandemia global </w:t>
      </w:r>
      <w:r>
        <w:rPr>
          <w:rFonts w:ascii="Arial" w:hAnsi="Arial" w:cs="Arial"/>
          <w:sz w:val="22"/>
          <w:szCs w:val="22"/>
        </w:rPr>
        <w:t xml:space="preserve">referente </w:t>
      </w:r>
      <w:r w:rsidR="00BE5BDC" w:rsidRPr="00BE5BDC">
        <w:rPr>
          <w:rFonts w:ascii="Arial" w:hAnsi="Arial" w:cs="Arial"/>
          <w:sz w:val="22"/>
          <w:szCs w:val="22"/>
        </w:rPr>
        <w:t xml:space="preserve">ao novo Corona vírus (COVID-19). A Companhia vem adotando as medidas </w:t>
      </w:r>
      <w:r>
        <w:rPr>
          <w:rFonts w:ascii="Arial" w:hAnsi="Arial" w:cs="Arial"/>
          <w:sz w:val="22"/>
          <w:szCs w:val="22"/>
        </w:rPr>
        <w:t xml:space="preserve">necessárias </w:t>
      </w:r>
      <w:r w:rsidR="00BE5BDC" w:rsidRPr="00BE5BDC">
        <w:rPr>
          <w:rFonts w:ascii="Arial" w:hAnsi="Arial" w:cs="Arial"/>
          <w:sz w:val="22"/>
          <w:szCs w:val="22"/>
        </w:rPr>
        <w:t xml:space="preserve">para manter a normalidade de suas operações, </w:t>
      </w:r>
      <w:r>
        <w:rPr>
          <w:rFonts w:ascii="Arial" w:hAnsi="Arial" w:cs="Arial"/>
          <w:sz w:val="22"/>
          <w:szCs w:val="22"/>
        </w:rPr>
        <w:t xml:space="preserve">ao tempo que </w:t>
      </w:r>
      <w:r w:rsidR="00BE5BDC" w:rsidRPr="00BE5BDC">
        <w:rPr>
          <w:rFonts w:ascii="Arial" w:hAnsi="Arial" w:cs="Arial"/>
          <w:sz w:val="22"/>
          <w:szCs w:val="22"/>
        </w:rPr>
        <w:t>segu</w:t>
      </w:r>
      <w:r>
        <w:rPr>
          <w:rFonts w:ascii="Arial" w:hAnsi="Arial" w:cs="Arial"/>
          <w:sz w:val="22"/>
          <w:szCs w:val="22"/>
        </w:rPr>
        <w:t>e</w:t>
      </w:r>
      <w:r w:rsidR="00BE5BDC" w:rsidRPr="00BE5BDC">
        <w:rPr>
          <w:rFonts w:ascii="Arial" w:hAnsi="Arial" w:cs="Arial"/>
          <w:sz w:val="22"/>
          <w:szCs w:val="22"/>
        </w:rPr>
        <w:t xml:space="preserve"> as recomendações dos órgãos governamentais, buscando preservar seus colaboradores, evitando a propagação da doença. </w:t>
      </w:r>
      <w:r w:rsidR="002A1645" w:rsidRPr="00BE5BDC">
        <w:rPr>
          <w:rFonts w:ascii="Arial" w:hAnsi="Arial" w:cs="Arial"/>
          <w:sz w:val="22"/>
          <w:szCs w:val="22"/>
        </w:rPr>
        <w:t xml:space="preserve">Em termos financeiros e técnicos, considerando o histórico, </w:t>
      </w:r>
      <w:r w:rsidR="002A1645">
        <w:rPr>
          <w:rFonts w:ascii="Arial" w:hAnsi="Arial" w:cs="Arial"/>
          <w:sz w:val="22"/>
          <w:szCs w:val="22"/>
        </w:rPr>
        <w:t>a</w:t>
      </w:r>
      <w:r w:rsidR="002A1645" w:rsidRPr="00BE5BDC">
        <w:rPr>
          <w:rFonts w:ascii="Arial" w:hAnsi="Arial" w:cs="Arial"/>
          <w:sz w:val="22"/>
          <w:szCs w:val="22"/>
        </w:rPr>
        <w:t xml:space="preserve"> Lago Azul não registr</w:t>
      </w:r>
      <w:r w:rsidR="002A1645">
        <w:rPr>
          <w:rFonts w:ascii="Arial" w:hAnsi="Arial" w:cs="Arial"/>
          <w:sz w:val="22"/>
          <w:szCs w:val="22"/>
        </w:rPr>
        <w:t>ou</w:t>
      </w:r>
      <w:r w:rsidR="002A1645" w:rsidRPr="00BE5BDC">
        <w:rPr>
          <w:rFonts w:ascii="Arial" w:hAnsi="Arial" w:cs="Arial"/>
          <w:sz w:val="22"/>
          <w:szCs w:val="22"/>
        </w:rPr>
        <w:t xml:space="preserve"> impactos significativos em decorrência da referida pandemia.</w:t>
      </w:r>
      <w:r w:rsidR="002A1645">
        <w:rPr>
          <w:rFonts w:ascii="Arial" w:hAnsi="Arial" w:cs="Arial"/>
          <w:sz w:val="22"/>
          <w:szCs w:val="22"/>
        </w:rPr>
        <w:t xml:space="preserve"> </w:t>
      </w:r>
      <w:r w:rsidR="0092552B">
        <w:rPr>
          <w:rFonts w:ascii="Arial" w:hAnsi="Arial" w:cs="Arial"/>
          <w:sz w:val="22"/>
          <w:szCs w:val="22"/>
        </w:rPr>
        <w:t xml:space="preserve"> </w:t>
      </w:r>
    </w:p>
    <w:p w14:paraId="04E58AD1" w14:textId="77777777" w:rsidR="00EE6716" w:rsidRPr="007E4CB7" w:rsidRDefault="00653B6E" w:rsidP="00C83BFC">
      <w:pPr>
        <w:numPr>
          <w:ilvl w:val="0"/>
          <w:numId w:val="39"/>
        </w:numPr>
        <w:spacing w:after="120"/>
        <w:ind w:left="567" w:hanging="567"/>
        <w:rPr>
          <w:rFonts w:ascii="Arial" w:hAnsi="Arial" w:cs="Arial"/>
          <w:b/>
          <w:bCs/>
          <w:sz w:val="22"/>
          <w:szCs w:val="22"/>
        </w:rPr>
      </w:pPr>
      <w:r w:rsidRPr="007E4CB7">
        <w:rPr>
          <w:rFonts w:ascii="Arial" w:hAnsi="Arial" w:cs="Arial"/>
          <w:b/>
          <w:bCs/>
          <w:sz w:val="22"/>
          <w:szCs w:val="22"/>
        </w:rPr>
        <w:t>Elaboração e apresentação das principais práticas contábeis</w:t>
      </w:r>
    </w:p>
    <w:p w14:paraId="750B1950" w14:textId="5CA255B5"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Pr>
          <w:rFonts w:ascii="Arial" w:hAnsi="Arial" w:cs="Arial"/>
          <w:sz w:val="22"/>
          <w:szCs w:val="22"/>
        </w:rPr>
        <w:t>da</w:t>
      </w:r>
      <w:r w:rsidRPr="00F51AA3">
        <w:rPr>
          <w:rFonts w:ascii="Arial" w:hAnsi="Arial" w:cs="Arial"/>
          <w:sz w:val="22"/>
          <w:szCs w:val="22"/>
        </w:rPr>
        <w:t xml:space="preserve"> Companhia</w:t>
      </w:r>
      <w:r w:rsidR="00B41261">
        <w:rPr>
          <w:rFonts w:ascii="Arial" w:hAnsi="Arial" w:cs="Arial"/>
          <w:sz w:val="22"/>
          <w:szCs w:val="22"/>
        </w:rPr>
        <w:t xml:space="preserve">, referentes ao </w:t>
      </w:r>
      <w:r w:rsidR="00B373BA">
        <w:rPr>
          <w:rFonts w:ascii="Arial" w:hAnsi="Arial" w:cs="Arial"/>
          <w:sz w:val="22"/>
          <w:szCs w:val="22"/>
        </w:rPr>
        <w:t xml:space="preserve">exercício </w:t>
      </w:r>
      <w:r w:rsidR="00B41261">
        <w:rPr>
          <w:rFonts w:ascii="Arial" w:hAnsi="Arial" w:cs="Arial"/>
          <w:sz w:val="22"/>
          <w:szCs w:val="22"/>
        </w:rPr>
        <w:t xml:space="preserve">findo em </w:t>
      </w:r>
      <w:r w:rsidR="0085560E">
        <w:rPr>
          <w:rFonts w:ascii="Arial" w:hAnsi="Arial" w:cs="Arial"/>
          <w:sz w:val="22"/>
          <w:szCs w:val="22"/>
        </w:rPr>
        <w:t xml:space="preserve">31 de dezembro </w:t>
      </w:r>
      <w:r w:rsidR="000C6689">
        <w:rPr>
          <w:rFonts w:ascii="Arial" w:hAnsi="Arial" w:cs="Arial"/>
          <w:sz w:val="22"/>
          <w:szCs w:val="22"/>
        </w:rPr>
        <w:t xml:space="preserve">de </w:t>
      </w:r>
      <w:r w:rsidR="00602CFC">
        <w:rPr>
          <w:rFonts w:ascii="Arial" w:hAnsi="Arial" w:cs="Arial"/>
          <w:sz w:val="22"/>
          <w:szCs w:val="22"/>
        </w:rPr>
        <w:t>2021</w:t>
      </w:r>
      <w:r w:rsidR="00B41261">
        <w:rPr>
          <w:rFonts w:ascii="Arial" w:hAnsi="Arial" w:cs="Arial"/>
          <w:sz w:val="22"/>
          <w:szCs w:val="22"/>
        </w:rPr>
        <w:t>,</w:t>
      </w:r>
      <w:r w:rsidRPr="00F51AA3">
        <w:rPr>
          <w:rFonts w:ascii="Arial" w:hAnsi="Arial" w:cs="Arial"/>
          <w:sz w:val="22"/>
          <w:szCs w:val="22"/>
        </w:rPr>
        <w:t xml:space="preserve"> foram preparadas e estão sendo apresentadas de acordo com as práticas contábeis adotadas no Brasil, as quais incluem as disposições contidas na Lei das Sociedades por Ações e normas e procedimentos contábeis emitidos pelo Comitê de Pronunciamentos Contábeis (CPC).</w:t>
      </w:r>
    </w:p>
    <w:p w14:paraId="45D70467" w14:textId="77777777" w:rsidR="00F51AA3" w:rsidRPr="00F51AA3" w:rsidRDefault="00F51AA3" w:rsidP="00BD0B56">
      <w:pPr>
        <w:autoSpaceDE w:val="0"/>
        <w:autoSpaceDN w:val="0"/>
        <w:adjustRightInd w:val="0"/>
        <w:jc w:val="both"/>
        <w:rPr>
          <w:rFonts w:ascii="Arial" w:hAnsi="Arial" w:cs="Arial"/>
          <w:sz w:val="22"/>
          <w:szCs w:val="22"/>
        </w:rPr>
      </w:pPr>
    </w:p>
    <w:p w14:paraId="64D0C473" w14:textId="24EEFA7E"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A Companhia adotou os pronunciamentos, interpretações e orientações emitid</w:t>
      </w:r>
      <w:r w:rsidR="005C6A4D">
        <w:rPr>
          <w:rFonts w:ascii="Arial" w:hAnsi="Arial" w:cs="Arial"/>
          <w:sz w:val="22"/>
          <w:szCs w:val="22"/>
        </w:rPr>
        <w:t>o</w:t>
      </w:r>
      <w:r w:rsidRPr="00F51AA3">
        <w:rPr>
          <w:rFonts w:ascii="Arial" w:hAnsi="Arial" w:cs="Arial"/>
          <w:sz w:val="22"/>
          <w:szCs w:val="22"/>
        </w:rPr>
        <w:t>s pelo C</w:t>
      </w:r>
      <w:r w:rsidR="005C6A4D">
        <w:rPr>
          <w:rFonts w:ascii="Arial" w:hAnsi="Arial" w:cs="Arial"/>
          <w:sz w:val="22"/>
          <w:szCs w:val="22"/>
        </w:rPr>
        <w:t>P</w:t>
      </w:r>
      <w:r w:rsidRPr="00F51AA3">
        <w:rPr>
          <w:rFonts w:ascii="Arial" w:hAnsi="Arial" w:cs="Arial"/>
          <w:sz w:val="22"/>
          <w:szCs w:val="22"/>
        </w:rPr>
        <w:t xml:space="preserve">C, que </w:t>
      </w:r>
      <w:r w:rsidR="00872C8F" w:rsidRPr="00F51AA3">
        <w:rPr>
          <w:rFonts w:ascii="Arial" w:hAnsi="Arial" w:cs="Arial"/>
          <w:sz w:val="22"/>
          <w:szCs w:val="22"/>
        </w:rPr>
        <w:t>est</w:t>
      </w:r>
      <w:r w:rsidR="00872C8F">
        <w:rPr>
          <w:rFonts w:ascii="Arial" w:hAnsi="Arial" w:cs="Arial"/>
          <w:sz w:val="22"/>
          <w:szCs w:val="22"/>
        </w:rPr>
        <w:t>ão</w:t>
      </w:r>
      <w:r w:rsidR="00872C8F" w:rsidRPr="00F51AA3">
        <w:rPr>
          <w:rFonts w:ascii="Arial" w:hAnsi="Arial" w:cs="Arial"/>
          <w:sz w:val="22"/>
          <w:szCs w:val="22"/>
        </w:rPr>
        <w:t xml:space="preserve"> </w:t>
      </w:r>
      <w:r w:rsidRPr="00F51AA3">
        <w:rPr>
          <w:rFonts w:ascii="Arial" w:hAnsi="Arial" w:cs="Arial"/>
          <w:sz w:val="22"/>
          <w:szCs w:val="22"/>
        </w:rPr>
        <w:t xml:space="preserve">em vigor em </w:t>
      </w:r>
      <w:r w:rsidR="00687FAA">
        <w:rPr>
          <w:rFonts w:ascii="Arial" w:hAnsi="Arial" w:cs="Arial"/>
          <w:sz w:val="22"/>
          <w:szCs w:val="22"/>
        </w:rPr>
        <w:t>3</w:t>
      </w:r>
      <w:r w:rsidR="00EF5A0D">
        <w:rPr>
          <w:rFonts w:ascii="Arial" w:hAnsi="Arial" w:cs="Arial"/>
          <w:sz w:val="22"/>
          <w:szCs w:val="22"/>
        </w:rPr>
        <w:t>1</w:t>
      </w:r>
      <w:r w:rsidR="000C6689">
        <w:rPr>
          <w:rFonts w:ascii="Arial" w:hAnsi="Arial" w:cs="Arial"/>
          <w:sz w:val="22"/>
          <w:szCs w:val="22"/>
        </w:rPr>
        <w:t xml:space="preserve"> de </w:t>
      </w:r>
      <w:r w:rsidR="00EF5A0D">
        <w:rPr>
          <w:rFonts w:ascii="Arial" w:hAnsi="Arial" w:cs="Arial"/>
          <w:sz w:val="22"/>
          <w:szCs w:val="22"/>
        </w:rPr>
        <w:t>dezembro</w:t>
      </w:r>
      <w:r w:rsidR="000C6689">
        <w:rPr>
          <w:rFonts w:ascii="Arial" w:hAnsi="Arial" w:cs="Arial"/>
          <w:sz w:val="22"/>
          <w:szCs w:val="22"/>
        </w:rPr>
        <w:t xml:space="preserve"> de </w:t>
      </w:r>
      <w:r w:rsidR="0044438D">
        <w:rPr>
          <w:rFonts w:ascii="Arial" w:hAnsi="Arial" w:cs="Arial"/>
          <w:sz w:val="22"/>
          <w:szCs w:val="22"/>
        </w:rPr>
        <w:t>2021</w:t>
      </w:r>
      <w:r w:rsidRPr="00F51AA3">
        <w:rPr>
          <w:rFonts w:ascii="Arial" w:hAnsi="Arial" w:cs="Arial"/>
          <w:sz w:val="22"/>
          <w:szCs w:val="22"/>
        </w:rPr>
        <w:t xml:space="preserve">. As </w:t>
      </w:r>
      <w:r w:rsidR="0053037A">
        <w:rPr>
          <w:rFonts w:ascii="Arial" w:hAnsi="Arial" w:cs="Arial"/>
          <w:sz w:val="22"/>
          <w:szCs w:val="22"/>
        </w:rPr>
        <w:t>demonstrações financeiras</w:t>
      </w:r>
      <w:r w:rsidR="00020947">
        <w:rPr>
          <w:rFonts w:ascii="Arial" w:hAnsi="Arial" w:cs="Arial"/>
          <w:sz w:val="22"/>
          <w:szCs w:val="22"/>
        </w:rPr>
        <w:t xml:space="preserve"> </w:t>
      </w:r>
      <w:r w:rsidR="00B155AC" w:rsidRPr="00F51AA3">
        <w:rPr>
          <w:rFonts w:ascii="Arial" w:hAnsi="Arial" w:cs="Arial"/>
          <w:sz w:val="22"/>
          <w:szCs w:val="22"/>
        </w:rPr>
        <w:t>foram</w:t>
      </w:r>
      <w:r w:rsidRPr="00F51AA3">
        <w:rPr>
          <w:rFonts w:ascii="Arial" w:hAnsi="Arial" w:cs="Arial"/>
          <w:sz w:val="22"/>
          <w:szCs w:val="22"/>
        </w:rPr>
        <w:t xml:space="preserve"> preparadas utilizando o custo histórico como base de valor.</w:t>
      </w:r>
    </w:p>
    <w:p w14:paraId="380D523C" w14:textId="77777777" w:rsidR="00F51AA3" w:rsidRPr="00F51AA3" w:rsidRDefault="00F51AA3" w:rsidP="00BD0B56">
      <w:pPr>
        <w:autoSpaceDE w:val="0"/>
        <w:autoSpaceDN w:val="0"/>
        <w:adjustRightInd w:val="0"/>
        <w:jc w:val="both"/>
        <w:rPr>
          <w:rFonts w:ascii="Arial" w:hAnsi="Arial" w:cs="Arial"/>
          <w:sz w:val="22"/>
          <w:szCs w:val="22"/>
        </w:rPr>
      </w:pPr>
    </w:p>
    <w:p w14:paraId="72189532" w14:textId="5591341B"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foram</w:t>
      </w:r>
      <w:r w:rsidRPr="00F51AA3">
        <w:rPr>
          <w:rFonts w:ascii="Arial" w:hAnsi="Arial" w:cs="Arial"/>
          <w:sz w:val="22"/>
          <w:szCs w:val="22"/>
        </w:rPr>
        <w:t xml:space="preserve"> elaboradas com apoio em diversas bases de avaliação utilizadas nas estimativas contábeis. As estimativas contábeis envolvidas na preparação d</w:t>
      </w:r>
      <w:r w:rsidR="00872C8F">
        <w:rPr>
          <w:rFonts w:ascii="Arial" w:hAnsi="Arial" w:cs="Arial"/>
          <w:sz w:val="22"/>
          <w:szCs w:val="22"/>
        </w:rPr>
        <w:t>ess</w:t>
      </w:r>
      <w:r w:rsidRPr="00F51AA3">
        <w:rPr>
          <w:rFonts w:ascii="Arial" w:hAnsi="Arial" w:cs="Arial"/>
          <w:sz w:val="22"/>
          <w:szCs w:val="22"/>
        </w:rPr>
        <w:t xml:space="preserve">as </w:t>
      </w:r>
      <w:r w:rsidR="0053037A">
        <w:rPr>
          <w:rFonts w:ascii="Arial" w:hAnsi="Arial" w:cs="Arial"/>
          <w:sz w:val="22"/>
          <w:szCs w:val="22"/>
        </w:rPr>
        <w:t>demonstrações</w:t>
      </w:r>
      <w:r w:rsidR="00EF5A0D">
        <w:rPr>
          <w:rFonts w:ascii="Arial" w:hAnsi="Arial" w:cs="Arial"/>
          <w:sz w:val="22"/>
          <w:szCs w:val="22"/>
        </w:rPr>
        <w:t xml:space="preserve"> financeiras</w:t>
      </w:r>
      <w:r w:rsidR="00020947">
        <w:rPr>
          <w:rFonts w:ascii="Arial" w:hAnsi="Arial" w:cs="Arial"/>
          <w:sz w:val="22"/>
          <w:szCs w:val="22"/>
        </w:rPr>
        <w:t xml:space="preserve"> </w:t>
      </w:r>
      <w:r w:rsidRPr="00F51AA3">
        <w:rPr>
          <w:rFonts w:ascii="Arial" w:hAnsi="Arial" w:cs="Arial"/>
          <w:sz w:val="22"/>
          <w:szCs w:val="22"/>
        </w:rPr>
        <w:t xml:space="preserve">foram apoiadas em </w:t>
      </w:r>
      <w:r w:rsidR="00EF5A0D">
        <w:rPr>
          <w:rFonts w:ascii="Arial" w:hAnsi="Arial" w:cs="Arial"/>
          <w:sz w:val="22"/>
          <w:szCs w:val="22"/>
        </w:rPr>
        <w:t xml:space="preserve">fatores objetivos e subjetivos, </w:t>
      </w:r>
      <w:r w:rsidRPr="00F51AA3">
        <w:rPr>
          <w:rFonts w:ascii="Arial" w:hAnsi="Arial" w:cs="Arial"/>
          <w:sz w:val="22"/>
          <w:szCs w:val="22"/>
        </w:rPr>
        <w:t xml:space="preserve">com base no julgamento da Administração para determinação do valor adequado a ser registrado nas </w:t>
      </w:r>
      <w:r w:rsidR="00EF5A0D">
        <w:rPr>
          <w:rFonts w:ascii="Arial" w:hAnsi="Arial" w:cs="Arial"/>
          <w:sz w:val="22"/>
          <w:szCs w:val="22"/>
        </w:rPr>
        <w:t>demonstrações financeiras</w:t>
      </w:r>
      <w:r w:rsidRPr="00F51AA3">
        <w:rPr>
          <w:rFonts w:ascii="Arial" w:hAnsi="Arial" w:cs="Arial"/>
          <w:sz w:val="22"/>
          <w:szCs w:val="22"/>
        </w:rPr>
        <w:t>.</w:t>
      </w:r>
    </w:p>
    <w:p w14:paraId="3420915B" w14:textId="77777777" w:rsidR="00F51AA3" w:rsidRPr="00F51AA3" w:rsidRDefault="00F51AA3" w:rsidP="00BD0B56">
      <w:pPr>
        <w:autoSpaceDE w:val="0"/>
        <w:autoSpaceDN w:val="0"/>
        <w:adjustRightInd w:val="0"/>
        <w:jc w:val="both"/>
        <w:rPr>
          <w:rFonts w:ascii="Arial" w:hAnsi="Arial" w:cs="Arial"/>
          <w:sz w:val="22"/>
          <w:szCs w:val="22"/>
        </w:rPr>
      </w:pPr>
    </w:p>
    <w:p w14:paraId="60752301" w14:textId="77777777"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Itens significativos sujeitos a essas estimativas e premissas incluem a avaliação dos ativos financeiros pelo valor justo e pelo método de ajuste a valor presente, recuperabilidade dos impostos diferidos, análise do risco de crédito para determinação da provisão para devedores duvidosos, assim como a análise dos demais riscos para determinação de outras provisões, inclusive para contingências.</w:t>
      </w:r>
    </w:p>
    <w:p w14:paraId="08CCBA21" w14:textId="77777777" w:rsidR="00F51AA3" w:rsidRPr="00F51AA3" w:rsidRDefault="00F51AA3" w:rsidP="00BD0B56">
      <w:pPr>
        <w:autoSpaceDE w:val="0"/>
        <w:autoSpaceDN w:val="0"/>
        <w:adjustRightInd w:val="0"/>
        <w:jc w:val="both"/>
        <w:rPr>
          <w:rFonts w:ascii="Arial" w:hAnsi="Arial" w:cs="Arial"/>
          <w:sz w:val="22"/>
          <w:szCs w:val="22"/>
        </w:rPr>
      </w:pPr>
    </w:p>
    <w:p w14:paraId="310D3285" w14:textId="228FA140"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 liquidação das transações envolvendo essas estimativas poderá resultar em valores significativamente divergentes dos registrados nas </w:t>
      </w:r>
      <w:r w:rsidR="0053037A">
        <w:rPr>
          <w:rFonts w:ascii="Arial" w:hAnsi="Arial" w:cs="Arial"/>
          <w:sz w:val="22"/>
          <w:szCs w:val="22"/>
        </w:rPr>
        <w:t>demonstrações fin</w:t>
      </w:r>
      <w:r w:rsidR="00EF5A0D">
        <w:rPr>
          <w:rFonts w:ascii="Arial" w:hAnsi="Arial" w:cs="Arial"/>
          <w:sz w:val="22"/>
          <w:szCs w:val="22"/>
        </w:rPr>
        <w:t>anceiras</w:t>
      </w:r>
      <w:r w:rsidR="001F49BE">
        <w:rPr>
          <w:rFonts w:ascii="Arial" w:hAnsi="Arial" w:cs="Arial"/>
          <w:sz w:val="22"/>
          <w:szCs w:val="22"/>
        </w:rPr>
        <w:t xml:space="preserve">, </w:t>
      </w:r>
      <w:r w:rsidRPr="00F51AA3">
        <w:rPr>
          <w:rFonts w:ascii="Arial" w:hAnsi="Arial" w:cs="Arial"/>
          <w:sz w:val="22"/>
          <w:szCs w:val="22"/>
        </w:rPr>
        <w:t>devido ao tratamento probabilístico inerente ao processo de estimativa. A Companhia revisa suas estimativas pelo menos anualmente.</w:t>
      </w:r>
    </w:p>
    <w:p w14:paraId="6257EA70" w14:textId="77777777" w:rsidR="00F51AA3" w:rsidRPr="00F51AA3" w:rsidRDefault="00F51AA3" w:rsidP="00BD0B56">
      <w:pPr>
        <w:autoSpaceDE w:val="0"/>
        <w:autoSpaceDN w:val="0"/>
        <w:adjustRightInd w:val="0"/>
        <w:jc w:val="both"/>
        <w:rPr>
          <w:rFonts w:ascii="Arial" w:hAnsi="Arial" w:cs="Arial"/>
          <w:sz w:val="22"/>
          <w:szCs w:val="22"/>
        </w:rPr>
      </w:pPr>
    </w:p>
    <w:p w14:paraId="61C9A786" w14:textId="713973D8" w:rsidR="00F51AA3" w:rsidRP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da</w:t>
      </w:r>
      <w:r w:rsidRPr="00F51AA3">
        <w:rPr>
          <w:rFonts w:ascii="Arial" w:hAnsi="Arial" w:cs="Arial"/>
          <w:sz w:val="22"/>
          <w:szCs w:val="22"/>
        </w:rPr>
        <w:t xml:space="preserve"> Companhia apresentam informações comparativas ao </w:t>
      </w:r>
      <w:r w:rsidR="00292850">
        <w:rPr>
          <w:rFonts w:ascii="Arial" w:hAnsi="Arial" w:cs="Arial"/>
          <w:sz w:val="22"/>
          <w:szCs w:val="22"/>
        </w:rPr>
        <w:t>exercício</w:t>
      </w:r>
      <w:r w:rsidR="00B82ED6" w:rsidRPr="00F51AA3">
        <w:rPr>
          <w:rFonts w:ascii="Arial" w:hAnsi="Arial" w:cs="Arial"/>
          <w:sz w:val="22"/>
          <w:szCs w:val="22"/>
        </w:rPr>
        <w:t xml:space="preserve"> </w:t>
      </w:r>
      <w:r w:rsidRPr="00F51AA3">
        <w:rPr>
          <w:rFonts w:ascii="Arial" w:hAnsi="Arial" w:cs="Arial"/>
          <w:sz w:val="22"/>
          <w:szCs w:val="22"/>
        </w:rPr>
        <w:t xml:space="preserve">anterior e foram autorizadas pela Administração </w:t>
      </w:r>
      <w:r w:rsidRPr="001E147B">
        <w:rPr>
          <w:rFonts w:ascii="Arial" w:hAnsi="Arial" w:cs="Arial"/>
          <w:sz w:val="22"/>
          <w:szCs w:val="22"/>
        </w:rPr>
        <w:t xml:space="preserve">em </w:t>
      </w:r>
      <w:r w:rsidR="00051CE1">
        <w:rPr>
          <w:rFonts w:ascii="Arial" w:hAnsi="Arial" w:cs="Arial"/>
          <w:sz w:val="22"/>
          <w:szCs w:val="22"/>
        </w:rPr>
        <w:t>21</w:t>
      </w:r>
      <w:r w:rsidR="00B373BA" w:rsidRPr="008C6FF8">
        <w:rPr>
          <w:rFonts w:ascii="Arial" w:hAnsi="Arial" w:cs="Arial"/>
          <w:sz w:val="22"/>
          <w:szCs w:val="22"/>
        </w:rPr>
        <w:t xml:space="preserve"> </w:t>
      </w:r>
      <w:r w:rsidR="00E45E7E" w:rsidRPr="008C6FF8">
        <w:rPr>
          <w:rFonts w:ascii="Arial" w:hAnsi="Arial" w:cs="Arial"/>
          <w:sz w:val="22"/>
          <w:szCs w:val="22"/>
        </w:rPr>
        <w:t xml:space="preserve">de </w:t>
      </w:r>
      <w:r w:rsidR="00051CE1">
        <w:rPr>
          <w:rFonts w:ascii="Arial" w:hAnsi="Arial" w:cs="Arial"/>
          <w:sz w:val="22"/>
          <w:szCs w:val="22"/>
        </w:rPr>
        <w:t>janeiro</w:t>
      </w:r>
      <w:r w:rsidR="00B373BA" w:rsidRPr="008C6FF8">
        <w:rPr>
          <w:rFonts w:ascii="Arial" w:hAnsi="Arial" w:cs="Arial"/>
          <w:sz w:val="22"/>
          <w:szCs w:val="22"/>
        </w:rPr>
        <w:t xml:space="preserve"> </w:t>
      </w:r>
      <w:r w:rsidR="00E45E7E" w:rsidRPr="008C6FF8">
        <w:rPr>
          <w:rFonts w:ascii="Arial" w:hAnsi="Arial" w:cs="Arial"/>
          <w:sz w:val="22"/>
          <w:szCs w:val="22"/>
        </w:rPr>
        <w:t xml:space="preserve">de </w:t>
      </w:r>
      <w:r w:rsidR="00680785" w:rsidRPr="008C6FF8">
        <w:rPr>
          <w:rFonts w:ascii="Arial" w:hAnsi="Arial" w:cs="Arial"/>
          <w:sz w:val="22"/>
          <w:szCs w:val="22"/>
        </w:rPr>
        <w:t>202</w:t>
      </w:r>
      <w:r w:rsidR="00B373BA">
        <w:rPr>
          <w:rFonts w:ascii="Arial" w:hAnsi="Arial" w:cs="Arial"/>
          <w:sz w:val="22"/>
          <w:szCs w:val="22"/>
        </w:rPr>
        <w:t>2</w:t>
      </w:r>
      <w:r w:rsidRPr="008C6FF8">
        <w:rPr>
          <w:rFonts w:ascii="Arial" w:hAnsi="Arial" w:cs="Arial"/>
          <w:sz w:val="22"/>
          <w:szCs w:val="22"/>
        </w:rPr>
        <w:t>.</w:t>
      </w:r>
    </w:p>
    <w:p w14:paraId="102C9B8C" w14:textId="77777777" w:rsidR="00F51AA3" w:rsidRPr="00F51AA3" w:rsidRDefault="00F51AA3" w:rsidP="00BD0B56">
      <w:pPr>
        <w:autoSpaceDE w:val="0"/>
        <w:autoSpaceDN w:val="0"/>
        <w:adjustRightInd w:val="0"/>
        <w:jc w:val="both"/>
        <w:rPr>
          <w:rFonts w:ascii="Arial" w:hAnsi="Arial" w:cs="Arial"/>
          <w:sz w:val="22"/>
          <w:szCs w:val="22"/>
        </w:rPr>
      </w:pPr>
    </w:p>
    <w:p w14:paraId="1A57F180" w14:textId="77777777" w:rsidR="00F51AA3" w:rsidRPr="00C83BFC" w:rsidRDefault="006F5E15" w:rsidP="00C83BFC">
      <w:pPr>
        <w:autoSpaceDE w:val="0"/>
        <w:autoSpaceDN w:val="0"/>
        <w:adjustRightInd w:val="0"/>
        <w:spacing w:after="120"/>
        <w:jc w:val="both"/>
        <w:rPr>
          <w:rFonts w:ascii="Arial" w:hAnsi="Arial" w:cs="Arial"/>
          <w:b/>
          <w:sz w:val="22"/>
          <w:szCs w:val="22"/>
        </w:rPr>
      </w:pPr>
      <w:r w:rsidRPr="00C83BFC">
        <w:rPr>
          <w:rFonts w:ascii="Arial" w:hAnsi="Arial" w:cs="Arial"/>
          <w:b/>
          <w:sz w:val="22"/>
          <w:szCs w:val="22"/>
        </w:rPr>
        <w:t>a</w:t>
      </w:r>
      <w:r w:rsidR="00F51AA3" w:rsidRPr="00C83BFC">
        <w:rPr>
          <w:rFonts w:ascii="Arial" w:hAnsi="Arial" w:cs="Arial"/>
          <w:b/>
          <w:sz w:val="22"/>
          <w:szCs w:val="22"/>
        </w:rPr>
        <w:t>)</w:t>
      </w:r>
      <w:r w:rsidR="00F51AA3" w:rsidRPr="00C83BFC">
        <w:rPr>
          <w:rFonts w:ascii="Arial" w:hAnsi="Arial" w:cs="Arial"/>
          <w:b/>
          <w:sz w:val="22"/>
          <w:szCs w:val="22"/>
        </w:rPr>
        <w:tab/>
        <w:t>Moeda funcional</w:t>
      </w:r>
    </w:p>
    <w:p w14:paraId="3AD87259" w14:textId="4FEB68C7" w:rsidR="00F51AA3" w:rsidRDefault="00F51AA3" w:rsidP="00C83BFC">
      <w:pPr>
        <w:tabs>
          <w:tab w:val="left" w:pos="1245"/>
        </w:tabs>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 xml:space="preserve">demonstrações financeiras </w:t>
      </w:r>
      <w:r w:rsidR="000C0F6B" w:rsidRPr="00F51AA3">
        <w:rPr>
          <w:rFonts w:ascii="Arial" w:hAnsi="Arial" w:cs="Arial"/>
          <w:sz w:val="22"/>
          <w:szCs w:val="22"/>
        </w:rPr>
        <w:t>estão</w:t>
      </w:r>
      <w:r w:rsidRPr="00F51AA3">
        <w:rPr>
          <w:rFonts w:ascii="Arial" w:hAnsi="Arial" w:cs="Arial"/>
          <w:sz w:val="22"/>
          <w:szCs w:val="22"/>
        </w:rPr>
        <w:t xml:space="preserve"> apresentadas em reais, que é a moeda funcional e de apresentação da Companhia. Todos os saldos foram arredondados para o milhar mais próximo, exceto quando indicado de outra forma.</w:t>
      </w:r>
    </w:p>
    <w:p w14:paraId="1CA798AD" w14:textId="77777777" w:rsidR="00F959B6" w:rsidRPr="00F51AA3" w:rsidRDefault="00F959B6" w:rsidP="00BD0B56">
      <w:pPr>
        <w:autoSpaceDE w:val="0"/>
        <w:autoSpaceDN w:val="0"/>
        <w:adjustRightInd w:val="0"/>
        <w:jc w:val="both"/>
        <w:rPr>
          <w:rFonts w:ascii="Arial" w:hAnsi="Arial" w:cs="Arial"/>
          <w:sz w:val="22"/>
          <w:szCs w:val="22"/>
        </w:rPr>
      </w:pPr>
    </w:p>
    <w:p w14:paraId="6498DE3E" w14:textId="77777777" w:rsidR="00F51AA3" w:rsidRPr="00C83BFC" w:rsidRDefault="006F5E15" w:rsidP="00C83BFC">
      <w:pPr>
        <w:autoSpaceDE w:val="0"/>
        <w:autoSpaceDN w:val="0"/>
        <w:adjustRightInd w:val="0"/>
        <w:spacing w:after="120"/>
        <w:jc w:val="both"/>
        <w:rPr>
          <w:rFonts w:ascii="Arial" w:hAnsi="Arial" w:cs="Arial"/>
          <w:b/>
          <w:sz w:val="22"/>
          <w:szCs w:val="22"/>
        </w:rPr>
      </w:pPr>
      <w:r w:rsidRPr="00C83BFC">
        <w:rPr>
          <w:rFonts w:ascii="Arial" w:hAnsi="Arial" w:cs="Arial"/>
          <w:b/>
          <w:sz w:val="22"/>
          <w:szCs w:val="22"/>
        </w:rPr>
        <w:t>b</w:t>
      </w:r>
      <w:r w:rsidR="00F51AA3" w:rsidRPr="00C83BFC">
        <w:rPr>
          <w:rFonts w:ascii="Arial" w:hAnsi="Arial" w:cs="Arial"/>
          <w:b/>
          <w:sz w:val="22"/>
          <w:szCs w:val="22"/>
        </w:rPr>
        <w:t>)</w:t>
      </w:r>
      <w:r w:rsidR="00F51AA3" w:rsidRPr="00C83BFC">
        <w:rPr>
          <w:rFonts w:ascii="Arial" w:hAnsi="Arial" w:cs="Arial"/>
          <w:b/>
          <w:sz w:val="22"/>
          <w:szCs w:val="22"/>
        </w:rPr>
        <w:tab/>
        <w:t>Base de preparação e mensuração</w:t>
      </w:r>
    </w:p>
    <w:p w14:paraId="5792CF9B" w14:textId="6FD40D70" w:rsidR="00F51AA3" w:rsidRDefault="00F51AA3" w:rsidP="00BD0B56">
      <w:pPr>
        <w:autoSpaceDE w:val="0"/>
        <w:autoSpaceDN w:val="0"/>
        <w:adjustRightInd w:val="0"/>
        <w:jc w:val="both"/>
        <w:rPr>
          <w:rFonts w:ascii="Arial" w:hAnsi="Arial" w:cs="Arial"/>
          <w:sz w:val="22"/>
          <w:szCs w:val="22"/>
        </w:rPr>
      </w:pPr>
      <w:r w:rsidRPr="00F51AA3">
        <w:rPr>
          <w:rFonts w:ascii="Arial" w:hAnsi="Arial" w:cs="Arial"/>
          <w:sz w:val="22"/>
          <w:szCs w:val="22"/>
        </w:rPr>
        <w:t xml:space="preserve">As </w:t>
      </w:r>
      <w:r w:rsidR="0053037A">
        <w:rPr>
          <w:rFonts w:ascii="Arial" w:hAnsi="Arial" w:cs="Arial"/>
          <w:sz w:val="22"/>
          <w:szCs w:val="22"/>
        </w:rPr>
        <w:t>demonstrações financeiras</w:t>
      </w:r>
      <w:r w:rsidR="00020947">
        <w:rPr>
          <w:rFonts w:ascii="Arial" w:hAnsi="Arial" w:cs="Arial"/>
          <w:sz w:val="22"/>
          <w:szCs w:val="22"/>
        </w:rPr>
        <w:t xml:space="preserve"> </w:t>
      </w:r>
      <w:r w:rsidR="000C0F6B" w:rsidRPr="00F51AA3">
        <w:rPr>
          <w:rFonts w:ascii="Arial" w:hAnsi="Arial" w:cs="Arial"/>
          <w:sz w:val="22"/>
          <w:szCs w:val="22"/>
        </w:rPr>
        <w:t>foram</w:t>
      </w:r>
      <w:r w:rsidRPr="00F51AA3">
        <w:rPr>
          <w:rFonts w:ascii="Arial" w:hAnsi="Arial" w:cs="Arial"/>
          <w:sz w:val="22"/>
          <w:szCs w:val="22"/>
        </w:rPr>
        <w:t xml:space="preserve"> elaboradas com base no custo histórico, exceto por determinados instrumentos financeiros mensurados pelos seus valores justos na data do fechamento do balanço, conforme descrito nas práticas contábeis a seguir. O custo histórico geralmente é baseado no valor justo das contraprestações pagas em troca de ativos.</w:t>
      </w:r>
    </w:p>
    <w:p w14:paraId="1FD6604A" w14:textId="77777777" w:rsidR="00DC6FD0" w:rsidRDefault="00DC6FD0" w:rsidP="00065599">
      <w:pPr>
        <w:jc w:val="both"/>
        <w:rPr>
          <w:rFonts w:ascii="Arial" w:hAnsi="Arial" w:cs="Arial"/>
          <w:sz w:val="22"/>
          <w:szCs w:val="22"/>
        </w:rPr>
      </w:pPr>
    </w:p>
    <w:p w14:paraId="0024209F" w14:textId="1BC6A549"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As principais práticas contábeis aplicadas na preparação destas demonstrações financeiras foram adotadas de modo consistente com as demonstrações financeiras do exercício findo em 31 de dezembro de 20</w:t>
      </w:r>
      <w:r w:rsidR="004014A2">
        <w:rPr>
          <w:rFonts w:ascii="Arial" w:hAnsi="Arial" w:cs="Arial"/>
          <w:sz w:val="22"/>
          <w:szCs w:val="22"/>
        </w:rPr>
        <w:t>20</w:t>
      </w:r>
      <w:r>
        <w:rPr>
          <w:rFonts w:ascii="Arial" w:hAnsi="Arial" w:cs="Arial"/>
          <w:sz w:val="22"/>
          <w:szCs w:val="22"/>
        </w:rPr>
        <w:t>, e estão descritas a seguir:</w:t>
      </w:r>
    </w:p>
    <w:p w14:paraId="05041FF9" w14:textId="77777777" w:rsidR="00DC6FD0" w:rsidRDefault="00DC6FD0" w:rsidP="00DC6FD0">
      <w:pPr>
        <w:autoSpaceDE w:val="0"/>
        <w:autoSpaceDN w:val="0"/>
        <w:adjustRightInd w:val="0"/>
        <w:rPr>
          <w:rFonts w:ascii="Arial" w:hAnsi="Arial" w:cs="Arial"/>
          <w:sz w:val="22"/>
          <w:szCs w:val="22"/>
        </w:rPr>
      </w:pPr>
    </w:p>
    <w:p w14:paraId="0A4B4D62" w14:textId="77777777" w:rsidR="00DC6FD0" w:rsidRDefault="00DC6FD0" w:rsidP="00DC6FD0">
      <w:pPr>
        <w:rPr>
          <w:rFonts w:ascii="Arial" w:hAnsi="Arial" w:cs="Arial"/>
          <w:b/>
          <w:sz w:val="22"/>
          <w:szCs w:val="22"/>
        </w:rPr>
      </w:pPr>
      <w:r>
        <w:rPr>
          <w:rFonts w:ascii="Arial" w:hAnsi="Arial" w:cs="Arial"/>
          <w:b/>
          <w:sz w:val="22"/>
          <w:szCs w:val="22"/>
        </w:rPr>
        <w:t>2.1</w:t>
      </w:r>
      <w:r>
        <w:rPr>
          <w:rFonts w:ascii="Arial" w:hAnsi="Arial" w:cs="Arial"/>
          <w:b/>
          <w:sz w:val="22"/>
          <w:szCs w:val="22"/>
        </w:rPr>
        <w:tab/>
        <w:t>Apuração do resultado</w:t>
      </w:r>
    </w:p>
    <w:p w14:paraId="05E453C0" w14:textId="77777777" w:rsidR="00DC6FD0" w:rsidRDefault="00DC6FD0" w:rsidP="00DC6FD0">
      <w:pPr>
        <w:autoSpaceDE w:val="0"/>
        <w:autoSpaceDN w:val="0"/>
        <w:adjustRightInd w:val="0"/>
        <w:jc w:val="both"/>
        <w:rPr>
          <w:rFonts w:ascii="Arial" w:hAnsi="Arial" w:cs="Arial"/>
          <w:sz w:val="22"/>
          <w:szCs w:val="22"/>
        </w:rPr>
      </w:pPr>
    </w:p>
    <w:p w14:paraId="236DA150"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O resultado das operações é apurado em conformidade com o regime contábil de competência.</w:t>
      </w:r>
    </w:p>
    <w:p w14:paraId="3FD250DE" w14:textId="77777777" w:rsidR="00DC6FD0" w:rsidRDefault="00DC6FD0" w:rsidP="00DC6FD0">
      <w:pPr>
        <w:autoSpaceDE w:val="0"/>
        <w:autoSpaceDN w:val="0"/>
        <w:adjustRightInd w:val="0"/>
        <w:jc w:val="both"/>
        <w:rPr>
          <w:rFonts w:ascii="Arial" w:hAnsi="Arial" w:cs="Arial"/>
          <w:sz w:val="22"/>
          <w:szCs w:val="22"/>
        </w:rPr>
      </w:pPr>
    </w:p>
    <w:p w14:paraId="02752BD5" w14:textId="77777777" w:rsidR="00DC6FD0" w:rsidRDefault="00DC6FD0" w:rsidP="00DC6FD0">
      <w:pPr>
        <w:rPr>
          <w:rFonts w:ascii="Arial" w:hAnsi="Arial" w:cs="Arial"/>
          <w:b/>
          <w:sz w:val="22"/>
          <w:szCs w:val="22"/>
        </w:rPr>
      </w:pPr>
      <w:r>
        <w:rPr>
          <w:rFonts w:ascii="Arial" w:hAnsi="Arial" w:cs="Arial"/>
          <w:b/>
          <w:sz w:val="22"/>
          <w:szCs w:val="22"/>
        </w:rPr>
        <w:t>2.2</w:t>
      </w:r>
      <w:r>
        <w:rPr>
          <w:rFonts w:ascii="Arial" w:hAnsi="Arial" w:cs="Arial"/>
          <w:b/>
          <w:sz w:val="22"/>
          <w:szCs w:val="22"/>
        </w:rPr>
        <w:tab/>
        <w:t>Receita operacional</w:t>
      </w:r>
    </w:p>
    <w:p w14:paraId="641F37A2" w14:textId="77777777" w:rsidR="00DC6FD0" w:rsidRDefault="00DC6FD0" w:rsidP="00DC6FD0">
      <w:pPr>
        <w:autoSpaceDE w:val="0"/>
        <w:autoSpaceDN w:val="0"/>
        <w:adjustRightInd w:val="0"/>
        <w:jc w:val="both"/>
        <w:rPr>
          <w:rFonts w:ascii="Arial" w:hAnsi="Arial" w:cs="Arial"/>
          <w:sz w:val="22"/>
          <w:szCs w:val="22"/>
        </w:rPr>
      </w:pPr>
    </w:p>
    <w:p w14:paraId="1CA636F8"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 xml:space="preserve">A receita é reconhecida na extensão em que for provável que benefícios econômicos serão gerados para a Companhia e quando possa ser mensurada de forma confiável. A receita líquida é mensurada com base no valor justo da contraprestação recebida, excluindo descontos, abatimentos e encargos sobre vendas. </w:t>
      </w:r>
    </w:p>
    <w:p w14:paraId="2F978EE7" w14:textId="77777777" w:rsidR="00DC6FD0" w:rsidRDefault="00DC6FD0" w:rsidP="00DC6FD0">
      <w:pPr>
        <w:autoSpaceDE w:val="0"/>
        <w:autoSpaceDN w:val="0"/>
        <w:adjustRightInd w:val="0"/>
        <w:jc w:val="both"/>
        <w:rPr>
          <w:rFonts w:ascii="Arial" w:hAnsi="Arial" w:cs="Arial"/>
          <w:sz w:val="22"/>
          <w:szCs w:val="22"/>
        </w:rPr>
      </w:pPr>
    </w:p>
    <w:p w14:paraId="64520058" w14:textId="77777777" w:rsidR="00DC6FD0" w:rsidRDefault="00DC6FD0" w:rsidP="00DC6FD0">
      <w:pPr>
        <w:tabs>
          <w:tab w:val="left" w:pos="1701"/>
        </w:tabs>
        <w:rPr>
          <w:rFonts w:ascii="Arial" w:hAnsi="Arial" w:cs="Arial"/>
          <w:b/>
          <w:sz w:val="22"/>
          <w:szCs w:val="22"/>
        </w:rPr>
      </w:pPr>
      <w:r>
        <w:rPr>
          <w:rFonts w:ascii="Arial" w:hAnsi="Arial" w:cs="Arial"/>
          <w:b/>
          <w:sz w:val="22"/>
          <w:szCs w:val="22"/>
        </w:rPr>
        <w:t>2.2.1   Receita de concessão</w:t>
      </w:r>
    </w:p>
    <w:p w14:paraId="38E4144C" w14:textId="77777777" w:rsidR="00DC6FD0" w:rsidRDefault="00DC6FD0" w:rsidP="00DC6FD0">
      <w:pPr>
        <w:tabs>
          <w:tab w:val="left" w:pos="1701"/>
        </w:tabs>
        <w:rPr>
          <w:rFonts w:ascii="Arial" w:hAnsi="Arial" w:cs="Arial"/>
          <w:b/>
          <w:sz w:val="22"/>
          <w:szCs w:val="22"/>
        </w:rPr>
      </w:pPr>
    </w:p>
    <w:p w14:paraId="20EB89C5" w14:textId="77777777" w:rsidR="00DC6FD0" w:rsidRDefault="00DC6FD0" w:rsidP="00DC6FD0">
      <w:pPr>
        <w:tabs>
          <w:tab w:val="left" w:pos="1701"/>
        </w:tabs>
        <w:rPr>
          <w:rFonts w:ascii="Arial" w:hAnsi="Arial" w:cs="Arial"/>
          <w:b/>
          <w:sz w:val="22"/>
          <w:szCs w:val="22"/>
        </w:rPr>
      </w:pPr>
      <w:r>
        <w:rPr>
          <w:rFonts w:ascii="Arial" w:hAnsi="Arial" w:cs="Arial"/>
          <w:b/>
          <w:sz w:val="22"/>
          <w:szCs w:val="22"/>
        </w:rPr>
        <w:t>a)     Receita de operação e manutenção</w:t>
      </w:r>
    </w:p>
    <w:p w14:paraId="0710FC19" w14:textId="77777777" w:rsidR="00DC6FD0" w:rsidRDefault="00DC6FD0" w:rsidP="00DC6FD0">
      <w:pPr>
        <w:tabs>
          <w:tab w:val="left" w:pos="1701"/>
        </w:tabs>
        <w:rPr>
          <w:rFonts w:ascii="Arial" w:hAnsi="Arial" w:cs="Arial"/>
          <w:b/>
          <w:sz w:val="22"/>
          <w:szCs w:val="22"/>
        </w:rPr>
      </w:pPr>
    </w:p>
    <w:p w14:paraId="31A40108" w14:textId="77777777" w:rsidR="00DC6FD0" w:rsidRDefault="00DC6FD0" w:rsidP="00DC6FD0">
      <w:pPr>
        <w:autoSpaceDE w:val="0"/>
        <w:autoSpaceDN w:val="0"/>
        <w:adjustRightInd w:val="0"/>
        <w:jc w:val="both"/>
        <w:rPr>
          <w:rFonts w:ascii="Arial" w:hAnsi="Arial" w:cs="Arial"/>
          <w:b/>
          <w:sz w:val="22"/>
          <w:szCs w:val="22"/>
        </w:rPr>
      </w:pPr>
      <w:r>
        <w:rPr>
          <w:rFonts w:ascii="Arial" w:hAnsi="Arial" w:cs="Arial"/>
          <w:sz w:val="22"/>
          <w:szCs w:val="22"/>
        </w:rPr>
        <w:t>As receitas oriundas dos serviços de Operação Manutenção (“O&amp;M”) são determinadas com base nos termos do contrato de concessão destinados para fazer face aos custos de O&amp;M e reconhecidos de forma linear a cada ciclo anual durante o prazo da concessão e sujeito à revisão tarifária.</w:t>
      </w:r>
    </w:p>
    <w:p w14:paraId="7BC8615A" w14:textId="77777777" w:rsidR="00DC6FD0" w:rsidRDefault="00DC6FD0" w:rsidP="00DC6FD0">
      <w:pPr>
        <w:autoSpaceDE w:val="0"/>
        <w:autoSpaceDN w:val="0"/>
        <w:adjustRightInd w:val="0"/>
        <w:rPr>
          <w:rFonts w:ascii="Arial" w:hAnsi="Arial" w:cs="Arial"/>
          <w:sz w:val="22"/>
          <w:szCs w:val="22"/>
        </w:rPr>
      </w:pPr>
    </w:p>
    <w:p w14:paraId="514BA48B" w14:textId="77777777" w:rsidR="00DC6FD0" w:rsidRDefault="00DC6FD0" w:rsidP="00DC6FD0">
      <w:pPr>
        <w:rPr>
          <w:rFonts w:ascii="Arial" w:hAnsi="Arial" w:cs="Arial"/>
          <w:b/>
          <w:sz w:val="22"/>
          <w:szCs w:val="22"/>
        </w:rPr>
      </w:pPr>
      <w:r>
        <w:rPr>
          <w:rFonts w:ascii="Arial" w:hAnsi="Arial" w:cs="Arial"/>
          <w:b/>
          <w:sz w:val="22"/>
          <w:szCs w:val="22"/>
        </w:rPr>
        <w:t xml:space="preserve">b)     Receita de remuneração dos ativos de concessão </w:t>
      </w:r>
    </w:p>
    <w:p w14:paraId="5DF4433C" w14:textId="77777777" w:rsidR="00DC6FD0" w:rsidRDefault="00DC6FD0" w:rsidP="00DC6FD0">
      <w:pPr>
        <w:autoSpaceDE w:val="0"/>
        <w:autoSpaceDN w:val="0"/>
        <w:adjustRightInd w:val="0"/>
        <w:jc w:val="both"/>
        <w:rPr>
          <w:rFonts w:ascii="Arial" w:hAnsi="Arial" w:cs="Arial"/>
          <w:sz w:val="22"/>
          <w:szCs w:val="22"/>
        </w:rPr>
      </w:pPr>
    </w:p>
    <w:p w14:paraId="7EC42D5C"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 receita financeira de concessão corresponde à remuneração pela taxa de desconto, que corresponde à taxa interna de retorno do projeto, do fluxo incondicional de recursos estabelecido pelo poder concedente através da receita anual permitida (RAP).</w:t>
      </w:r>
    </w:p>
    <w:p w14:paraId="470D1716" w14:textId="77777777" w:rsidR="00DC6FD0" w:rsidRDefault="00DC6FD0" w:rsidP="00DC6FD0">
      <w:pPr>
        <w:autoSpaceDE w:val="0"/>
        <w:autoSpaceDN w:val="0"/>
        <w:adjustRightInd w:val="0"/>
        <w:jc w:val="both"/>
        <w:rPr>
          <w:rFonts w:ascii="Arial" w:hAnsi="Arial" w:cs="Arial"/>
          <w:sz w:val="22"/>
          <w:szCs w:val="22"/>
        </w:rPr>
      </w:pPr>
    </w:p>
    <w:p w14:paraId="5C3B79C9" w14:textId="77777777" w:rsidR="00DC6FD0" w:rsidRDefault="00DC6FD0" w:rsidP="00DC6FD0">
      <w:pPr>
        <w:tabs>
          <w:tab w:val="left" w:pos="1701"/>
        </w:tabs>
        <w:rPr>
          <w:rFonts w:ascii="Arial" w:hAnsi="Arial" w:cs="Arial"/>
          <w:b/>
          <w:sz w:val="22"/>
          <w:szCs w:val="22"/>
        </w:rPr>
      </w:pPr>
      <w:r>
        <w:rPr>
          <w:rFonts w:ascii="Arial" w:hAnsi="Arial" w:cs="Arial"/>
          <w:b/>
          <w:sz w:val="22"/>
          <w:szCs w:val="22"/>
        </w:rPr>
        <w:t>2.2.2    Receita de juros</w:t>
      </w:r>
    </w:p>
    <w:p w14:paraId="70BC0934" w14:textId="77777777" w:rsidR="00DC6FD0" w:rsidRDefault="00DC6FD0" w:rsidP="00DC6FD0">
      <w:pPr>
        <w:autoSpaceDE w:val="0"/>
        <w:autoSpaceDN w:val="0"/>
        <w:adjustRightInd w:val="0"/>
        <w:jc w:val="both"/>
        <w:rPr>
          <w:rFonts w:ascii="Arial" w:hAnsi="Arial" w:cs="Arial"/>
          <w:sz w:val="22"/>
          <w:szCs w:val="22"/>
        </w:rPr>
      </w:pPr>
    </w:p>
    <w:p w14:paraId="78BA1363"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 receita de juros é reconhecida quando for provável que os benefícios econômicos futuros deverão fluir para a Companhia e o valor da receita possa ser mensurado com confiabilidade. A receita de juros é reconhecida pelo método linear com base no tempo e na taxa de juros efetiva sobre o montante do principal em aberto, sendo a taxa de juros efetiva aquela que desconta exatamente os recebimentos de caixa futuros estimados durante a vida estimada do ativo financeiro indenizável em relação ao valor contábil líquido inicial deste ativo.</w:t>
      </w:r>
    </w:p>
    <w:p w14:paraId="1586B4C7" w14:textId="77777777" w:rsidR="00DC6FD0" w:rsidRDefault="00DC6FD0" w:rsidP="00DC6FD0">
      <w:pPr>
        <w:autoSpaceDE w:val="0"/>
        <w:autoSpaceDN w:val="0"/>
        <w:adjustRightInd w:val="0"/>
        <w:rPr>
          <w:rFonts w:ascii="Arial" w:hAnsi="Arial" w:cs="Arial"/>
          <w:sz w:val="22"/>
          <w:szCs w:val="22"/>
        </w:rPr>
      </w:pPr>
    </w:p>
    <w:p w14:paraId="6BD1FADA" w14:textId="77777777" w:rsidR="00DC6FD0" w:rsidRDefault="00DC6FD0" w:rsidP="00DC6FD0">
      <w:pPr>
        <w:rPr>
          <w:rFonts w:ascii="Arial" w:hAnsi="Arial" w:cs="Arial"/>
          <w:b/>
          <w:sz w:val="22"/>
          <w:szCs w:val="22"/>
        </w:rPr>
      </w:pPr>
      <w:r>
        <w:rPr>
          <w:rFonts w:ascii="Arial" w:hAnsi="Arial" w:cs="Arial"/>
          <w:b/>
          <w:sz w:val="22"/>
          <w:szCs w:val="22"/>
        </w:rPr>
        <w:t>2.3       Instrumentos financeiros</w:t>
      </w:r>
    </w:p>
    <w:p w14:paraId="71915EC0" w14:textId="77777777" w:rsidR="00DC6FD0" w:rsidRDefault="00DC6FD0" w:rsidP="00DC6FD0">
      <w:pPr>
        <w:autoSpaceDE w:val="0"/>
        <w:autoSpaceDN w:val="0"/>
        <w:adjustRightInd w:val="0"/>
        <w:rPr>
          <w:rFonts w:ascii="Arial" w:hAnsi="Arial" w:cs="Arial"/>
          <w:sz w:val="22"/>
          <w:szCs w:val="22"/>
        </w:rPr>
      </w:pPr>
    </w:p>
    <w:p w14:paraId="70ECD8C5"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balanço de acordo com as regras estabelecidas para cada tipo de classificação de ativos e passivos financeiros.</w:t>
      </w:r>
    </w:p>
    <w:p w14:paraId="4944E27F" w14:textId="77777777" w:rsidR="00DC6FD0" w:rsidRDefault="00DC6FD0" w:rsidP="00DC6FD0">
      <w:pPr>
        <w:autoSpaceDE w:val="0"/>
        <w:autoSpaceDN w:val="0"/>
        <w:adjustRightInd w:val="0"/>
        <w:jc w:val="both"/>
        <w:rPr>
          <w:rFonts w:ascii="Arial" w:hAnsi="Arial" w:cs="Arial"/>
          <w:sz w:val="22"/>
          <w:szCs w:val="22"/>
        </w:rPr>
      </w:pPr>
    </w:p>
    <w:p w14:paraId="72B1EF63" w14:textId="77777777" w:rsidR="00DC6FD0" w:rsidRDefault="00DC6FD0" w:rsidP="00DC6FD0">
      <w:pPr>
        <w:rPr>
          <w:rFonts w:ascii="Arial" w:hAnsi="Arial" w:cs="Arial"/>
          <w:b/>
          <w:sz w:val="22"/>
          <w:szCs w:val="22"/>
        </w:rPr>
      </w:pPr>
      <w:r>
        <w:rPr>
          <w:rFonts w:ascii="Arial" w:hAnsi="Arial" w:cs="Arial"/>
          <w:b/>
          <w:sz w:val="22"/>
          <w:szCs w:val="22"/>
        </w:rPr>
        <w:t>(a)</w:t>
      </w:r>
      <w:r>
        <w:rPr>
          <w:rFonts w:ascii="Arial" w:hAnsi="Arial" w:cs="Arial"/>
          <w:b/>
          <w:sz w:val="22"/>
          <w:szCs w:val="22"/>
        </w:rPr>
        <w:tab/>
        <w:t>Ativos financeiros não derivativos</w:t>
      </w:r>
    </w:p>
    <w:p w14:paraId="2F398D38" w14:textId="77777777" w:rsidR="00DC6FD0" w:rsidRDefault="00DC6FD0" w:rsidP="00DC6FD0">
      <w:pPr>
        <w:autoSpaceDE w:val="0"/>
        <w:autoSpaceDN w:val="0"/>
        <w:adjustRightInd w:val="0"/>
        <w:jc w:val="both"/>
        <w:rPr>
          <w:rFonts w:ascii="Arial" w:hAnsi="Arial" w:cs="Arial"/>
          <w:spacing w:val="-2"/>
          <w:sz w:val="22"/>
          <w:szCs w:val="22"/>
        </w:rPr>
      </w:pPr>
    </w:p>
    <w:p w14:paraId="4DEB78AE" w14:textId="77777777" w:rsidR="00DC6FD0" w:rsidRDefault="00DC6FD0" w:rsidP="00DC6FD0">
      <w:pPr>
        <w:autoSpaceDE w:val="0"/>
        <w:autoSpaceDN w:val="0"/>
        <w:adjustRightInd w:val="0"/>
        <w:jc w:val="both"/>
        <w:rPr>
          <w:rFonts w:ascii="Arial" w:hAnsi="Arial" w:cs="Arial"/>
          <w:spacing w:val="-2"/>
          <w:sz w:val="22"/>
          <w:szCs w:val="22"/>
        </w:rPr>
      </w:pPr>
      <w:r>
        <w:rPr>
          <w:rFonts w:ascii="Arial" w:hAnsi="Arial" w:cs="Arial"/>
          <w:spacing w:val="-2"/>
          <w:sz w:val="22"/>
          <w:szCs w:val="22"/>
        </w:rPr>
        <w:t xml:space="preserve">Os principais ativos financeiros reconhecidos pela Companhia são: caixa e equivalentes de caixa, contas a receber de clientes e ativo financeiro indenizável. </w:t>
      </w:r>
    </w:p>
    <w:p w14:paraId="5D819528" w14:textId="77777777" w:rsidR="00DC6FD0" w:rsidRDefault="00DC6FD0" w:rsidP="00DC6FD0">
      <w:pPr>
        <w:autoSpaceDE w:val="0"/>
        <w:autoSpaceDN w:val="0"/>
        <w:adjustRightInd w:val="0"/>
        <w:jc w:val="both"/>
        <w:rPr>
          <w:rFonts w:ascii="Arial" w:hAnsi="Arial" w:cs="Arial"/>
          <w:spacing w:val="-2"/>
          <w:sz w:val="22"/>
          <w:szCs w:val="22"/>
        </w:rPr>
      </w:pPr>
    </w:p>
    <w:p w14:paraId="4F441997" w14:textId="77777777" w:rsidR="00DC6FD0" w:rsidRDefault="00DC6FD0" w:rsidP="00DC6FD0">
      <w:pPr>
        <w:rPr>
          <w:rFonts w:ascii="Arial" w:hAnsi="Arial" w:cs="Arial"/>
          <w:b/>
          <w:sz w:val="22"/>
          <w:szCs w:val="22"/>
        </w:rPr>
      </w:pPr>
      <w:r>
        <w:rPr>
          <w:rFonts w:ascii="Arial" w:hAnsi="Arial" w:cs="Arial"/>
          <w:b/>
          <w:sz w:val="22"/>
          <w:szCs w:val="22"/>
        </w:rPr>
        <w:t>(b)</w:t>
      </w:r>
      <w:r>
        <w:rPr>
          <w:rFonts w:ascii="Arial" w:hAnsi="Arial" w:cs="Arial"/>
          <w:b/>
          <w:sz w:val="22"/>
          <w:szCs w:val="22"/>
        </w:rPr>
        <w:tab/>
        <w:t>Passivos financeiros não derivativos</w:t>
      </w:r>
    </w:p>
    <w:p w14:paraId="02968B94" w14:textId="77777777" w:rsidR="00DC6FD0" w:rsidRDefault="00DC6FD0" w:rsidP="00DC6FD0">
      <w:pPr>
        <w:autoSpaceDE w:val="0"/>
        <w:autoSpaceDN w:val="0"/>
        <w:adjustRightInd w:val="0"/>
        <w:jc w:val="both"/>
        <w:rPr>
          <w:rFonts w:ascii="Arial" w:hAnsi="Arial" w:cs="Arial"/>
          <w:sz w:val="22"/>
          <w:szCs w:val="22"/>
        </w:rPr>
      </w:pPr>
    </w:p>
    <w:p w14:paraId="64755872"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Os principais passivos financeiros reconhecidos pela Companhia são: fornecedores e demais contas a pagar. Estes passivos financeiros não são usualmente negociados antes do vencimento. Após reconhecimento inicial, são mensurados pelo custo amortizado pelo método da taxa efetiva de juros. Os juros, atualização monetária e variação cambial, quando aplicáveis, são reconhecidos no resultado, quando incorridos.</w:t>
      </w:r>
    </w:p>
    <w:p w14:paraId="440E1CB2" w14:textId="77777777" w:rsidR="00F56DAA" w:rsidRDefault="00F56DAA" w:rsidP="00DC6FD0">
      <w:pPr>
        <w:autoSpaceDE w:val="0"/>
        <w:autoSpaceDN w:val="0"/>
        <w:adjustRightInd w:val="0"/>
        <w:jc w:val="both"/>
        <w:rPr>
          <w:rFonts w:ascii="Arial" w:hAnsi="Arial" w:cs="Arial"/>
          <w:sz w:val="22"/>
          <w:szCs w:val="22"/>
        </w:rPr>
      </w:pPr>
    </w:p>
    <w:p w14:paraId="15B1F5EE" w14:textId="77777777" w:rsidR="00DC6FD0" w:rsidRDefault="00DC6FD0" w:rsidP="00DC6FD0">
      <w:pPr>
        <w:spacing w:after="240"/>
        <w:rPr>
          <w:rFonts w:ascii="Arial" w:hAnsi="Arial" w:cs="Arial"/>
          <w:b/>
          <w:sz w:val="22"/>
          <w:szCs w:val="22"/>
        </w:rPr>
      </w:pPr>
      <w:r>
        <w:rPr>
          <w:rFonts w:ascii="Arial" w:hAnsi="Arial" w:cs="Arial"/>
          <w:b/>
          <w:sz w:val="22"/>
          <w:szCs w:val="22"/>
        </w:rPr>
        <w:t>(c)</w:t>
      </w:r>
      <w:r>
        <w:rPr>
          <w:rFonts w:ascii="Arial" w:hAnsi="Arial" w:cs="Arial"/>
          <w:b/>
          <w:sz w:val="22"/>
          <w:szCs w:val="22"/>
        </w:rPr>
        <w:tab/>
        <w:t>Desreconhecimento (baixa) dos ativos financeiros</w:t>
      </w:r>
    </w:p>
    <w:p w14:paraId="67347005" w14:textId="77777777" w:rsidR="00DC6FD0" w:rsidRDefault="00DC6FD0" w:rsidP="00DC6FD0">
      <w:pPr>
        <w:spacing w:after="240"/>
        <w:rPr>
          <w:rFonts w:ascii="Arial" w:hAnsi="Arial" w:cs="Arial"/>
          <w:sz w:val="22"/>
          <w:szCs w:val="22"/>
        </w:rPr>
      </w:pPr>
      <w:r>
        <w:rPr>
          <w:rFonts w:ascii="Arial" w:hAnsi="Arial" w:cs="Arial"/>
          <w:sz w:val="22"/>
          <w:szCs w:val="22"/>
        </w:rPr>
        <w:t>Um ativo financeiro (ou, quando for o caso, uma parte de um ativo financeiro ou parte de um grupo de ativos financeiros semelhantes) é baixado quando os direitos de receber fluxos de caixa do ativo expirarem.</w:t>
      </w:r>
    </w:p>
    <w:p w14:paraId="61BA515F"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Um passivo financeiro é baixado quando a obrigação for revogada, cancelada ou expirar. Quando um passivo financeiro existente for substituído por outro do mesmo mutuante com termos substancialmente diferentes, ou os termos de um passivo existente forem significativamente alterados, essa substituição ou alteração é tratada como baixa do passivo original e reconhecimento de um novo passivo, sendo a diferença nos correspondentes valores contábeis reconhecida na demonstração do resultado.</w:t>
      </w:r>
    </w:p>
    <w:p w14:paraId="43D09662" w14:textId="77777777" w:rsidR="00DC6FD0" w:rsidRDefault="00DC6FD0" w:rsidP="00DC6FD0">
      <w:pPr>
        <w:autoSpaceDE w:val="0"/>
        <w:autoSpaceDN w:val="0"/>
        <w:adjustRightInd w:val="0"/>
        <w:jc w:val="both"/>
        <w:rPr>
          <w:rFonts w:ascii="Arial" w:hAnsi="Arial" w:cs="Arial"/>
          <w:sz w:val="22"/>
          <w:szCs w:val="22"/>
        </w:rPr>
      </w:pPr>
    </w:p>
    <w:p w14:paraId="34260485" w14:textId="77777777" w:rsidR="00DC6FD0" w:rsidRDefault="00DC6FD0" w:rsidP="004014A2">
      <w:pPr>
        <w:numPr>
          <w:ilvl w:val="0"/>
          <w:numId w:val="56"/>
        </w:numPr>
        <w:ind w:left="709" w:hanging="709"/>
        <w:rPr>
          <w:rFonts w:ascii="Arial" w:hAnsi="Arial" w:cs="Arial"/>
          <w:b/>
          <w:bCs/>
          <w:sz w:val="22"/>
          <w:szCs w:val="22"/>
        </w:rPr>
      </w:pPr>
      <w:r>
        <w:rPr>
          <w:rFonts w:ascii="Arial" w:hAnsi="Arial" w:cs="Arial"/>
          <w:b/>
          <w:bCs/>
          <w:sz w:val="22"/>
          <w:szCs w:val="22"/>
        </w:rPr>
        <w:t>Principais políticas contábeis</w:t>
      </w:r>
    </w:p>
    <w:p w14:paraId="318830C4" w14:textId="77777777" w:rsidR="00DC6FD0" w:rsidRDefault="00DC6FD0" w:rsidP="00DC6FD0">
      <w:pPr>
        <w:autoSpaceDE w:val="0"/>
        <w:autoSpaceDN w:val="0"/>
        <w:adjustRightInd w:val="0"/>
        <w:rPr>
          <w:rFonts w:ascii="Arial" w:eastAsia="Calibri" w:hAnsi="Arial" w:cs="Arial"/>
          <w:b/>
          <w:sz w:val="22"/>
          <w:szCs w:val="22"/>
          <w:lang w:val="en-US" w:eastAsia="en-US"/>
        </w:rPr>
      </w:pPr>
    </w:p>
    <w:p w14:paraId="50C3AFDC" w14:textId="77777777" w:rsidR="00DC6FD0" w:rsidRDefault="00DC6FD0" w:rsidP="00DC6FD0">
      <w:pPr>
        <w:autoSpaceDE w:val="0"/>
        <w:autoSpaceDN w:val="0"/>
        <w:adjustRightInd w:val="0"/>
        <w:jc w:val="both"/>
        <w:rPr>
          <w:rFonts w:ascii="Arial" w:hAnsi="Arial" w:cs="Arial"/>
          <w:sz w:val="22"/>
          <w:szCs w:val="22"/>
          <w:lang w:eastAsia="en-US"/>
        </w:rPr>
      </w:pPr>
      <w:r>
        <w:rPr>
          <w:rFonts w:ascii="Arial" w:hAnsi="Arial" w:cs="Arial"/>
          <w:sz w:val="22"/>
          <w:szCs w:val="22"/>
          <w:lang w:eastAsia="en-US"/>
        </w:rPr>
        <w:t>A Companhia aplicou as principais políticas contábeis descritas abaixo de maneira consistente a todos os exercícios apresentados nestas demonstrações financeiras.</w:t>
      </w:r>
    </w:p>
    <w:p w14:paraId="7E3E70E5" w14:textId="77777777" w:rsidR="00DC6FD0" w:rsidRDefault="00DC6FD0" w:rsidP="00DC6FD0">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 </w:t>
      </w:r>
    </w:p>
    <w:p w14:paraId="3C7E0990" w14:textId="77777777" w:rsidR="00DC6FD0" w:rsidRDefault="00DC6FD0" w:rsidP="00DC6FD0">
      <w:pPr>
        <w:pStyle w:val="PargrafodaLista"/>
        <w:numPr>
          <w:ilvl w:val="1"/>
          <w:numId w:val="51"/>
        </w:numPr>
        <w:autoSpaceDE w:val="0"/>
        <w:autoSpaceDN w:val="0"/>
        <w:adjustRightInd w:val="0"/>
        <w:ind w:left="0" w:firstLine="0"/>
        <w:rPr>
          <w:rFonts w:ascii="Arial" w:hAnsi="Arial" w:cs="Arial"/>
          <w:b/>
          <w:szCs w:val="22"/>
        </w:rPr>
      </w:pPr>
      <w:r>
        <w:rPr>
          <w:rFonts w:ascii="Arial" w:hAnsi="Arial" w:cs="Arial"/>
          <w:b/>
          <w:szCs w:val="22"/>
        </w:rPr>
        <w:t>Apuração do resultado</w:t>
      </w:r>
    </w:p>
    <w:p w14:paraId="4A41A344" w14:textId="77777777" w:rsidR="00DC6FD0" w:rsidRDefault="00DC6FD0" w:rsidP="00DC6FD0">
      <w:pPr>
        <w:autoSpaceDE w:val="0"/>
        <w:autoSpaceDN w:val="0"/>
        <w:adjustRightInd w:val="0"/>
        <w:rPr>
          <w:rFonts w:ascii="Arial" w:hAnsi="Arial" w:cs="Arial"/>
          <w:sz w:val="22"/>
          <w:szCs w:val="22"/>
        </w:rPr>
      </w:pPr>
    </w:p>
    <w:p w14:paraId="53214C42"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O resultado das operações é apurado em conformidade com o regime contábil de competência do exercício.</w:t>
      </w:r>
    </w:p>
    <w:p w14:paraId="3F7750AD" w14:textId="77777777" w:rsidR="00DC6FD0" w:rsidRDefault="00DC6FD0" w:rsidP="00DC6FD0">
      <w:pPr>
        <w:rPr>
          <w:rFonts w:ascii="Arial" w:hAnsi="Arial" w:cs="Arial"/>
          <w:sz w:val="22"/>
          <w:szCs w:val="22"/>
        </w:rPr>
      </w:pPr>
    </w:p>
    <w:p w14:paraId="5F5EC860" w14:textId="77777777" w:rsidR="00DC6FD0" w:rsidRDefault="00DC6FD0" w:rsidP="00DC6FD0">
      <w:pPr>
        <w:pStyle w:val="PargrafodaLista"/>
        <w:numPr>
          <w:ilvl w:val="1"/>
          <w:numId w:val="51"/>
        </w:numPr>
        <w:autoSpaceDE w:val="0"/>
        <w:autoSpaceDN w:val="0"/>
        <w:adjustRightInd w:val="0"/>
        <w:ind w:left="0" w:firstLine="0"/>
        <w:rPr>
          <w:rFonts w:ascii="Arial" w:hAnsi="Arial" w:cs="Arial"/>
          <w:b/>
          <w:szCs w:val="22"/>
        </w:rPr>
      </w:pPr>
      <w:r>
        <w:rPr>
          <w:rFonts w:ascii="Arial" w:hAnsi="Arial" w:cs="Arial"/>
          <w:b/>
          <w:szCs w:val="22"/>
        </w:rPr>
        <w:t>Caixa e equivalentes de caixa</w:t>
      </w:r>
    </w:p>
    <w:p w14:paraId="5239E84F" w14:textId="77777777" w:rsidR="00DC6FD0" w:rsidRDefault="00DC6FD0" w:rsidP="00DC6FD0">
      <w:pPr>
        <w:rPr>
          <w:rFonts w:ascii="Arial" w:hAnsi="Arial" w:cs="Arial"/>
          <w:sz w:val="22"/>
          <w:szCs w:val="22"/>
        </w:rPr>
      </w:pPr>
    </w:p>
    <w:p w14:paraId="12920BF3" w14:textId="77777777" w:rsidR="00DC6FD0" w:rsidRDefault="00DC6FD0" w:rsidP="00DC6FD0">
      <w:pPr>
        <w:jc w:val="both"/>
        <w:rPr>
          <w:rFonts w:ascii="Arial" w:hAnsi="Arial" w:cs="Arial"/>
          <w:sz w:val="22"/>
          <w:szCs w:val="22"/>
        </w:rPr>
      </w:pPr>
      <w:r>
        <w:rPr>
          <w:rFonts w:ascii="Arial" w:hAnsi="Arial" w:cs="Arial"/>
          <w:sz w:val="22"/>
          <w:szCs w:val="22"/>
        </w:rPr>
        <w:t>Os equivalentes de caixa são mantidos com a finalidade de atender aos compromissos de caixa de curto prazo e não para investimento ou outros propósitos. Para que um investimento seja qualificado como equivalente de caixa, ele precisa ter conversibilidade imediata em montante conhecido de caixa e estar sujeito a um insignificante risco de mudança de valor. Portanto, um investimento normalmente qualifica-se como equivalente de caixa somente quando tem vencimento de curto prazo, por exemplo, três meses ou menos, a contar da data da aquisição.</w:t>
      </w:r>
    </w:p>
    <w:p w14:paraId="07E11650" w14:textId="77777777" w:rsidR="00DC6FD0" w:rsidRDefault="00DC6FD0" w:rsidP="00DC6FD0">
      <w:pPr>
        <w:jc w:val="both"/>
        <w:rPr>
          <w:rFonts w:ascii="Arial" w:hAnsi="Arial" w:cs="Arial"/>
          <w:sz w:val="22"/>
          <w:szCs w:val="22"/>
        </w:rPr>
      </w:pPr>
    </w:p>
    <w:p w14:paraId="6121B4E8" w14:textId="77777777" w:rsidR="00DC6FD0" w:rsidRDefault="00DC6FD0" w:rsidP="00DC6FD0">
      <w:pPr>
        <w:pStyle w:val="PargrafodaLista"/>
        <w:numPr>
          <w:ilvl w:val="1"/>
          <w:numId w:val="51"/>
        </w:numPr>
        <w:autoSpaceDE w:val="0"/>
        <w:autoSpaceDN w:val="0"/>
        <w:adjustRightInd w:val="0"/>
        <w:ind w:left="0" w:firstLine="0"/>
        <w:rPr>
          <w:rFonts w:ascii="Arial" w:hAnsi="Arial" w:cs="Arial"/>
          <w:b/>
          <w:szCs w:val="22"/>
        </w:rPr>
      </w:pPr>
      <w:r>
        <w:rPr>
          <w:rFonts w:ascii="Arial" w:hAnsi="Arial" w:cs="Arial"/>
          <w:b/>
          <w:szCs w:val="22"/>
        </w:rPr>
        <w:t>Concessionários e permissionários</w:t>
      </w:r>
    </w:p>
    <w:p w14:paraId="65260ACF" w14:textId="77777777" w:rsidR="00DC6FD0" w:rsidRDefault="00DC6FD0" w:rsidP="00DC6FD0">
      <w:pPr>
        <w:tabs>
          <w:tab w:val="left" w:pos="993"/>
        </w:tabs>
        <w:rPr>
          <w:rFonts w:ascii="Arial" w:hAnsi="Arial" w:cs="Arial"/>
          <w:sz w:val="22"/>
          <w:szCs w:val="22"/>
        </w:rPr>
      </w:pPr>
    </w:p>
    <w:p w14:paraId="7F79A1EE" w14:textId="77777777" w:rsidR="00DC6FD0" w:rsidRDefault="00DC6FD0" w:rsidP="00DC6FD0">
      <w:pPr>
        <w:tabs>
          <w:tab w:val="left" w:pos="993"/>
        </w:tabs>
        <w:jc w:val="both"/>
        <w:rPr>
          <w:rFonts w:ascii="Arial" w:hAnsi="Arial" w:cs="Arial"/>
          <w:sz w:val="22"/>
          <w:szCs w:val="22"/>
        </w:rPr>
      </w:pPr>
      <w:r>
        <w:rPr>
          <w:rFonts w:ascii="Arial" w:hAnsi="Arial" w:cs="Arial"/>
          <w:sz w:val="22"/>
          <w:szCs w:val="22"/>
        </w:rPr>
        <w:t xml:space="preserve">Destinam-se à contabilização dos valores a receber referentes ao serviço de transmissão de energia, registrados pelo regime de competência. O faturamento dos valores a receber foi efetuado conforme determinação do Operador Nacional do Sistema Elétrico - ONS, por meio dos avisos de crédito (AVCs) mensais. </w:t>
      </w:r>
    </w:p>
    <w:p w14:paraId="78461587" w14:textId="77777777" w:rsidR="00DC6FD0" w:rsidRDefault="00DC6FD0" w:rsidP="00DC6FD0">
      <w:pPr>
        <w:tabs>
          <w:tab w:val="left" w:pos="993"/>
        </w:tabs>
        <w:rPr>
          <w:rFonts w:ascii="Arial" w:hAnsi="Arial" w:cs="Arial"/>
          <w:sz w:val="22"/>
          <w:szCs w:val="22"/>
        </w:rPr>
      </w:pPr>
    </w:p>
    <w:p w14:paraId="33B4D5CD" w14:textId="77777777" w:rsidR="00DC6FD0" w:rsidRDefault="00DC6FD0" w:rsidP="00DC6FD0">
      <w:pPr>
        <w:tabs>
          <w:tab w:val="left" w:pos="993"/>
        </w:tabs>
        <w:jc w:val="both"/>
        <w:rPr>
          <w:rFonts w:ascii="Arial" w:hAnsi="Arial" w:cs="Arial"/>
          <w:sz w:val="22"/>
          <w:szCs w:val="22"/>
        </w:rPr>
      </w:pPr>
      <w:r>
        <w:rPr>
          <w:rFonts w:ascii="Arial" w:hAnsi="Arial" w:cs="Arial"/>
          <w:sz w:val="22"/>
          <w:szCs w:val="22"/>
        </w:rPr>
        <w:t>Foi constituída provisão em montante considerado suficiente pela Administração para os créditos cuja recuperação é considerada duvidosa, com base na avaliação individual de cada cliente com parcelas em atraso.</w:t>
      </w:r>
    </w:p>
    <w:p w14:paraId="3B7AF9C2" w14:textId="77777777" w:rsidR="00DC6FD0" w:rsidRDefault="00DC6FD0" w:rsidP="00DC6FD0">
      <w:pPr>
        <w:tabs>
          <w:tab w:val="left" w:pos="993"/>
        </w:tabs>
        <w:jc w:val="both"/>
        <w:rPr>
          <w:rFonts w:ascii="Arial" w:hAnsi="Arial" w:cs="Arial"/>
          <w:sz w:val="22"/>
          <w:szCs w:val="22"/>
        </w:rPr>
      </w:pPr>
    </w:p>
    <w:p w14:paraId="77CC4A9C"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Ativo de contrato</w:t>
      </w:r>
    </w:p>
    <w:p w14:paraId="73573948" w14:textId="77777777" w:rsidR="00DC6FD0" w:rsidRDefault="00DC6FD0" w:rsidP="00DC6FD0">
      <w:pPr>
        <w:pStyle w:val="11Subttulo1nvelDF"/>
        <w:numPr>
          <w:ilvl w:val="0"/>
          <w:numId w:val="0"/>
        </w:numPr>
        <w:tabs>
          <w:tab w:val="left" w:pos="720"/>
        </w:tabs>
        <w:jc w:val="both"/>
        <w:rPr>
          <w:rFonts w:ascii="Arial" w:hAnsi="Arial" w:cs="Arial"/>
          <w:sz w:val="22"/>
          <w:szCs w:val="22"/>
        </w:rPr>
      </w:pPr>
    </w:p>
    <w:p w14:paraId="743D6DAC"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 xml:space="preserve">Conforme previsto no contrato de concessão, o concessionário atua como prestador de serviço. O concessionário implementa, amplia, reforça ou melhora a infraestrutura (serviços de implementação de infraestrutura) usada para prestar um serviço público além de operar e manter essa infraestrutura durante o prazo de concessão. </w:t>
      </w:r>
    </w:p>
    <w:p w14:paraId="73A55CB0" w14:textId="77777777" w:rsidR="00DC6FD0" w:rsidRDefault="00DC6FD0" w:rsidP="00DC6FD0">
      <w:pPr>
        <w:pStyle w:val="Normal10"/>
        <w:widowControl/>
        <w:spacing w:after="0" w:line="240" w:lineRule="auto"/>
        <w:ind w:left="0"/>
        <w:rPr>
          <w:rFonts w:ascii="Arial" w:hAnsi="Arial" w:cs="Arial"/>
          <w:sz w:val="22"/>
          <w:szCs w:val="22"/>
        </w:rPr>
      </w:pPr>
    </w:p>
    <w:p w14:paraId="29E1B9DC"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O contrato de concessão não transfere ao concessionário o direito de controle do uso da infraestrutura de serviços públicos. É prevista apenas a cessão de posse desses bens para realização dos serviços públicos, sendo os bens revertidos ao Poder Concedente após o encerramento do respectivo contrato. O concessionário tem direito de operar a infraestrutura para a prestação dos serviços públicos em nome do Poder Concedente, nas condições previstas no contrato de concessão.</w:t>
      </w:r>
    </w:p>
    <w:p w14:paraId="53A3F261" w14:textId="77777777" w:rsidR="00DC6FD0" w:rsidRDefault="00DC6FD0" w:rsidP="00DC6FD0">
      <w:pPr>
        <w:pStyle w:val="Normal10"/>
        <w:widowControl/>
        <w:spacing w:after="0" w:line="240" w:lineRule="auto"/>
        <w:ind w:left="0"/>
        <w:rPr>
          <w:rFonts w:ascii="Arial" w:hAnsi="Arial" w:cs="Arial"/>
          <w:sz w:val="22"/>
          <w:szCs w:val="22"/>
        </w:rPr>
      </w:pPr>
    </w:p>
    <w:p w14:paraId="53965BB0" w14:textId="77777777" w:rsidR="00DC6FD0" w:rsidRDefault="00DC6FD0" w:rsidP="00DC6FD0">
      <w:pPr>
        <w:jc w:val="both"/>
        <w:rPr>
          <w:rFonts w:ascii="Arial" w:hAnsi="Arial" w:cs="Arial"/>
          <w:sz w:val="22"/>
          <w:szCs w:val="22"/>
        </w:rPr>
      </w:pPr>
      <w:r>
        <w:rPr>
          <w:rFonts w:ascii="Arial" w:hAnsi="Arial" w:cs="Arial"/>
          <w:sz w:val="22"/>
          <w:szCs w:val="22"/>
          <w:u w:val="single"/>
        </w:rPr>
        <w:t>Ativo de contrato</w:t>
      </w:r>
    </w:p>
    <w:p w14:paraId="4A4850B8"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Com a entrada em vigor em 1º</w:t>
      </w:r>
      <w:r>
        <w:rPr>
          <w:rFonts w:ascii="Arial" w:hAnsi="Arial" w:cs="Arial"/>
          <w:bCs/>
          <w:sz w:val="22"/>
          <w:szCs w:val="22"/>
        </w:rPr>
        <w:t xml:space="preserve"> de janeiro de 2018 </w:t>
      </w:r>
      <w:r>
        <w:rPr>
          <w:rFonts w:ascii="Arial" w:hAnsi="Arial" w:cs="Arial"/>
          <w:sz w:val="22"/>
          <w:szCs w:val="22"/>
        </w:rPr>
        <w:t xml:space="preserve">do CPC 47, o direito à contraprestação por bens e serviços condicionado ao cumprimento de obrigações de desempenho e não somente a passagem do tempo enquadram as transmissoras nessa norma. Com isso, as contraprestações passam a ser classificadas como um “ativo de contrato”. </w:t>
      </w:r>
    </w:p>
    <w:p w14:paraId="534D7E41"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 xml:space="preserve"> </w:t>
      </w:r>
    </w:p>
    <w:p w14:paraId="5EF17487"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O ativo de contrato se origina na medida em que a concessionária satisfaz a obrigação de construir e implementar a infraestrutura de transmissão, sendo a receita reconhecida ao longo do tempo do projeto, porém o recebimento do fluxo de caixa está condicionado à satisfação da obrigação de desempenho de operação e manutenção. Mensalmente, à medida que a Companhia opera e mantém a infraestrutura, a parcela do ativo de contrato equivalente à contraprestação daquele pela satisfação da obrigação de desempenho de construir torna-se um ativo financeiro, pois nada além da passagem do tempo será requerida para que o referido montante seja recebido. Os benefícios deste ativo são os fluxos de caixa futuros.</w:t>
      </w:r>
    </w:p>
    <w:p w14:paraId="701054FA" w14:textId="77777777" w:rsidR="00DC6FD0" w:rsidRDefault="00DC6FD0" w:rsidP="00DC6FD0">
      <w:pPr>
        <w:pStyle w:val="Normal10"/>
        <w:widowControl/>
        <w:spacing w:after="0" w:line="240" w:lineRule="auto"/>
        <w:ind w:left="0"/>
        <w:rPr>
          <w:rFonts w:ascii="Arial" w:hAnsi="Arial" w:cs="Arial"/>
          <w:sz w:val="22"/>
          <w:szCs w:val="22"/>
        </w:rPr>
      </w:pPr>
    </w:p>
    <w:p w14:paraId="3D98F747"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O valor do ativo de contrato das concessionárias de transmissão de energia é formado por meio do valor presente dos seus fluxos de caixa futuros. O fluxo de caixa futuro é estimado no início da concessão, ou na sua prorrogação, e as premissas de sua mensuração são revisadas na Revisão Tarifária Periódica (RTP).</w:t>
      </w:r>
    </w:p>
    <w:p w14:paraId="30532D65" w14:textId="77777777" w:rsidR="00DC6FD0" w:rsidRDefault="00DC6FD0" w:rsidP="00DC6FD0">
      <w:pPr>
        <w:pStyle w:val="Normal10"/>
        <w:widowControl/>
        <w:spacing w:after="0" w:line="240" w:lineRule="auto"/>
        <w:ind w:left="0"/>
        <w:rPr>
          <w:rFonts w:ascii="Arial" w:hAnsi="Arial" w:cs="Arial"/>
          <w:sz w:val="22"/>
          <w:szCs w:val="22"/>
        </w:rPr>
      </w:pPr>
    </w:p>
    <w:p w14:paraId="020143ED"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 xml:space="preserve">Os fluxos de caixa são definidos a partir da Receita Anual Permitida (RAP), que é a contraprestação que as concessionárias recebem pela prestação do serviço público de transmissão aos usuários. Esses recebimentos amortizam os investimentos nessa infraestrutura de transmissão e eventuais investimentos não amortizáveis (bens reversíveis) geram o direito de indenização do Poder Concedente ao final do contrato de concessão. </w:t>
      </w:r>
    </w:p>
    <w:p w14:paraId="05979279" w14:textId="77777777" w:rsidR="00DC6FD0" w:rsidRDefault="00DC6FD0" w:rsidP="00DC6FD0">
      <w:pPr>
        <w:pStyle w:val="Normal10"/>
        <w:widowControl/>
        <w:spacing w:after="0" w:line="240" w:lineRule="auto"/>
        <w:ind w:left="0"/>
        <w:rPr>
          <w:rFonts w:ascii="Arial" w:hAnsi="Arial" w:cs="Arial"/>
          <w:sz w:val="22"/>
          <w:szCs w:val="22"/>
        </w:rPr>
      </w:pPr>
    </w:p>
    <w:p w14:paraId="22DAE85B"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sz w:val="22"/>
          <w:szCs w:val="22"/>
        </w:rPr>
        <w:t>A implementação da infraestrutura, atividade executada durante a fase de obra, tem o direito a contraprestação vinculado a performance de finalização da obra e das obrigações de desempenho de operar e manter, e não somente a passagem do tempo, sendo o reconhecimento da receita e dos custos das obras relacionadas à formação desse ativo através dos gastos incorridos.</w:t>
      </w:r>
    </w:p>
    <w:p w14:paraId="43109E9A" w14:textId="77777777" w:rsidR="00DC6FD0" w:rsidRDefault="00DC6FD0" w:rsidP="00DC6FD0">
      <w:pPr>
        <w:pStyle w:val="Normal10"/>
        <w:widowControl/>
        <w:spacing w:after="0" w:line="240" w:lineRule="auto"/>
        <w:ind w:left="0"/>
        <w:rPr>
          <w:rFonts w:ascii="Arial" w:hAnsi="Arial" w:cs="Arial"/>
          <w:sz w:val="22"/>
          <w:szCs w:val="22"/>
        </w:rPr>
      </w:pPr>
    </w:p>
    <w:p w14:paraId="6FA14356" w14:textId="77777777" w:rsidR="00DC6FD0" w:rsidRDefault="00DC6FD0" w:rsidP="00DC6FD0">
      <w:pPr>
        <w:pStyle w:val="Normal10"/>
        <w:widowControl/>
        <w:spacing w:after="0" w:line="240" w:lineRule="auto"/>
        <w:ind w:left="0"/>
        <w:rPr>
          <w:rFonts w:ascii="Arial" w:hAnsi="Arial" w:cs="Arial"/>
          <w:bCs/>
          <w:sz w:val="22"/>
          <w:szCs w:val="22"/>
        </w:rPr>
      </w:pPr>
      <w:r>
        <w:rPr>
          <w:rFonts w:ascii="Arial" w:hAnsi="Arial" w:cs="Arial"/>
          <w:sz w:val="22"/>
          <w:szCs w:val="22"/>
        </w:rPr>
        <w:t>Assim, a contrapartida pelos serviços de implementação da infraestrutura efetuados nos ativos de concessão a partir de 1º</w:t>
      </w:r>
      <w:r>
        <w:rPr>
          <w:rFonts w:ascii="Arial" w:hAnsi="Arial" w:cs="Arial"/>
          <w:bCs/>
          <w:sz w:val="22"/>
          <w:szCs w:val="22"/>
        </w:rPr>
        <w:t xml:space="preserve"> de janeiro de 2018 passaram a ser registrados na rubrica “Implementação da Infraestrutura”, como um ativo de contrato, por terem direito à contraprestação ainda condicionados à satisfação de outra obrigação de desempenho.</w:t>
      </w:r>
    </w:p>
    <w:p w14:paraId="18A1240B" w14:textId="77777777" w:rsidR="00DC6FD0" w:rsidRDefault="00DC6FD0" w:rsidP="00DC6FD0">
      <w:pPr>
        <w:jc w:val="both"/>
        <w:rPr>
          <w:rFonts w:ascii="Arial" w:hAnsi="Arial" w:cs="Arial"/>
          <w:sz w:val="22"/>
          <w:szCs w:val="22"/>
          <w:u w:val="single"/>
        </w:rPr>
      </w:pPr>
    </w:p>
    <w:p w14:paraId="78F07FC0" w14:textId="77777777" w:rsidR="00DC6FD0" w:rsidRDefault="00DC6FD0" w:rsidP="00DC6FD0">
      <w:pPr>
        <w:pStyle w:val="Normal10"/>
        <w:widowControl/>
        <w:spacing w:after="0" w:line="240" w:lineRule="auto"/>
        <w:ind w:left="0"/>
        <w:rPr>
          <w:rFonts w:ascii="Arial" w:hAnsi="Arial" w:cs="Arial"/>
          <w:sz w:val="22"/>
          <w:szCs w:val="22"/>
        </w:rPr>
      </w:pPr>
      <w:r>
        <w:rPr>
          <w:rFonts w:ascii="Arial" w:hAnsi="Arial" w:cs="Arial"/>
          <w:bCs/>
          <w:sz w:val="22"/>
          <w:szCs w:val="22"/>
        </w:rPr>
        <w:t>As receitas com implementação da infraestrutura e receita de remuneração dos ativos de concessão estão sujeitas ao diferimento do Programa de Integração Social (PIS) e da Contribuição para o Financiamento da Seguridade Social (COFINS), registrados na conta “Impostos diferidos” no passivo não circulante.</w:t>
      </w:r>
      <w:r>
        <w:rPr>
          <w:rFonts w:ascii="Arial" w:hAnsi="Arial" w:cs="Arial"/>
          <w:sz w:val="22"/>
          <w:szCs w:val="22"/>
        </w:rPr>
        <w:t xml:space="preserve"> </w:t>
      </w:r>
    </w:p>
    <w:p w14:paraId="3D61ED13" w14:textId="77777777" w:rsidR="00DC6FD0" w:rsidRDefault="00DC6FD0" w:rsidP="00DC6FD0">
      <w:pPr>
        <w:pStyle w:val="Normal10"/>
        <w:widowControl/>
        <w:spacing w:after="0" w:line="240" w:lineRule="auto"/>
        <w:ind w:left="0"/>
        <w:rPr>
          <w:rFonts w:ascii="Arial" w:hAnsi="Arial" w:cs="Arial"/>
          <w:sz w:val="20"/>
          <w:szCs w:val="20"/>
        </w:rPr>
      </w:pPr>
    </w:p>
    <w:p w14:paraId="70D0C359"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Outros ativos e passivos</w:t>
      </w:r>
    </w:p>
    <w:p w14:paraId="13E3182F" w14:textId="77777777" w:rsidR="00DC6FD0" w:rsidRDefault="00DC6FD0" w:rsidP="00DC6FD0">
      <w:pPr>
        <w:ind w:right="51"/>
        <w:jc w:val="both"/>
        <w:rPr>
          <w:rFonts w:ascii="Arial" w:hAnsi="Arial" w:cs="Arial"/>
          <w:sz w:val="22"/>
          <w:szCs w:val="22"/>
        </w:rPr>
      </w:pPr>
    </w:p>
    <w:p w14:paraId="0A237774" w14:textId="77777777" w:rsidR="00DC6FD0" w:rsidRDefault="00DC6FD0" w:rsidP="00DC6FD0">
      <w:pPr>
        <w:jc w:val="both"/>
        <w:rPr>
          <w:rFonts w:ascii="Arial" w:hAnsi="Arial" w:cs="Arial"/>
          <w:sz w:val="22"/>
          <w:szCs w:val="22"/>
        </w:rPr>
      </w:pPr>
      <w:r>
        <w:rPr>
          <w:rFonts w:ascii="Arial" w:hAnsi="Arial" w:cs="Arial"/>
          <w:sz w:val="22"/>
          <w:szCs w:val="22"/>
        </w:rPr>
        <w:t>Um ativo é reconhecido no balanço quando for provável que seus benefícios econômicos futuros sejam gerados em favor da Companhia e seu custo ou valor possa ser mensurado com segurança.</w:t>
      </w:r>
    </w:p>
    <w:p w14:paraId="0DAA4F59" w14:textId="77777777" w:rsidR="00DC6FD0" w:rsidRDefault="00DC6FD0" w:rsidP="00DC6FD0">
      <w:pPr>
        <w:jc w:val="both"/>
        <w:rPr>
          <w:rFonts w:ascii="Arial" w:hAnsi="Arial" w:cs="Arial"/>
          <w:sz w:val="22"/>
          <w:szCs w:val="22"/>
        </w:rPr>
      </w:pPr>
    </w:p>
    <w:p w14:paraId="59B2B144" w14:textId="77777777" w:rsidR="00DC6FD0" w:rsidRDefault="00DC6FD0" w:rsidP="00DC6FD0">
      <w:pPr>
        <w:tabs>
          <w:tab w:val="left" w:pos="6237"/>
        </w:tabs>
        <w:jc w:val="both"/>
        <w:rPr>
          <w:rFonts w:ascii="Arial" w:hAnsi="Arial" w:cs="Arial"/>
          <w:sz w:val="22"/>
          <w:szCs w:val="22"/>
        </w:rPr>
      </w:pPr>
      <w:r>
        <w:rPr>
          <w:rFonts w:ascii="Arial" w:hAnsi="Arial" w:cs="Arial"/>
          <w:sz w:val="22"/>
          <w:szCs w:val="22"/>
        </w:rPr>
        <w:t>Um passivo é reconhecido no balanço quando a Companhia possui uma obrigação legal ou constituída como resultado de um evento passado, sendo provável que um recurso econômico seja requerido para liquidá-lo. As provisões são registradas tendo como base as melhores estimativas do risco envolvido.</w:t>
      </w:r>
    </w:p>
    <w:p w14:paraId="374776CA" w14:textId="77777777" w:rsidR="00DC6FD0" w:rsidRDefault="00DC6FD0" w:rsidP="00DC6FD0">
      <w:pPr>
        <w:tabs>
          <w:tab w:val="left" w:pos="6237"/>
        </w:tabs>
        <w:jc w:val="both"/>
        <w:rPr>
          <w:rFonts w:ascii="Arial" w:hAnsi="Arial" w:cs="Arial"/>
          <w:sz w:val="22"/>
          <w:szCs w:val="22"/>
        </w:rPr>
      </w:pPr>
    </w:p>
    <w:p w14:paraId="4BA4EB3D" w14:textId="77777777" w:rsidR="00DC6FD0" w:rsidRDefault="00DC6FD0" w:rsidP="00DC6FD0">
      <w:pPr>
        <w:tabs>
          <w:tab w:val="left" w:pos="6237"/>
        </w:tabs>
        <w:jc w:val="both"/>
        <w:rPr>
          <w:rFonts w:ascii="Arial" w:hAnsi="Arial" w:cs="Arial"/>
          <w:sz w:val="22"/>
          <w:szCs w:val="22"/>
        </w:rPr>
      </w:pPr>
      <w:r>
        <w:rPr>
          <w:rFonts w:ascii="Arial" w:hAnsi="Arial" w:cs="Arial"/>
          <w:sz w:val="22"/>
          <w:szCs w:val="22"/>
        </w:rPr>
        <w:t>Os ativos e passivos são classificados como circulantes quando sua realização ou liquidação ocorrer nos próximos 12 meses.</w:t>
      </w:r>
    </w:p>
    <w:p w14:paraId="10E1646C" w14:textId="77777777" w:rsidR="00DC6FD0" w:rsidRDefault="00DC6FD0" w:rsidP="00DC6FD0">
      <w:pPr>
        <w:tabs>
          <w:tab w:val="left" w:pos="6237"/>
        </w:tabs>
        <w:jc w:val="both"/>
        <w:rPr>
          <w:rFonts w:ascii="Arial" w:hAnsi="Arial" w:cs="Arial"/>
          <w:sz w:val="22"/>
          <w:szCs w:val="22"/>
        </w:rPr>
      </w:pPr>
    </w:p>
    <w:p w14:paraId="31D62DDF"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Distribuição de dividendos</w:t>
      </w:r>
    </w:p>
    <w:p w14:paraId="00AA850E" w14:textId="77777777" w:rsidR="00DC6FD0" w:rsidRDefault="00DC6FD0" w:rsidP="00DC6FD0">
      <w:pPr>
        <w:ind w:right="51"/>
        <w:jc w:val="both"/>
        <w:rPr>
          <w:rFonts w:ascii="Arial" w:hAnsi="Arial" w:cs="Arial"/>
          <w:sz w:val="22"/>
          <w:szCs w:val="22"/>
        </w:rPr>
      </w:pPr>
    </w:p>
    <w:p w14:paraId="28BF10AD" w14:textId="77777777" w:rsidR="00DC6FD0" w:rsidRDefault="00DC6FD0" w:rsidP="00DC6FD0">
      <w:pPr>
        <w:jc w:val="both"/>
        <w:rPr>
          <w:rFonts w:ascii="Arial" w:hAnsi="Arial" w:cs="Arial"/>
          <w:sz w:val="22"/>
          <w:szCs w:val="22"/>
        </w:rPr>
      </w:pPr>
      <w:r>
        <w:rPr>
          <w:rFonts w:ascii="Arial" w:hAnsi="Arial" w:cs="Arial"/>
          <w:sz w:val="22"/>
          <w:szCs w:val="22"/>
        </w:rPr>
        <w:t>A política de reconhecimento contábil de dividendos está em consonância com as normas previstas no CPC 25 e ICPC 08, as quais determinam que os dividendos propostos a serem pagos e que estejam fundamentados em obrigações estatutárias, devem ser registrados no passivo circulante.</w:t>
      </w:r>
    </w:p>
    <w:p w14:paraId="44EF853B" w14:textId="77777777" w:rsidR="00DC6FD0" w:rsidRDefault="00DC6FD0" w:rsidP="00DC6FD0">
      <w:pPr>
        <w:jc w:val="both"/>
        <w:rPr>
          <w:rFonts w:ascii="Arial" w:hAnsi="Arial" w:cs="Arial"/>
          <w:sz w:val="22"/>
          <w:szCs w:val="22"/>
        </w:rPr>
      </w:pPr>
    </w:p>
    <w:p w14:paraId="33D6F93F" w14:textId="77777777" w:rsidR="00DC6FD0" w:rsidRDefault="00DC6FD0" w:rsidP="00DC6FD0">
      <w:pPr>
        <w:jc w:val="both"/>
        <w:rPr>
          <w:rFonts w:ascii="Arial" w:hAnsi="Arial" w:cs="Arial"/>
          <w:sz w:val="22"/>
          <w:szCs w:val="22"/>
        </w:rPr>
      </w:pPr>
      <w:r>
        <w:rPr>
          <w:rFonts w:ascii="Arial" w:hAnsi="Arial" w:cs="Arial"/>
          <w:sz w:val="22"/>
          <w:szCs w:val="22"/>
        </w:rPr>
        <w:t>O estatuto social da Companhia prevê que, no mínimo, 25% do lucro líquido anual seja distribuído a título de dividendos. Adicionalmente, de acordo com o estatuto social, compete à Assembleia de Acionistas deliberar sobre o pagamento de juros sobre o capital próprio e de dividendos intermediários.</w:t>
      </w:r>
    </w:p>
    <w:p w14:paraId="5924A8B9" w14:textId="77777777" w:rsidR="00DC6FD0" w:rsidRDefault="00DC6FD0" w:rsidP="00DC6FD0">
      <w:pPr>
        <w:jc w:val="both"/>
        <w:rPr>
          <w:rFonts w:ascii="Arial" w:hAnsi="Arial" w:cs="Arial"/>
          <w:sz w:val="22"/>
          <w:szCs w:val="22"/>
        </w:rPr>
      </w:pPr>
    </w:p>
    <w:p w14:paraId="6E699BF1" w14:textId="77777777" w:rsidR="00DC6FD0" w:rsidRDefault="00DC6FD0" w:rsidP="00DC6FD0">
      <w:pPr>
        <w:jc w:val="both"/>
        <w:rPr>
          <w:rFonts w:ascii="Arial" w:hAnsi="Arial" w:cs="Arial"/>
          <w:sz w:val="22"/>
          <w:szCs w:val="22"/>
        </w:rPr>
      </w:pPr>
      <w:r>
        <w:rPr>
          <w:rFonts w:ascii="Arial" w:hAnsi="Arial" w:cs="Arial"/>
          <w:sz w:val="22"/>
          <w:szCs w:val="22"/>
        </w:rPr>
        <w:t>Desse modo, no encerramento do exercício social e após as devidas destinações legais, a Companhia registra a provisão equivalente ao dividendo mínimo obrigatório ainda não distribuído no curso do exercício, ao passo que registra os dividendos propostos excedentes ao mínimo obrigatório como “Proposta de distribuição de dividendo adicional” no patrimônio líquido.</w:t>
      </w:r>
    </w:p>
    <w:p w14:paraId="64906B7A" w14:textId="77777777" w:rsidR="00DC6FD0" w:rsidRDefault="00DC6FD0" w:rsidP="00DC6FD0">
      <w:pPr>
        <w:jc w:val="both"/>
        <w:rPr>
          <w:rFonts w:ascii="Arial" w:hAnsi="Arial" w:cs="Arial"/>
          <w:sz w:val="22"/>
          <w:szCs w:val="22"/>
        </w:rPr>
      </w:pPr>
    </w:p>
    <w:p w14:paraId="13781C23"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Provisão para redução ao provável valor de recuperação de ativos financeiros</w:t>
      </w:r>
    </w:p>
    <w:p w14:paraId="01DC2503" w14:textId="77777777" w:rsidR="00DC6FD0" w:rsidRDefault="00DC6FD0" w:rsidP="00DC6FD0">
      <w:pPr>
        <w:pStyle w:val="PargrafodaLista"/>
        <w:autoSpaceDE w:val="0"/>
        <w:autoSpaceDN w:val="0"/>
        <w:adjustRightInd w:val="0"/>
        <w:ind w:left="0"/>
        <w:jc w:val="both"/>
        <w:rPr>
          <w:rFonts w:ascii="Arial" w:hAnsi="Arial" w:cs="Arial"/>
          <w:b/>
          <w:szCs w:val="22"/>
        </w:rPr>
      </w:pPr>
    </w:p>
    <w:p w14:paraId="7584A3B3" w14:textId="77777777" w:rsidR="00DC6FD0" w:rsidRDefault="00DC6FD0" w:rsidP="00DC6FD0">
      <w:pPr>
        <w:jc w:val="both"/>
        <w:rPr>
          <w:rFonts w:ascii="Arial" w:hAnsi="Arial" w:cs="Arial"/>
          <w:sz w:val="22"/>
          <w:szCs w:val="22"/>
        </w:rPr>
      </w:pPr>
      <w:r>
        <w:rPr>
          <w:rFonts w:ascii="Arial" w:hAnsi="Arial" w:cs="Arial"/>
          <w:sz w:val="22"/>
          <w:szCs w:val="22"/>
        </w:rPr>
        <w:t>Ativos financeiros são avaliados a cada data de balanço para identificação de eventual indicação de redução no seu valor de recuperação dos ativos (</w:t>
      </w:r>
      <w:r>
        <w:rPr>
          <w:rFonts w:ascii="Arial" w:hAnsi="Arial" w:cs="Arial"/>
          <w:i/>
          <w:sz w:val="22"/>
          <w:szCs w:val="22"/>
        </w:rPr>
        <w:t>impairment</w:t>
      </w:r>
      <w:r>
        <w:rPr>
          <w:rFonts w:ascii="Arial" w:hAnsi="Arial" w:cs="Arial"/>
          <w:sz w:val="22"/>
          <w:szCs w:val="22"/>
        </w:rPr>
        <w:t>). Os ativos são considerados irrecuperáveis quando existem evidências de que um ou mais eventos tenham ocorrido após o seu reconhecimento inicial e que tenham impactado o seu fluxo estimado de caixa futuro.</w:t>
      </w:r>
    </w:p>
    <w:p w14:paraId="7C891265" w14:textId="77777777" w:rsidR="00DC6FD0" w:rsidRDefault="00DC6FD0" w:rsidP="00DC6FD0">
      <w:pPr>
        <w:jc w:val="both"/>
        <w:rPr>
          <w:rFonts w:ascii="Arial" w:hAnsi="Arial" w:cs="Arial"/>
          <w:sz w:val="22"/>
          <w:szCs w:val="22"/>
        </w:rPr>
      </w:pPr>
    </w:p>
    <w:p w14:paraId="3193B417"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Receita e custo de construção</w:t>
      </w:r>
    </w:p>
    <w:p w14:paraId="0A709287" w14:textId="77777777" w:rsidR="00DC6FD0" w:rsidRDefault="00DC6FD0" w:rsidP="00DC6FD0">
      <w:pPr>
        <w:autoSpaceDE w:val="0"/>
        <w:autoSpaceDN w:val="0"/>
        <w:adjustRightInd w:val="0"/>
        <w:jc w:val="both"/>
        <w:rPr>
          <w:rFonts w:ascii="Arial" w:hAnsi="Arial" w:cs="Arial"/>
          <w:b/>
          <w:sz w:val="22"/>
          <w:szCs w:val="22"/>
        </w:rPr>
      </w:pPr>
    </w:p>
    <w:p w14:paraId="1BB1F30D" w14:textId="77777777" w:rsidR="00DC6FD0" w:rsidRDefault="00DC6FD0" w:rsidP="00DC6FD0">
      <w:pPr>
        <w:jc w:val="both"/>
        <w:rPr>
          <w:rFonts w:ascii="Arial" w:hAnsi="Arial" w:cs="Arial"/>
          <w:sz w:val="22"/>
          <w:szCs w:val="22"/>
        </w:rPr>
      </w:pPr>
      <w:r>
        <w:rPr>
          <w:rFonts w:ascii="Arial" w:hAnsi="Arial" w:cs="Arial"/>
          <w:sz w:val="22"/>
          <w:szCs w:val="22"/>
        </w:rPr>
        <w:t>Serviços de implementação da infraestrutura, ampliação, reforço e melhorias das instalações de transmissão de energia elétrica. As receitas de infraestrutura são reconhecidas conforme os gastos incorridos e calculadas acrescendo-se as alíquotas de PIS e COFINS ao valor do investimento, uma vez que os projetos embutem margem suficiente para cobrir os custos de implementação da infraestrutura e encargos, considerando que boa parte de suas instalações é implementada através de contratos terceirizados com partes não relacionadas. As variações positivas ou negativas em relação à margem estimada são alocadas no resultado quando incorridas.</w:t>
      </w:r>
    </w:p>
    <w:p w14:paraId="14C6016F" w14:textId="77777777" w:rsidR="00DC6FD0" w:rsidRDefault="00DC6FD0" w:rsidP="00DC6FD0">
      <w:pPr>
        <w:jc w:val="both"/>
        <w:rPr>
          <w:rFonts w:ascii="Arial" w:hAnsi="Arial" w:cs="Arial"/>
          <w:sz w:val="22"/>
          <w:szCs w:val="22"/>
        </w:rPr>
      </w:pPr>
    </w:p>
    <w:p w14:paraId="0B31AC49" w14:textId="77777777" w:rsidR="00DC6FD0" w:rsidRDefault="00DC6FD0" w:rsidP="00DC6FD0">
      <w:pPr>
        <w:jc w:val="both"/>
        <w:rPr>
          <w:rFonts w:ascii="Arial" w:hAnsi="Arial" w:cs="Arial"/>
          <w:sz w:val="22"/>
          <w:szCs w:val="22"/>
        </w:rPr>
      </w:pPr>
      <w:r>
        <w:rPr>
          <w:rFonts w:ascii="Arial" w:hAnsi="Arial" w:cs="Arial"/>
          <w:sz w:val="22"/>
          <w:szCs w:val="22"/>
        </w:rPr>
        <w:t>Toda a margem de construção é recebida durante a obra e variações positivas ou negativas são alocadas imediatamente ao resultado, no momento que incorridas. Para estimativa referente a Receita de Construção, a Companhia utilizou um modelo que apura o custo de financiar o cliente (no caso, Poder Concedente). A taxa definida para o valor presente líquido da margem de construção (e de operação) é definida no momento inicial do projeto e não sofre alterações posteriores, sendo apurada de acordo com o risco de crédito do cliente e prazo de financiamento.</w:t>
      </w:r>
    </w:p>
    <w:p w14:paraId="0BAB1F66" w14:textId="77777777" w:rsidR="00DC6FD0" w:rsidRDefault="00DC6FD0" w:rsidP="00DC6FD0">
      <w:pPr>
        <w:pStyle w:val="11Subttulo1nvelDF"/>
        <w:widowControl w:val="0"/>
        <w:numPr>
          <w:ilvl w:val="0"/>
          <w:numId w:val="0"/>
        </w:numPr>
        <w:tabs>
          <w:tab w:val="left" w:pos="720"/>
        </w:tabs>
        <w:jc w:val="both"/>
        <w:outlineLvl w:val="9"/>
        <w:rPr>
          <w:rFonts w:ascii="Arial" w:eastAsia="Times New Roman" w:hAnsi="Arial" w:cs="Arial"/>
          <w:sz w:val="22"/>
          <w:szCs w:val="22"/>
          <w:lang w:val="pt-BR" w:eastAsia="pt-BR"/>
        </w:rPr>
      </w:pPr>
    </w:p>
    <w:p w14:paraId="3EE04C58" w14:textId="77777777" w:rsidR="00DC6FD0" w:rsidRDefault="00DC6FD0" w:rsidP="00DC6FD0">
      <w:pPr>
        <w:pStyle w:val="PargrafodaLista"/>
        <w:numPr>
          <w:ilvl w:val="1"/>
          <w:numId w:val="51"/>
        </w:numPr>
        <w:autoSpaceDE w:val="0"/>
        <w:autoSpaceDN w:val="0"/>
        <w:adjustRightInd w:val="0"/>
        <w:spacing w:after="240"/>
        <w:ind w:left="0" w:firstLine="0"/>
        <w:jc w:val="both"/>
        <w:rPr>
          <w:rFonts w:ascii="Arial" w:hAnsi="Arial" w:cs="Arial"/>
          <w:b/>
          <w:szCs w:val="22"/>
        </w:rPr>
      </w:pPr>
      <w:r>
        <w:rPr>
          <w:rFonts w:ascii="Arial" w:hAnsi="Arial" w:cs="Arial"/>
          <w:b/>
          <w:szCs w:val="22"/>
        </w:rPr>
        <w:t>Receita de remuneração do ativo de contrato</w:t>
      </w:r>
    </w:p>
    <w:p w14:paraId="3DDD9FF7" w14:textId="77777777" w:rsidR="00DC6FD0" w:rsidRDefault="00DC6FD0" w:rsidP="00DC6FD0">
      <w:pPr>
        <w:pStyle w:val="PargrafodaLista"/>
        <w:autoSpaceDE w:val="0"/>
        <w:autoSpaceDN w:val="0"/>
        <w:adjustRightInd w:val="0"/>
        <w:ind w:left="0"/>
        <w:jc w:val="both"/>
        <w:rPr>
          <w:rFonts w:ascii="Arial" w:hAnsi="Arial" w:cs="Arial"/>
          <w:szCs w:val="22"/>
        </w:rPr>
      </w:pPr>
      <w:r>
        <w:rPr>
          <w:rFonts w:ascii="Arial" w:hAnsi="Arial" w:cs="Arial"/>
          <w:szCs w:val="22"/>
        </w:rPr>
        <w:t xml:space="preserve">Juros reconhecidos pelo método linear com base na taxa que melhor representa a remuneração dos investimentos da infraestrutura de transmissão, por considerar os riscos e prêmios específicos do negócio. A taxa busca precificar o componente financeiro do ativo contratual, determinada na data de início de cada contrato de concessão. A taxa de retorno incide sobre o montante a receber do fluxo futuro de recebimento de caixa.  </w:t>
      </w:r>
    </w:p>
    <w:p w14:paraId="7A4E91F5" w14:textId="77777777" w:rsidR="00DC6FD0" w:rsidRDefault="00DC6FD0" w:rsidP="00DC6FD0">
      <w:pPr>
        <w:pStyle w:val="PargrafodaLista"/>
        <w:autoSpaceDE w:val="0"/>
        <w:autoSpaceDN w:val="0"/>
        <w:adjustRightInd w:val="0"/>
        <w:ind w:left="0"/>
        <w:jc w:val="both"/>
        <w:rPr>
          <w:rFonts w:ascii="Arial" w:hAnsi="Arial" w:cs="Arial"/>
          <w:b/>
          <w:szCs w:val="22"/>
        </w:rPr>
      </w:pPr>
    </w:p>
    <w:p w14:paraId="33424BEE"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Receita de operação e manutenção</w:t>
      </w:r>
    </w:p>
    <w:p w14:paraId="1167C0E8" w14:textId="77777777" w:rsidR="00DC6FD0" w:rsidRDefault="00DC6FD0" w:rsidP="00DC6FD0">
      <w:pPr>
        <w:autoSpaceDE w:val="0"/>
        <w:autoSpaceDN w:val="0"/>
        <w:adjustRightInd w:val="0"/>
        <w:jc w:val="both"/>
        <w:rPr>
          <w:rFonts w:ascii="Arial" w:hAnsi="Arial" w:cs="Arial"/>
          <w:b/>
          <w:sz w:val="22"/>
          <w:szCs w:val="22"/>
        </w:rPr>
      </w:pPr>
    </w:p>
    <w:p w14:paraId="546036C8" w14:textId="77777777" w:rsidR="00DC6FD0" w:rsidRDefault="00DC6FD0" w:rsidP="00DC6FD0">
      <w:pPr>
        <w:widowControl w:val="0"/>
        <w:autoSpaceDE w:val="0"/>
        <w:autoSpaceDN w:val="0"/>
        <w:adjustRightInd w:val="0"/>
        <w:jc w:val="both"/>
        <w:rPr>
          <w:rFonts w:ascii="Arial" w:hAnsi="Arial" w:cs="Arial"/>
          <w:sz w:val="22"/>
          <w:szCs w:val="22"/>
        </w:rPr>
      </w:pPr>
      <w:r>
        <w:rPr>
          <w:rFonts w:ascii="Arial" w:hAnsi="Arial" w:cs="Arial"/>
          <w:sz w:val="22"/>
          <w:szCs w:val="22"/>
        </w:rPr>
        <w:t xml:space="preserve">Serviços de operação e manutenção das instalações de transmissão de energia elétrica, que tem início após o término da fase de construção e que visa a não interrupção da disponibilidade dessas instalações. </w:t>
      </w:r>
    </w:p>
    <w:p w14:paraId="0A2280D5" w14:textId="77777777" w:rsidR="00DC6FD0" w:rsidRDefault="00DC6FD0" w:rsidP="00DC6FD0">
      <w:pPr>
        <w:widowControl w:val="0"/>
        <w:autoSpaceDE w:val="0"/>
        <w:autoSpaceDN w:val="0"/>
        <w:adjustRightInd w:val="0"/>
        <w:jc w:val="both"/>
        <w:rPr>
          <w:rFonts w:ascii="Arial" w:hAnsi="Arial" w:cs="Arial"/>
          <w:b/>
          <w:sz w:val="22"/>
          <w:szCs w:val="22"/>
        </w:rPr>
      </w:pPr>
    </w:p>
    <w:p w14:paraId="68B52D9D"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Receitas financeiras e despesas financeiras</w:t>
      </w:r>
    </w:p>
    <w:p w14:paraId="09A3CFC2" w14:textId="77777777" w:rsidR="00DC6FD0" w:rsidRDefault="00DC6FD0" w:rsidP="00DC6FD0">
      <w:pPr>
        <w:autoSpaceDE w:val="0"/>
        <w:autoSpaceDN w:val="0"/>
        <w:adjustRightInd w:val="0"/>
        <w:jc w:val="both"/>
        <w:rPr>
          <w:rFonts w:ascii="Arial" w:hAnsi="Arial" w:cs="Arial"/>
          <w:b/>
          <w:sz w:val="22"/>
          <w:szCs w:val="22"/>
        </w:rPr>
      </w:pPr>
    </w:p>
    <w:p w14:paraId="6C65F248"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As receitas financeiras abrangem receitas de juros sobre aplicações financeiras, que é reconhecida no resultado, por meio do método dos juros efetivos. As despesas financeiras abrangem despesas com juros e variações monetárias sobre dívidas.</w:t>
      </w:r>
    </w:p>
    <w:p w14:paraId="1E0CA5D3" w14:textId="77777777" w:rsidR="00DC6FD0" w:rsidRDefault="00DC6FD0" w:rsidP="00DC6FD0">
      <w:pPr>
        <w:jc w:val="both"/>
        <w:rPr>
          <w:rFonts w:ascii="Arial" w:hAnsi="Arial" w:cs="Arial"/>
          <w:sz w:val="22"/>
          <w:szCs w:val="22"/>
        </w:rPr>
      </w:pPr>
    </w:p>
    <w:p w14:paraId="66425841"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Tributação e encargos regulatórios</w:t>
      </w:r>
    </w:p>
    <w:p w14:paraId="1A40B631" w14:textId="77777777" w:rsidR="00DC6FD0" w:rsidRDefault="00DC6FD0" w:rsidP="00DC6FD0">
      <w:pPr>
        <w:autoSpaceDE w:val="0"/>
        <w:autoSpaceDN w:val="0"/>
        <w:adjustRightInd w:val="0"/>
        <w:jc w:val="both"/>
        <w:rPr>
          <w:rFonts w:ascii="Arial" w:hAnsi="Arial" w:cs="Arial"/>
          <w:b/>
          <w:szCs w:val="22"/>
        </w:rPr>
      </w:pPr>
    </w:p>
    <w:p w14:paraId="3F9A43F4" w14:textId="77777777" w:rsidR="00DC6FD0" w:rsidRDefault="00DC6FD0" w:rsidP="00DC6FD0">
      <w:pPr>
        <w:jc w:val="both"/>
        <w:rPr>
          <w:rFonts w:ascii="Arial" w:hAnsi="Arial" w:cs="Arial"/>
          <w:sz w:val="22"/>
          <w:szCs w:val="22"/>
        </w:rPr>
      </w:pPr>
      <w:r>
        <w:rPr>
          <w:rFonts w:ascii="Arial" w:hAnsi="Arial" w:cs="Arial"/>
          <w:sz w:val="22"/>
          <w:szCs w:val="22"/>
        </w:rPr>
        <w:t>Em 2020, a Companhia manteve a opção pela tributação pelo lucro presumido, cuja base de cálculo do imposto de renda e da contribuição social é calculada por meio da aplicação do percentual de 8% e 12%, respectivamente, sobre a receita bruta, sobre os ganhos de capital e demais receitas.</w:t>
      </w:r>
    </w:p>
    <w:p w14:paraId="1C2DAC6D" w14:textId="77777777" w:rsidR="00DC6FD0" w:rsidRDefault="00DC6FD0" w:rsidP="00DC6FD0">
      <w:pPr>
        <w:ind w:right="51"/>
        <w:jc w:val="both"/>
        <w:rPr>
          <w:rFonts w:ascii="Arial" w:hAnsi="Arial" w:cs="Arial"/>
          <w:sz w:val="22"/>
          <w:szCs w:val="22"/>
        </w:rPr>
      </w:pPr>
    </w:p>
    <w:p w14:paraId="1F3CA1B3" w14:textId="6168B474" w:rsidR="00DC6FD0" w:rsidRDefault="00DC6FD0" w:rsidP="00DC6FD0">
      <w:pPr>
        <w:jc w:val="both"/>
        <w:rPr>
          <w:rFonts w:ascii="Arial" w:hAnsi="Arial" w:cs="Arial"/>
          <w:sz w:val="22"/>
          <w:szCs w:val="22"/>
        </w:rPr>
      </w:pPr>
      <w:r>
        <w:rPr>
          <w:rFonts w:ascii="Arial" w:hAnsi="Arial" w:cs="Arial"/>
          <w:sz w:val="22"/>
          <w:szCs w:val="22"/>
        </w:rPr>
        <w:t xml:space="preserve">Conforme facultado pela legislação tributária, a Companhia optou pela tributação </w:t>
      </w:r>
      <w:r w:rsidR="003E1B17">
        <w:rPr>
          <w:rFonts w:ascii="Arial" w:hAnsi="Arial" w:cs="Arial"/>
          <w:sz w:val="22"/>
          <w:szCs w:val="22"/>
        </w:rPr>
        <w:t>n</w:t>
      </w:r>
      <w:r>
        <w:rPr>
          <w:rFonts w:ascii="Arial" w:hAnsi="Arial" w:cs="Arial"/>
          <w:sz w:val="22"/>
          <w:szCs w:val="22"/>
        </w:rPr>
        <w:t>o lucro presumido. Sendo assim, o imposto de renda e da contribuição social, calculados por meio da aplicação do percentual sobre o faturamento líquido efetivamente recebido ajustado pelo fator de presunção de 8% e 12% respectivamente para imposto de renda e contribuição social somados com as receitas financeiras. Os percentuais de presunção estão em consonância com o disposto no item 44 da Nota Técnica n 75/SER/ANEEL e acompanham os critérios adotados por inúmeras empresas do ramo de transmissão. O imposto de renda é calculado à alíquota de 15% sobre o lucro tributável, acrescida do adicional de 10% para os lucros que excederem R$ 240 no período de 12 meses e compensados os prejuízos fiscais existentes, reconhecidos pelo regime de competência. A contribuição social sobre o lucro é calculada à alíquota de 9% sobre o lucro contábil ajustado, também considerando a compensação de bases negativas, reconhecidos pelo regime de competência. As antecipações ou valores passíveis de compensação são demonstradas no ativo circulante ou não circulante, de acordo com a previsão de sua realização.</w:t>
      </w:r>
    </w:p>
    <w:p w14:paraId="74140A2B" w14:textId="77777777" w:rsidR="00DC6FD0" w:rsidRDefault="00DC6FD0" w:rsidP="00DC6FD0">
      <w:pPr>
        <w:jc w:val="both"/>
        <w:rPr>
          <w:rFonts w:ascii="Arial" w:hAnsi="Arial" w:cs="Arial"/>
          <w:sz w:val="22"/>
          <w:szCs w:val="22"/>
        </w:rPr>
      </w:pPr>
    </w:p>
    <w:p w14:paraId="3FD71207" w14:textId="77777777" w:rsidR="00DC6FD0" w:rsidRDefault="00DC6FD0" w:rsidP="00DC6FD0">
      <w:pPr>
        <w:jc w:val="both"/>
        <w:rPr>
          <w:rFonts w:ascii="Arial" w:hAnsi="Arial" w:cs="Arial"/>
          <w:sz w:val="22"/>
          <w:szCs w:val="22"/>
        </w:rPr>
      </w:pPr>
      <w:r>
        <w:rPr>
          <w:rFonts w:ascii="Arial" w:hAnsi="Arial" w:cs="Arial"/>
          <w:sz w:val="22"/>
          <w:szCs w:val="22"/>
        </w:rPr>
        <w:t>Além do Imposto de Renda e da Contribuição Social, a receita de prestação de serviço de transmissão está sujeita aos seguintes impostos, taxas e contribuições, pelas seguintes alíquotas básicas:</w:t>
      </w:r>
    </w:p>
    <w:p w14:paraId="38DB5A81" w14:textId="77777777" w:rsidR="00DC6FD0" w:rsidRDefault="00DC6FD0" w:rsidP="00DC6FD0">
      <w:pPr>
        <w:ind w:right="51"/>
        <w:jc w:val="both"/>
        <w:rPr>
          <w:rFonts w:ascii="Arial" w:hAnsi="Arial" w:cs="Arial"/>
          <w:sz w:val="22"/>
          <w:szCs w:val="22"/>
        </w:rPr>
      </w:pPr>
    </w:p>
    <w:p w14:paraId="522BD709" w14:textId="77777777" w:rsidR="00DC6FD0" w:rsidRPr="0047699E" w:rsidRDefault="00DC6FD0" w:rsidP="0047699E">
      <w:pPr>
        <w:pStyle w:val="PargrafodaLista"/>
        <w:numPr>
          <w:ilvl w:val="0"/>
          <w:numId w:val="65"/>
        </w:numPr>
        <w:spacing w:after="120"/>
        <w:jc w:val="both"/>
        <w:rPr>
          <w:rFonts w:ascii="Arial" w:hAnsi="Arial" w:cs="Arial"/>
          <w:szCs w:val="22"/>
        </w:rPr>
      </w:pPr>
      <w:r w:rsidRPr="0047699E">
        <w:rPr>
          <w:rFonts w:ascii="Arial" w:hAnsi="Arial" w:cs="Arial"/>
          <w:szCs w:val="22"/>
        </w:rPr>
        <w:t>Contribuição para Financiamento da Seguridade Social - COFINS e Programa de Integração Social - PIS à alíquota de 3,65%.</w:t>
      </w:r>
    </w:p>
    <w:p w14:paraId="76E55BBE" w14:textId="77777777" w:rsidR="00DC6FD0" w:rsidRPr="0047699E" w:rsidRDefault="00DC6FD0" w:rsidP="0047699E">
      <w:pPr>
        <w:pStyle w:val="PargrafodaLista"/>
        <w:numPr>
          <w:ilvl w:val="0"/>
          <w:numId w:val="65"/>
        </w:numPr>
        <w:spacing w:after="120"/>
        <w:jc w:val="both"/>
        <w:rPr>
          <w:rFonts w:ascii="Arial" w:hAnsi="Arial" w:cs="Arial"/>
          <w:szCs w:val="22"/>
        </w:rPr>
      </w:pPr>
      <w:r w:rsidRPr="0047699E">
        <w:rPr>
          <w:rFonts w:ascii="Arial" w:hAnsi="Arial" w:cs="Arial"/>
          <w:szCs w:val="22"/>
        </w:rPr>
        <w:t>Taxa de Fiscalização de Serviços de Energia Elétrica - TFSEE mensal fixada pelos Despachos emitidos pela ANEEL.</w:t>
      </w:r>
    </w:p>
    <w:p w14:paraId="57FD824E" w14:textId="774155A0" w:rsidR="00DC6FD0" w:rsidRPr="0047699E" w:rsidRDefault="00DC6FD0" w:rsidP="0047699E">
      <w:pPr>
        <w:pStyle w:val="PargrafodaLista"/>
        <w:numPr>
          <w:ilvl w:val="0"/>
          <w:numId w:val="65"/>
        </w:numPr>
        <w:jc w:val="both"/>
        <w:rPr>
          <w:rFonts w:ascii="Arial" w:hAnsi="Arial" w:cs="Arial"/>
          <w:szCs w:val="22"/>
        </w:rPr>
      </w:pPr>
      <w:r w:rsidRPr="0047699E">
        <w:rPr>
          <w:rFonts w:ascii="Arial" w:hAnsi="Arial" w:cs="Arial"/>
          <w:szCs w:val="22"/>
        </w:rPr>
        <w:t>As concessionárias e permissionárias de serviços públicos de transmissão de energia elétrica estão obrigadas a destinar anualmente o percentual de 1% de sua receita operacional líquida, apurada de acordo com o dispositivo no Manual de Contabilidade do Setor Elétrico (MCSE), em pesquisa e desenvolvimento do setor elétrico, conforme Lei</w:t>
      </w:r>
      <w:r w:rsidR="0047699E" w:rsidRPr="0047699E">
        <w:rPr>
          <w:rFonts w:ascii="Arial" w:hAnsi="Arial" w:cs="Arial"/>
          <w:szCs w:val="22"/>
        </w:rPr>
        <w:t xml:space="preserve"> </w:t>
      </w:r>
      <w:r w:rsidRPr="0047699E">
        <w:rPr>
          <w:rFonts w:ascii="Arial" w:hAnsi="Arial" w:cs="Arial"/>
          <w:szCs w:val="22"/>
        </w:rPr>
        <w:t>nº 9.991/00 e Resolução Normativa Aneel nº 504/12.</w:t>
      </w:r>
    </w:p>
    <w:p w14:paraId="337CD4F6" w14:textId="77777777" w:rsidR="00DC6FD0" w:rsidRDefault="00DC6FD0" w:rsidP="00DC6FD0">
      <w:pPr>
        <w:ind w:right="51"/>
        <w:jc w:val="both"/>
        <w:rPr>
          <w:rFonts w:ascii="Arial" w:hAnsi="Arial" w:cs="Arial"/>
          <w:sz w:val="22"/>
          <w:szCs w:val="22"/>
        </w:rPr>
      </w:pPr>
    </w:p>
    <w:p w14:paraId="5702A70D" w14:textId="77777777" w:rsidR="00DC6FD0" w:rsidRDefault="00DC6FD0" w:rsidP="00DC6FD0">
      <w:pPr>
        <w:jc w:val="both"/>
        <w:rPr>
          <w:rFonts w:ascii="Arial" w:hAnsi="Arial" w:cs="Arial"/>
          <w:sz w:val="22"/>
          <w:szCs w:val="22"/>
        </w:rPr>
      </w:pPr>
      <w:r>
        <w:rPr>
          <w:rFonts w:ascii="Arial" w:hAnsi="Arial" w:cs="Arial"/>
          <w:sz w:val="22"/>
          <w:szCs w:val="22"/>
        </w:rPr>
        <w:t>Esses encargos são apresentados como deduções da receita de uso do sistema de transmissão na demonstração do resultado.</w:t>
      </w:r>
    </w:p>
    <w:p w14:paraId="1BCF74B8" w14:textId="77777777" w:rsidR="00DC6FD0" w:rsidRDefault="00DC6FD0" w:rsidP="00DC6FD0">
      <w:pPr>
        <w:jc w:val="both"/>
        <w:rPr>
          <w:rFonts w:ascii="Arial" w:hAnsi="Arial" w:cs="Arial"/>
          <w:sz w:val="22"/>
          <w:szCs w:val="22"/>
        </w:rPr>
      </w:pPr>
    </w:p>
    <w:p w14:paraId="00BD65E7" w14:textId="77777777" w:rsidR="00DC6FD0" w:rsidRDefault="00DC6FD0" w:rsidP="00DC6FD0">
      <w:pPr>
        <w:jc w:val="both"/>
        <w:rPr>
          <w:rFonts w:ascii="Arial" w:hAnsi="Arial" w:cs="Arial"/>
          <w:sz w:val="22"/>
          <w:szCs w:val="22"/>
        </w:rPr>
      </w:pPr>
      <w:r>
        <w:rPr>
          <w:rFonts w:ascii="Arial" w:hAnsi="Arial" w:cs="Arial"/>
          <w:sz w:val="22"/>
          <w:szCs w:val="22"/>
        </w:rPr>
        <w:t>Imposto diferido é gerado por diferenças temporárias na data do balanço entre as bases fiscais de ativos e passivos e seus valores contábeis. Impostos diferidos passivos são reconhecidos para todas as diferenças tributárias temporárias.</w:t>
      </w:r>
    </w:p>
    <w:p w14:paraId="7CFB0516" w14:textId="77777777" w:rsidR="00DC6FD0" w:rsidRDefault="00DC6FD0" w:rsidP="00DC6FD0">
      <w:pPr>
        <w:jc w:val="both"/>
        <w:rPr>
          <w:rFonts w:ascii="Arial" w:hAnsi="Arial" w:cs="Arial"/>
          <w:color w:val="000000"/>
          <w:sz w:val="22"/>
          <w:szCs w:val="22"/>
        </w:rPr>
      </w:pPr>
    </w:p>
    <w:p w14:paraId="44FF29B5"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Ajuste a valor presente de ativos e passivos</w:t>
      </w:r>
    </w:p>
    <w:p w14:paraId="0BEFEEC8" w14:textId="77777777" w:rsidR="00DC6FD0" w:rsidRDefault="00DC6FD0" w:rsidP="00DC6FD0">
      <w:pPr>
        <w:ind w:right="51"/>
        <w:jc w:val="both"/>
        <w:rPr>
          <w:rFonts w:ascii="Arial" w:hAnsi="Arial" w:cs="Arial"/>
          <w:sz w:val="22"/>
          <w:szCs w:val="22"/>
        </w:rPr>
      </w:pPr>
    </w:p>
    <w:p w14:paraId="0EA822F6" w14:textId="77777777" w:rsidR="00DC6FD0" w:rsidRDefault="00DC6FD0" w:rsidP="00DC6FD0">
      <w:pPr>
        <w:jc w:val="both"/>
        <w:rPr>
          <w:rFonts w:ascii="Arial" w:hAnsi="Arial" w:cs="Arial"/>
          <w:sz w:val="22"/>
          <w:szCs w:val="22"/>
        </w:rPr>
      </w:pPr>
      <w:r>
        <w:rPr>
          <w:rFonts w:ascii="Arial" w:hAnsi="Arial" w:cs="Arial"/>
          <w:sz w:val="22"/>
          <w:szCs w:val="22"/>
        </w:rPr>
        <w:t>Os ativos e passivos monetários de longo prazo e os de curto prazo, quando o efeito é considerado relevante em relação às demonstrações financeiras tomadas em conjunto, são ajustados pelo seu valor presente.</w:t>
      </w:r>
    </w:p>
    <w:p w14:paraId="6351E299" w14:textId="77777777" w:rsidR="00DC6FD0" w:rsidRDefault="00DC6FD0" w:rsidP="00DC6FD0">
      <w:pPr>
        <w:jc w:val="both"/>
        <w:rPr>
          <w:rFonts w:ascii="Arial" w:hAnsi="Arial" w:cs="Arial"/>
          <w:sz w:val="22"/>
          <w:szCs w:val="22"/>
        </w:rPr>
      </w:pPr>
    </w:p>
    <w:p w14:paraId="576F005E" w14:textId="77777777" w:rsidR="00DC6FD0" w:rsidRDefault="00DC6FD0" w:rsidP="00DC6FD0">
      <w:pPr>
        <w:jc w:val="both"/>
        <w:rPr>
          <w:rFonts w:ascii="Arial" w:hAnsi="Arial" w:cs="Arial"/>
          <w:sz w:val="22"/>
          <w:szCs w:val="22"/>
        </w:rPr>
      </w:pPr>
      <w:r>
        <w:rPr>
          <w:rFonts w:ascii="Arial" w:hAnsi="Arial" w:cs="Arial"/>
          <w:sz w:val="22"/>
          <w:szCs w:val="22"/>
        </w:rPr>
        <w:t>O ajuste a valor presente é calculado levando em consideração os fluxos de caixa contratuais e a taxa de juros explícita, e em certos casos implícita, dos respectivos ativos e passivos. Dessa forma, os juros embutidos nas receitas, despesas e custos associados a esses ativos e passivos são descontados com o intuito de reconhecê-los em conformidade com o regime de competência de exercícios. Posteriormente, esses juros são realocados nas linhas de despesas e receitas financeiras no resultado por meio da utilização do método da taxa efetiva de juros em relação aos fluxos de caixa contratuais.</w:t>
      </w:r>
    </w:p>
    <w:p w14:paraId="586DE87E" w14:textId="77777777" w:rsidR="00DC6FD0" w:rsidRDefault="00DC6FD0" w:rsidP="00DC6FD0">
      <w:pPr>
        <w:ind w:right="51"/>
        <w:contextualSpacing/>
        <w:jc w:val="both"/>
        <w:rPr>
          <w:rFonts w:ascii="Arial" w:hAnsi="Arial" w:cs="Arial"/>
          <w:sz w:val="22"/>
          <w:szCs w:val="22"/>
        </w:rPr>
      </w:pPr>
    </w:p>
    <w:p w14:paraId="0B7D1B85"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Demonstrações dos fluxos de caixa</w:t>
      </w:r>
    </w:p>
    <w:p w14:paraId="59956673" w14:textId="77777777" w:rsidR="00DC6FD0" w:rsidRDefault="00DC6FD0" w:rsidP="00DC6FD0">
      <w:pPr>
        <w:ind w:right="51"/>
        <w:jc w:val="both"/>
        <w:rPr>
          <w:rFonts w:ascii="Arial" w:hAnsi="Arial" w:cs="Arial"/>
          <w:bCs/>
          <w:sz w:val="22"/>
          <w:szCs w:val="22"/>
        </w:rPr>
      </w:pPr>
    </w:p>
    <w:p w14:paraId="53883F44" w14:textId="77777777" w:rsidR="00DC6FD0" w:rsidRDefault="00DC6FD0" w:rsidP="00DC6FD0">
      <w:pPr>
        <w:jc w:val="both"/>
        <w:rPr>
          <w:rFonts w:ascii="Arial" w:hAnsi="Arial" w:cs="Arial"/>
          <w:sz w:val="22"/>
          <w:szCs w:val="22"/>
        </w:rPr>
      </w:pPr>
      <w:r>
        <w:rPr>
          <w:rFonts w:ascii="Arial" w:hAnsi="Arial" w:cs="Arial"/>
          <w:sz w:val="22"/>
          <w:szCs w:val="22"/>
        </w:rPr>
        <w:t>A demonstração dos fluxos de caixa foi preparada pelo método indireto e está apresentada de acordo com o pronunciamento contábil CPC 03 (R2) - Demonstração dos Fluxos de Caixa, emitido pelo CPC.</w:t>
      </w:r>
    </w:p>
    <w:p w14:paraId="2CEFE65A" w14:textId="77777777" w:rsidR="00DC6FD0" w:rsidRDefault="00DC6FD0" w:rsidP="00DC6FD0">
      <w:pPr>
        <w:jc w:val="both"/>
        <w:rPr>
          <w:rFonts w:ascii="Arial" w:hAnsi="Arial" w:cs="Arial"/>
          <w:sz w:val="22"/>
          <w:szCs w:val="22"/>
        </w:rPr>
      </w:pPr>
    </w:p>
    <w:p w14:paraId="0A64CB96"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Demonstrações do valor adicionado</w:t>
      </w:r>
    </w:p>
    <w:p w14:paraId="57E2F881" w14:textId="77777777" w:rsidR="00DC6FD0" w:rsidRDefault="00DC6FD0" w:rsidP="00DC6FD0">
      <w:pPr>
        <w:ind w:right="51"/>
        <w:contextualSpacing/>
        <w:jc w:val="both"/>
        <w:rPr>
          <w:rFonts w:ascii="Arial" w:hAnsi="Arial" w:cs="Arial"/>
          <w:bCs/>
          <w:sz w:val="22"/>
          <w:szCs w:val="22"/>
        </w:rPr>
      </w:pPr>
    </w:p>
    <w:p w14:paraId="396463DA" w14:textId="77777777" w:rsidR="00DC6FD0" w:rsidRDefault="00DC6FD0" w:rsidP="00DC6FD0">
      <w:pPr>
        <w:jc w:val="both"/>
        <w:rPr>
          <w:rFonts w:ascii="Arial" w:hAnsi="Arial" w:cs="Arial"/>
          <w:sz w:val="22"/>
          <w:szCs w:val="22"/>
        </w:rPr>
      </w:pPr>
      <w:r>
        <w:rPr>
          <w:rFonts w:ascii="Arial" w:hAnsi="Arial" w:cs="Arial"/>
          <w:sz w:val="22"/>
          <w:szCs w:val="22"/>
        </w:rPr>
        <w:t>As demonstrações do valor adicionado foram preparadas e estão apresentadas de acordo com o pronunciamento contábil CPC 09 - Demonstração do valor adicionado, emitido pelo Comitê de Pronunciamentos Contábeis (CPC).</w:t>
      </w:r>
    </w:p>
    <w:p w14:paraId="5B5766C1" w14:textId="77777777" w:rsidR="00DC6FD0" w:rsidRDefault="00DC6FD0" w:rsidP="00DC6FD0">
      <w:pPr>
        <w:jc w:val="both"/>
        <w:rPr>
          <w:rFonts w:ascii="Arial" w:hAnsi="Arial" w:cs="Arial"/>
          <w:sz w:val="22"/>
          <w:szCs w:val="22"/>
        </w:rPr>
      </w:pPr>
    </w:p>
    <w:p w14:paraId="430DDBAC"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Informações por segmento</w:t>
      </w:r>
    </w:p>
    <w:p w14:paraId="05B11BFF" w14:textId="77777777" w:rsidR="00DC6FD0" w:rsidRDefault="00DC6FD0" w:rsidP="00DC6FD0">
      <w:pPr>
        <w:jc w:val="both"/>
        <w:rPr>
          <w:rFonts w:ascii="Arial" w:hAnsi="Arial" w:cs="Arial"/>
          <w:bCs/>
          <w:sz w:val="22"/>
          <w:szCs w:val="22"/>
        </w:rPr>
      </w:pPr>
    </w:p>
    <w:p w14:paraId="768BB630" w14:textId="77777777" w:rsidR="00DC6FD0" w:rsidRDefault="00DC6FD0" w:rsidP="00DC6FD0">
      <w:pPr>
        <w:jc w:val="both"/>
        <w:rPr>
          <w:rFonts w:ascii="Arial" w:hAnsi="Arial" w:cs="Arial"/>
          <w:sz w:val="22"/>
          <w:szCs w:val="22"/>
        </w:rPr>
      </w:pPr>
      <w:r>
        <w:rPr>
          <w:rFonts w:ascii="Arial" w:hAnsi="Arial" w:cs="Arial"/>
          <w:sz w:val="22"/>
          <w:szCs w:val="22"/>
        </w:rPr>
        <w:t>A Companhia não possui diferentes segmentos de negócios e administra o resultado das operações com base na estrutura da demonstração de resultados. Desta forma, não está sendo apresentada qualquer informação por segmento.</w:t>
      </w:r>
    </w:p>
    <w:p w14:paraId="68D94440" w14:textId="77777777" w:rsidR="00DC6FD0" w:rsidRDefault="00DC6FD0" w:rsidP="00DC6FD0">
      <w:pPr>
        <w:tabs>
          <w:tab w:val="left" w:pos="993"/>
        </w:tabs>
        <w:jc w:val="both"/>
        <w:rPr>
          <w:rFonts w:ascii="Arial" w:hAnsi="Arial" w:cs="Arial"/>
          <w:bCs/>
          <w:sz w:val="22"/>
          <w:szCs w:val="22"/>
        </w:rPr>
      </w:pPr>
    </w:p>
    <w:p w14:paraId="721C2BFB"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 xml:space="preserve">Instrumentos financeiros </w:t>
      </w:r>
    </w:p>
    <w:p w14:paraId="3DD02921" w14:textId="77777777" w:rsidR="00DC6FD0" w:rsidRDefault="00DC6FD0" w:rsidP="00DC6FD0">
      <w:pPr>
        <w:autoSpaceDE w:val="0"/>
        <w:autoSpaceDN w:val="0"/>
        <w:adjustRightInd w:val="0"/>
        <w:jc w:val="both"/>
        <w:rPr>
          <w:rFonts w:ascii="Arial" w:hAnsi="Arial" w:cs="Arial"/>
          <w:sz w:val="22"/>
          <w:szCs w:val="22"/>
        </w:rPr>
      </w:pPr>
    </w:p>
    <w:p w14:paraId="75C6B505" w14:textId="7A9C6DE6"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 xml:space="preserve">A Companhia aplicou os requerimentos do CPC 48 - Instrumentos Financeiros, a partir de 1º de janeiro de 2018, relativos à classificação e mensuração dos ativos e passivos financeiros e a mensuração e o reconhecimento de perdas por redução ao valor recuperável. </w:t>
      </w:r>
    </w:p>
    <w:p w14:paraId="5E310C56" w14:textId="77777777" w:rsidR="003E1B17" w:rsidRDefault="003E1B17" w:rsidP="00DC6FD0">
      <w:pPr>
        <w:autoSpaceDE w:val="0"/>
        <w:autoSpaceDN w:val="0"/>
        <w:adjustRightInd w:val="0"/>
        <w:jc w:val="both"/>
        <w:rPr>
          <w:rFonts w:ascii="Arial" w:hAnsi="Arial" w:cs="Arial"/>
          <w:sz w:val="22"/>
          <w:szCs w:val="22"/>
        </w:rPr>
      </w:pPr>
    </w:p>
    <w:p w14:paraId="30F5115B"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Ativos financeiros</w:t>
      </w:r>
      <w:r>
        <w:rPr>
          <w:rFonts w:ascii="Arial" w:hAnsi="Arial" w:cs="Arial"/>
          <w:sz w:val="22"/>
          <w:szCs w:val="22"/>
        </w:rPr>
        <w:t xml:space="preserve"> </w:t>
      </w:r>
    </w:p>
    <w:p w14:paraId="6CEBE838" w14:textId="77777777" w:rsidR="00DC6FD0" w:rsidRDefault="00DC6FD0" w:rsidP="00DC6FD0">
      <w:pPr>
        <w:autoSpaceDE w:val="0"/>
        <w:autoSpaceDN w:val="0"/>
        <w:adjustRightInd w:val="0"/>
        <w:jc w:val="both"/>
        <w:rPr>
          <w:rFonts w:ascii="Arial" w:hAnsi="Arial" w:cs="Arial"/>
          <w:sz w:val="22"/>
          <w:szCs w:val="22"/>
        </w:rPr>
      </w:pPr>
      <w:r>
        <w:rPr>
          <w:rFonts w:ascii="Arial" w:hAnsi="Arial" w:cs="Arial"/>
          <w:i/>
          <w:sz w:val="22"/>
          <w:szCs w:val="22"/>
        </w:rPr>
        <w:t>Classificação e mensuração</w:t>
      </w:r>
      <w:r>
        <w:rPr>
          <w:rFonts w:ascii="Arial" w:hAnsi="Arial" w:cs="Arial"/>
          <w:sz w:val="22"/>
          <w:szCs w:val="22"/>
        </w:rPr>
        <w:t xml:space="preserve"> - Com a adoção do CPC 48, os instrumentos financeiros passaram a ser classificados em três categorias: mensurados ao custo amortizado; ao valor justo por meio de outros resultados abrangentes (“VJORA”) e ao valor justo por meio do resultado (“VJR”). A norma também elimina as categorias existentes no CPC 38 de mantidos até o vencimento, empréstimos e recebíveis e disponíveis para venda. A classificação dos ativos financeiros no reconhecimento inicial depende das características dos fluxos de caixa contratuais e do modelo de negócio para a gestão destes ativos financeiros. A partir de 1º de janeiro de 2018 a Companhia passou a apresentar os instrumentos financeiros da seguinte forma:</w:t>
      </w:r>
    </w:p>
    <w:p w14:paraId="31389C70" w14:textId="77777777" w:rsidR="00DC6FD0" w:rsidRDefault="00DC6FD0" w:rsidP="00DC6FD0">
      <w:pPr>
        <w:autoSpaceDE w:val="0"/>
        <w:autoSpaceDN w:val="0"/>
        <w:adjustRightInd w:val="0"/>
        <w:jc w:val="both"/>
        <w:rPr>
          <w:rFonts w:ascii="Arial" w:hAnsi="Arial" w:cs="Arial"/>
          <w:sz w:val="22"/>
          <w:szCs w:val="22"/>
        </w:rPr>
      </w:pPr>
    </w:p>
    <w:p w14:paraId="63D64456" w14:textId="77777777" w:rsidR="00DC6FD0" w:rsidRDefault="00DC6FD0" w:rsidP="00DC6FD0">
      <w:pPr>
        <w:pStyle w:val="PargrafodaLista"/>
        <w:numPr>
          <w:ilvl w:val="0"/>
          <w:numId w:val="53"/>
        </w:numPr>
        <w:autoSpaceDE w:val="0"/>
        <w:autoSpaceDN w:val="0"/>
        <w:adjustRightInd w:val="0"/>
        <w:ind w:left="0" w:firstLine="0"/>
        <w:jc w:val="both"/>
        <w:rPr>
          <w:rFonts w:ascii="Arial" w:hAnsi="Arial" w:cs="Arial"/>
          <w:szCs w:val="22"/>
        </w:rPr>
      </w:pPr>
      <w:r>
        <w:rPr>
          <w:rFonts w:ascii="Arial" w:hAnsi="Arial" w:cs="Arial"/>
          <w:szCs w:val="22"/>
        </w:rPr>
        <w:t>Ativos financeiros ao valor justo por meio de resultado - Os ativos financeiros ao valor justo por meio do resultado compreendem ativos financeiros mantidos para negociação, ativos financeiros designados no reconhecimento inicial ao valor justo por meio do resultado ou ativos financeiros a ser obrigatoriamente mensurados ao valor justo. Ativos financeiros com fluxos de caixa que não sejam exclusivamente pagamentos do principal e juros são classificados e mensurados ao valor justo por meio do resultado. As variações líquidas do valor justo são reconhecidas no resultado.</w:t>
      </w:r>
    </w:p>
    <w:p w14:paraId="2E08744E" w14:textId="77777777" w:rsidR="00DC6FD0" w:rsidRDefault="00DC6FD0" w:rsidP="00DC6FD0">
      <w:pPr>
        <w:pStyle w:val="PargrafodaLista"/>
        <w:autoSpaceDE w:val="0"/>
        <w:autoSpaceDN w:val="0"/>
        <w:adjustRightInd w:val="0"/>
        <w:ind w:left="0"/>
        <w:jc w:val="both"/>
        <w:rPr>
          <w:rFonts w:ascii="Arial" w:hAnsi="Arial" w:cs="Arial"/>
          <w:szCs w:val="22"/>
        </w:rPr>
      </w:pPr>
    </w:p>
    <w:p w14:paraId="15629EBE" w14:textId="77777777" w:rsidR="00DC6FD0" w:rsidRDefault="00DC6FD0" w:rsidP="00DC6FD0">
      <w:pPr>
        <w:pStyle w:val="PargrafodaLista"/>
        <w:numPr>
          <w:ilvl w:val="0"/>
          <w:numId w:val="54"/>
        </w:numPr>
        <w:autoSpaceDE w:val="0"/>
        <w:autoSpaceDN w:val="0"/>
        <w:adjustRightInd w:val="0"/>
        <w:ind w:left="0"/>
        <w:jc w:val="both"/>
        <w:rPr>
          <w:rFonts w:ascii="Arial" w:hAnsi="Arial" w:cs="Arial"/>
          <w:szCs w:val="22"/>
        </w:rPr>
      </w:pPr>
      <w:r>
        <w:rPr>
          <w:rFonts w:ascii="Arial" w:hAnsi="Arial" w:cs="Arial"/>
          <w:szCs w:val="22"/>
        </w:rPr>
        <w:t xml:space="preserve">Custo amortizado - Um ativo financeiro é classificado e mensurado pelo custo amortizado, quando tem finalidade de recebimento de fluxos de caixa contratuais e gerar fluxos de caixa que sejam “exclusivamente pagamentos de principal e de juros” sobre o valor do principal em aberto. Esta avaliação é executada em nível de instrumento. Os ativos mensurados pelo valor de custo amortizado utilizam método de juros efetivos, deduzidos de qualquer perda por redução de valor recuperável. A receita de juros é reconhecida através da aplicação de taxa de juros efetiva, exceto para créditos de curto prazo quando o reconhecimento de juros seria imaterial.  </w:t>
      </w:r>
    </w:p>
    <w:p w14:paraId="0370A0AA" w14:textId="77777777" w:rsidR="00DC6FD0" w:rsidRDefault="00DC6FD0" w:rsidP="00DC6FD0">
      <w:pPr>
        <w:autoSpaceDE w:val="0"/>
        <w:autoSpaceDN w:val="0"/>
        <w:adjustRightInd w:val="0"/>
        <w:jc w:val="both"/>
        <w:rPr>
          <w:rFonts w:ascii="Arial" w:hAnsi="Arial" w:cs="Arial"/>
          <w:sz w:val="22"/>
          <w:szCs w:val="22"/>
        </w:rPr>
      </w:pPr>
    </w:p>
    <w:p w14:paraId="12D051BB"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(i)</w:t>
      </w:r>
      <w:r>
        <w:rPr>
          <w:rFonts w:ascii="Arial" w:hAnsi="Arial" w:cs="Arial"/>
          <w:sz w:val="22"/>
          <w:szCs w:val="22"/>
        </w:rPr>
        <w:tab/>
        <w:t>Redução ao valor recuperável de ativos financeiros (</w:t>
      </w:r>
      <w:r>
        <w:rPr>
          <w:rFonts w:ascii="Arial" w:hAnsi="Arial" w:cs="Arial"/>
          <w:i/>
          <w:sz w:val="22"/>
          <w:szCs w:val="22"/>
        </w:rPr>
        <w:t>impairment</w:t>
      </w:r>
      <w:r>
        <w:rPr>
          <w:rFonts w:ascii="Arial" w:hAnsi="Arial" w:cs="Arial"/>
          <w:sz w:val="22"/>
          <w:szCs w:val="22"/>
        </w:rPr>
        <w:t>) - O CPC 48 substituiu o modelo de “perdas incorridas” do CPC 38 por um modelo prospectivo de “perdas de crédito esperadas”. O novo modelo de perdas esperadas se aplicará aos ativos financeiros mensurados ao custo amortizado ou ao valor justo por meio de outros resultados abrangentes, com exceção de investimentos em instrumentos patrimoniais. A Companhia não identificou perdas (“</w:t>
      </w:r>
      <w:r>
        <w:rPr>
          <w:rFonts w:ascii="Arial" w:hAnsi="Arial" w:cs="Arial"/>
          <w:i/>
          <w:sz w:val="22"/>
          <w:szCs w:val="22"/>
        </w:rPr>
        <w:t>impairment</w:t>
      </w:r>
      <w:r>
        <w:rPr>
          <w:rFonts w:ascii="Arial" w:hAnsi="Arial" w:cs="Arial"/>
          <w:sz w:val="22"/>
          <w:szCs w:val="22"/>
        </w:rPr>
        <w:t xml:space="preserve">”) a serem reconhecidas nos exercícios apresentados. </w:t>
      </w:r>
    </w:p>
    <w:p w14:paraId="5CDC40B5" w14:textId="77777777" w:rsidR="00DC6FD0" w:rsidRDefault="00DC6FD0" w:rsidP="00DC6FD0">
      <w:pPr>
        <w:jc w:val="both"/>
        <w:rPr>
          <w:rFonts w:ascii="Arial" w:hAnsi="Arial" w:cs="Arial"/>
          <w:sz w:val="22"/>
          <w:szCs w:val="22"/>
        </w:rPr>
      </w:pPr>
    </w:p>
    <w:p w14:paraId="08AB4E6D"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(ii)</w:t>
      </w:r>
      <w:r>
        <w:rPr>
          <w:rFonts w:ascii="Arial" w:hAnsi="Arial" w:cs="Arial"/>
          <w:sz w:val="22"/>
          <w:szCs w:val="22"/>
        </w:rPr>
        <w:tab/>
        <w:t>Baixa de ativos financeiros - A baixa (desreconhecimento) de um ativo financeiro ocorre quando os direitos contratuais aos fluxos de caixa do ativo expiram, ou quando são transferidos a um terceiro os direitos ao recebimento dos fluxos de caixa contratuais sobre um ativo financeiro em uma transação na qual, substancialmente, todos os riscos e benefícios da titularidade do ativo financeiro são transferidos. Qualquer participação que seja criada ou retida pela Companhia em tais ativos financeiros transferidos é reconhecida como um ativo ou passivo separado.</w:t>
      </w:r>
    </w:p>
    <w:p w14:paraId="2EEC69F0" w14:textId="77777777" w:rsidR="00DC6FD0" w:rsidRDefault="00DC6FD0" w:rsidP="00DC6FD0">
      <w:pPr>
        <w:autoSpaceDE w:val="0"/>
        <w:autoSpaceDN w:val="0"/>
        <w:adjustRightInd w:val="0"/>
        <w:jc w:val="both"/>
        <w:rPr>
          <w:rFonts w:ascii="Arial" w:hAnsi="Arial" w:cs="Arial"/>
          <w:sz w:val="22"/>
          <w:szCs w:val="22"/>
        </w:rPr>
      </w:pPr>
    </w:p>
    <w:p w14:paraId="3EA8FAD3"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Passivos financeiros</w:t>
      </w:r>
      <w:r>
        <w:rPr>
          <w:rFonts w:ascii="Arial" w:hAnsi="Arial" w:cs="Arial"/>
          <w:sz w:val="22"/>
          <w:szCs w:val="22"/>
        </w:rPr>
        <w:t xml:space="preserve"> </w:t>
      </w:r>
    </w:p>
    <w:p w14:paraId="73AB33EF" w14:textId="77777777" w:rsidR="00DC6FD0" w:rsidRDefault="00DC6FD0" w:rsidP="00DC6FD0">
      <w:pPr>
        <w:autoSpaceDE w:val="0"/>
        <w:autoSpaceDN w:val="0"/>
        <w:adjustRightInd w:val="0"/>
        <w:jc w:val="both"/>
        <w:rPr>
          <w:rFonts w:ascii="Arial" w:hAnsi="Arial" w:cs="Arial"/>
          <w:sz w:val="22"/>
          <w:szCs w:val="22"/>
        </w:rPr>
      </w:pPr>
    </w:p>
    <w:p w14:paraId="09F45C60"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Os passivos financeiros são classificados como ao valor justo por meio do resultado quando são mantidos para negociação ou designados ao valor justo por meio do resultado. Os outros passivos financeiros (incluindo empréstimos) são mensurados pelo valor de custo amortizado utilizando o método de juros efetivos.</w:t>
      </w:r>
    </w:p>
    <w:p w14:paraId="7E888EC9" w14:textId="77777777" w:rsidR="00DC6FD0" w:rsidRDefault="00DC6FD0" w:rsidP="00DC6FD0">
      <w:pPr>
        <w:autoSpaceDE w:val="0"/>
        <w:autoSpaceDN w:val="0"/>
        <w:adjustRightInd w:val="0"/>
        <w:jc w:val="both"/>
        <w:rPr>
          <w:rFonts w:ascii="Arial" w:hAnsi="Arial" w:cs="Arial"/>
          <w:sz w:val="22"/>
          <w:szCs w:val="22"/>
        </w:rPr>
      </w:pPr>
    </w:p>
    <w:p w14:paraId="57DAB2E6" w14:textId="7777777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Arrendamentos</w:t>
      </w:r>
    </w:p>
    <w:p w14:paraId="7C0E0162" w14:textId="77777777" w:rsidR="00DC6FD0" w:rsidRDefault="00DC6FD0" w:rsidP="00DC6FD0">
      <w:pPr>
        <w:autoSpaceDE w:val="0"/>
        <w:autoSpaceDN w:val="0"/>
        <w:adjustRightInd w:val="0"/>
        <w:jc w:val="both"/>
        <w:rPr>
          <w:rFonts w:ascii="Arial" w:hAnsi="Arial" w:cs="Arial"/>
          <w:sz w:val="22"/>
          <w:szCs w:val="22"/>
        </w:rPr>
      </w:pPr>
    </w:p>
    <w:p w14:paraId="40581904"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 Companhia avalia, na data de início do contrato, se esse contrato é ou contém um arrendamento. Ou seja, se o contrato transmite o direito de controlar o uso de um ativo identificado por um período em troca de contraprestação.</w:t>
      </w:r>
    </w:p>
    <w:p w14:paraId="0EC49795" w14:textId="77777777" w:rsidR="00DC6FD0" w:rsidRDefault="00DC6FD0" w:rsidP="00DC6FD0">
      <w:pPr>
        <w:autoSpaceDE w:val="0"/>
        <w:autoSpaceDN w:val="0"/>
        <w:adjustRightInd w:val="0"/>
        <w:jc w:val="both"/>
        <w:rPr>
          <w:rFonts w:ascii="Arial" w:hAnsi="Arial" w:cs="Arial"/>
          <w:sz w:val="22"/>
          <w:szCs w:val="22"/>
        </w:rPr>
      </w:pPr>
    </w:p>
    <w:p w14:paraId="26F7DC8A"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 Companhia aplica uma única abordagem de reconhecimento e mensuração para todos os arrendamentos, exceto para arrendamentos de curto prazo e arrendamentos de ativo de baixo valor. A Companhia reconhece o passivo de arrendamento para efetuar pagamentos de arrendamento e ativo de direito de uso que representam o direito de uso dos ativos subjacentes.</w:t>
      </w:r>
    </w:p>
    <w:p w14:paraId="5E693043" w14:textId="77777777" w:rsidR="00EA7117" w:rsidRDefault="00EA7117" w:rsidP="00DC6FD0">
      <w:pPr>
        <w:autoSpaceDE w:val="0"/>
        <w:autoSpaceDN w:val="0"/>
        <w:adjustRightInd w:val="0"/>
        <w:jc w:val="both"/>
        <w:rPr>
          <w:rFonts w:ascii="Arial" w:hAnsi="Arial" w:cs="Arial"/>
          <w:sz w:val="22"/>
          <w:szCs w:val="22"/>
          <w:u w:val="single"/>
        </w:rPr>
      </w:pPr>
    </w:p>
    <w:p w14:paraId="0DD45076" w14:textId="46B665B8" w:rsidR="00DC6FD0" w:rsidRDefault="00DC6FD0" w:rsidP="00DC6FD0">
      <w:pPr>
        <w:autoSpaceDE w:val="0"/>
        <w:autoSpaceDN w:val="0"/>
        <w:adjustRightInd w:val="0"/>
        <w:jc w:val="both"/>
        <w:rPr>
          <w:rFonts w:ascii="Arial" w:hAnsi="Arial" w:cs="Arial"/>
          <w:sz w:val="22"/>
          <w:szCs w:val="22"/>
          <w:u w:val="single"/>
        </w:rPr>
      </w:pPr>
      <w:r>
        <w:rPr>
          <w:rFonts w:ascii="Arial" w:hAnsi="Arial" w:cs="Arial"/>
          <w:sz w:val="22"/>
          <w:szCs w:val="22"/>
          <w:u w:val="single"/>
        </w:rPr>
        <w:t>Ativos de direito de uso</w:t>
      </w:r>
    </w:p>
    <w:p w14:paraId="251F666E" w14:textId="77777777" w:rsidR="00DC6FD0" w:rsidRDefault="00DC6FD0" w:rsidP="00DC6FD0">
      <w:pPr>
        <w:autoSpaceDE w:val="0"/>
        <w:autoSpaceDN w:val="0"/>
        <w:adjustRightInd w:val="0"/>
        <w:jc w:val="both"/>
        <w:rPr>
          <w:rFonts w:ascii="Arial" w:hAnsi="Arial" w:cs="Arial"/>
          <w:sz w:val="22"/>
          <w:szCs w:val="22"/>
        </w:rPr>
      </w:pPr>
    </w:p>
    <w:p w14:paraId="40A96034"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 Companhia, reconhece os ativos de direito de uso na data de início do arrendamento (ou seja, na data em que o ativo subjacente está disponível para uso). Os ativos de direito de uso são mensurados ao custo, deduzidos de qualquer depreciação acumulada e perdas por redução ao valor recuperável, e ajustados por qualquer nova remensuração dos passivos de arrendamentos. O custo dos ativos de direito de uso inclui o valor dos passivos de arrendamento reconhecidos, custos diretos iniciais incorridos e pagamentos de arrendamentos realizados até a data de início, menos os eventuais incentivos de arrendamento recebidos. Os ativos de direito de uso são depreciados linearmente, pelo menor período entre o prazo do arrendamento e a vida útil estimada dos ativos.</w:t>
      </w:r>
    </w:p>
    <w:p w14:paraId="3CDC875A" w14:textId="77777777" w:rsidR="00DC6FD0" w:rsidRDefault="00DC6FD0" w:rsidP="00DC6FD0">
      <w:pPr>
        <w:autoSpaceDE w:val="0"/>
        <w:autoSpaceDN w:val="0"/>
        <w:adjustRightInd w:val="0"/>
        <w:jc w:val="both"/>
        <w:rPr>
          <w:rFonts w:ascii="Arial" w:hAnsi="Arial" w:cs="Arial"/>
          <w:sz w:val="22"/>
          <w:szCs w:val="22"/>
        </w:rPr>
      </w:pPr>
    </w:p>
    <w:p w14:paraId="73416714"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Em determinados casos, se a titularidade do ativo arrendado for transferida para a Companhia ao final do prazo do arrendamento ou se o custo representar o exercício de uma opção de compra, a depreciação é calculada utilizando a vida útil estimada do ativo.</w:t>
      </w:r>
    </w:p>
    <w:p w14:paraId="2F1C4CDF" w14:textId="77777777" w:rsidR="00DC6FD0" w:rsidRDefault="00DC6FD0" w:rsidP="00DC6FD0">
      <w:pPr>
        <w:autoSpaceDE w:val="0"/>
        <w:autoSpaceDN w:val="0"/>
        <w:adjustRightInd w:val="0"/>
        <w:jc w:val="both"/>
        <w:rPr>
          <w:rFonts w:ascii="Arial" w:hAnsi="Arial" w:cs="Arial"/>
          <w:sz w:val="22"/>
          <w:szCs w:val="22"/>
        </w:rPr>
      </w:pPr>
    </w:p>
    <w:p w14:paraId="6BBDE259"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Os ativos de direito de uso também estão sujeitos a redução ao valor recuperável.</w:t>
      </w:r>
    </w:p>
    <w:p w14:paraId="6EA15A47" w14:textId="77777777" w:rsidR="00DC6FD0" w:rsidRDefault="00DC6FD0" w:rsidP="00DC6FD0">
      <w:pPr>
        <w:autoSpaceDE w:val="0"/>
        <w:autoSpaceDN w:val="0"/>
        <w:adjustRightInd w:val="0"/>
        <w:jc w:val="both"/>
        <w:rPr>
          <w:rFonts w:ascii="Arial" w:hAnsi="Arial" w:cs="Arial"/>
          <w:sz w:val="22"/>
          <w:szCs w:val="22"/>
        </w:rPr>
      </w:pPr>
    </w:p>
    <w:p w14:paraId="3F115000" w14:textId="77777777" w:rsidR="00DC6FD0" w:rsidRDefault="00DC6FD0" w:rsidP="00DC6FD0">
      <w:pPr>
        <w:autoSpaceDE w:val="0"/>
        <w:autoSpaceDN w:val="0"/>
        <w:adjustRightInd w:val="0"/>
        <w:jc w:val="both"/>
        <w:rPr>
          <w:rFonts w:ascii="Arial" w:hAnsi="Arial" w:cs="Arial"/>
          <w:sz w:val="22"/>
          <w:szCs w:val="22"/>
          <w:u w:val="single"/>
        </w:rPr>
      </w:pPr>
      <w:r>
        <w:rPr>
          <w:rFonts w:ascii="Arial" w:hAnsi="Arial" w:cs="Arial"/>
          <w:sz w:val="22"/>
          <w:szCs w:val="22"/>
          <w:u w:val="single"/>
        </w:rPr>
        <w:t>Passivos de arrendamento</w:t>
      </w:r>
    </w:p>
    <w:p w14:paraId="1636F3BC" w14:textId="77777777" w:rsidR="00DC6FD0" w:rsidRDefault="00DC6FD0" w:rsidP="00DC6FD0">
      <w:pPr>
        <w:autoSpaceDE w:val="0"/>
        <w:autoSpaceDN w:val="0"/>
        <w:adjustRightInd w:val="0"/>
        <w:jc w:val="both"/>
        <w:rPr>
          <w:rFonts w:ascii="Arial" w:hAnsi="Arial" w:cs="Arial"/>
          <w:sz w:val="22"/>
          <w:szCs w:val="22"/>
        </w:rPr>
      </w:pPr>
    </w:p>
    <w:p w14:paraId="55311DB5"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Na data de início do arrendamento, a Companhia reconhece os passivos de arrendamento mensurados pelo valor presente dos pagamentos do arrendamento a serem realizados durante o prazo do arrendamento. Os pagamentos do arrendamento incluem pagamentos fixos (incluindo, substancialmente, pagamentos fixos) menos quaisquer incentivos de arrendamento a receber, pagamentos variáveis de arrendamento que dependem de um índice ou taxa, e valores esperados a serem pagos sob garantias de valor residual</w:t>
      </w:r>
    </w:p>
    <w:p w14:paraId="584D7B40" w14:textId="77777777" w:rsidR="00DC6FD0" w:rsidRDefault="00DC6FD0" w:rsidP="00DC6FD0">
      <w:pPr>
        <w:autoSpaceDE w:val="0"/>
        <w:autoSpaceDN w:val="0"/>
        <w:adjustRightInd w:val="0"/>
        <w:jc w:val="both"/>
        <w:rPr>
          <w:rFonts w:ascii="Arial" w:hAnsi="Arial" w:cs="Arial"/>
          <w:sz w:val="22"/>
          <w:szCs w:val="22"/>
        </w:rPr>
      </w:pPr>
    </w:p>
    <w:p w14:paraId="2F7E1F91" w14:textId="77777777" w:rsidR="00DC6FD0" w:rsidRDefault="00DC6FD0" w:rsidP="00DC6FD0">
      <w:pPr>
        <w:autoSpaceDE w:val="0"/>
        <w:autoSpaceDN w:val="0"/>
        <w:adjustRightInd w:val="0"/>
        <w:jc w:val="both"/>
        <w:rPr>
          <w:rFonts w:ascii="Arial" w:hAnsi="Arial" w:cs="Arial"/>
          <w:sz w:val="22"/>
          <w:szCs w:val="22"/>
        </w:rPr>
      </w:pPr>
      <w:r>
        <w:rPr>
          <w:rFonts w:ascii="Arial" w:hAnsi="Arial" w:cs="Arial"/>
          <w:sz w:val="22"/>
          <w:szCs w:val="22"/>
        </w:rPr>
        <w:t>Ao calcular o valor presente dos pagamentos do arrendamento, a Companhia usa sua taxa de empréstimo incremental na data de início porque a taxa de juro implícita no arrendamento não é facilmente determinável. Após a data de início, o valor do passivo de arrendamento é aumentado para refletir o acréscimo de juros e reduzido para os pagamentos de arrendamento efetuados. Além disso, o valor contábil dos passivos de arrendamento é remensurado se houver uma modificação, uma mudança no prazo do arrendamento, uma alteração nos pagamentos do arrendamento ou uma alteração na avaliação de uma opção de compra do ativo subjacente.</w:t>
      </w:r>
    </w:p>
    <w:p w14:paraId="224CFEEF" w14:textId="77777777" w:rsidR="0036681B" w:rsidRDefault="0036681B" w:rsidP="00DC6FD0">
      <w:pPr>
        <w:autoSpaceDE w:val="0"/>
        <w:autoSpaceDN w:val="0"/>
        <w:adjustRightInd w:val="0"/>
        <w:jc w:val="both"/>
        <w:rPr>
          <w:rFonts w:ascii="Arial" w:hAnsi="Arial" w:cs="Arial"/>
          <w:sz w:val="22"/>
          <w:szCs w:val="22"/>
        </w:rPr>
      </w:pPr>
    </w:p>
    <w:p w14:paraId="4BD547E4" w14:textId="7FB4553C" w:rsidR="0090180F" w:rsidRDefault="0036681B" w:rsidP="0090180F">
      <w:pPr>
        <w:autoSpaceDE w:val="0"/>
        <w:autoSpaceDN w:val="0"/>
        <w:adjustRightInd w:val="0"/>
        <w:spacing w:after="120"/>
        <w:jc w:val="both"/>
        <w:rPr>
          <w:rFonts w:ascii="Arial" w:hAnsi="Arial" w:cs="Arial"/>
          <w:sz w:val="22"/>
          <w:szCs w:val="22"/>
        </w:rPr>
      </w:pPr>
      <w:r>
        <w:rPr>
          <w:rFonts w:ascii="Arial" w:hAnsi="Arial" w:cs="Arial"/>
          <w:sz w:val="22"/>
          <w:szCs w:val="22"/>
        </w:rPr>
        <w:t xml:space="preserve">A Companhia avaliou e não identificou itens que </w:t>
      </w:r>
      <w:r w:rsidR="007B59D6">
        <w:rPr>
          <w:rFonts w:ascii="Arial" w:hAnsi="Arial" w:cs="Arial"/>
          <w:sz w:val="22"/>
          <w:szCs w:val="22"/>
        </w:rPr>
        <w:t>se enquadram n</w:t>
      </w:r>
      <w:r>
        <w:rPr>
          <w:rFonts w:ascii="Arial" w:hAnsi="Arial" w:cs="Arial"/>
          <w:sz w:val="22"/>
          <w:szCs w:val="22"/>
        </w:rPr>
        <w:t xml:space="preserve">o CPC 16, </w:t>
      </w:r>
      <w:r w:rsidR="007B59D6">
        <w:rPr>
          <w:rFonts w:ascii="Arial" w:hAnsi="Arial" w:cs="Arial"/>
          <w:sz w:val="22"/>
          <w:szCs w:val="22"/>
        </w:rPr>
        <w:t xml:space="preserve">assim, não há efeitos a serem divulgados </w:t>
      </w:r>
      <w:r>
        <w:rPr>
          <w:rFonts w:ascii="Arial" w:hAnsi="Arial" w:cs="Arial"/>
          <w:sz w:val="22"/>
          <w:szCs w:val="22"/>
        </w:rPr>
        <w:t>nas Demonstrações Financeiras.</w:t>
      </w:r>
    </w:p>
    <w:p w14:paraId="148DC4F0" w14:textId="77777777" w:rsidR="00DC6FD0" w:rsidRDefault="00DC6FD0" w:rsidP="00DC6FD0">
      <w:pPr>
        <w:autoSpaceDE w:val="0"/>
        <w:autoSpaceDN w:val="0"/>
        <w:adjustRightInd w:val="0"/>
        <w:jc w:val="both"/>
        <w:rPr>
          <w:rFonts w:ascii="Arial" w:hAnsi="Arial" w:cs="Arial"/>
          <w:b/>
          <w:sz w:val="22"/>
          <w:szCs w:val="22"/>
        </w:rPr>
      </w:pPr>
    </w:p>
    <w:p w14:paraId="1DC8D4B3" w14:textId="06106C07" w:rsidR="00DC6FD0" w:rsidRDefault="00DC6FD0" w:rsidP="00DC6FD0">
      <w:pPr>
        <w:pStyle w:val="PargrafodaLista"/>
        <w:numPr>
          <w:ilvl w:val="1"/>
          <w:numId w:val="51"/>
        </w:numPr>
        <w:autoSpaceDE w:val="0"/>
        <w:autoSpaceDN w:val="0"/>
        <w:adjustRightInd w:val="0"/>
        <w:ind w:left="0" w:firstLine="0"/>
        <w:jc w:val="both"/>
        <w:rPr>
          <w:rFonts w:ascii="Arial" w:hAnsi="Arial" w:cs="Arial"/>
          <w:b/>
          <w:szCs w:val="22"/>
        </w:rPr>
      </w:pPr>
      <w:r>
        <w:rPr>
          <w:rFonts w:ascii="Arial" w:hAnsi="Arial" w:cs="Arial"/>
          <w:b/>
          <w:szCs w:val="22"/>
        </w:rPr>
        <w:t>No</w:t>
      </w:r>
      <w:r w:rsidR="0090180F">
        <w:rPr>
          <w:rFonts w:ascii="Arial" w:hAnsi="Arial" w:cs="Arial"/>
          <w:b/>
          <w:szCs w:val="22"/>
        </w:rPr>
        <w:t>rmas</w:t>
      </w:r>
      <w:r>
        <w:rPr>
          <w:rFonts w:ascii="Arial" w:hAnsi="Arial" w:cs="Arial"/>
          <w:b/>
          <w:szCs w:val="22"/>
        </w:rPr>
        <w:t xml:space="preserve"> e interpretações </w:t>
      </w:r>
      <w:r w:rsidR="0090180F">
        <w:rPr>
          <w:rFonts w:ascii="Arial" w:hAnsi="Arial" w:cs="Arial"/>
          <w:b/>
          <w:szCs w:val="22"/>
        </w:rPr>
        <w:t>novas e revisadas</w:t>
      </w:r>
    </w:p>
    <w:p w14:paraId="3C94A2A1" w14:textId="77777777" w:rsidR="00DC6FD0" w:rsidRDefault="00DC6FD0" w:rsidP="00DC6FD0">
      <w:pPr>
        <w:widowControl w:val="0"/>
        <w:autoSpaceDE w:val="0"/>
        <w:autoSpaceDN w:val="0"/>
        <w:adjustRightInd w:val="0"/>
        <w:spacing w:line="237" w:lineRule="auto"/>
        <w:ind w:right="2"/>
        <w:jc w:val="both"/>
        <w:rPr>
          <w:rFonts w:ascii="Arial" w:hAnsi="Arial" w:cs="Arial"/>
          <w:sz w:val="22"/>
          <w:szCs w:val="22"/>
        </w:rPr>
      </w:pPr>
    </w:p>
    <w:p w14:paraId="55D8F430" w14:textId="77777777" w:rsidR="0090180F" w:rsidRPr="0090180F" w:rsidRDefault="0090180F" w:rsidP="00A55F8A">
      <w:pPr>
        <w:pStyle w:val="Corpodetexto"/>
        <w:spacing w:before="114" w:line="232" w:lineRule="auto"/>
        <w:ind w:right="-23"/>
        <w:rPr>
          <w:rFonts w:ascii="Arial" w:hAnsi="Arial" w:cs="Arial"/>
          <w:sz w:val="22"/>
          <w:szCs w:val="22"/>
        </w:rPr>
      </w:pPr>
      <w:r w:rsidRPr="0090180F">
        <w:rPr>
          <w:rFonts w:ascii="Arial" w:hAnsi="Arial" w:cs="Arial"/>
          <w:sz w:val="22"/>
          <w:szCs w:val="22"/>
        </w:rPr>
        <w:t>As normas e interpretações novas, alteradas e emitidas, ou que ainda não estejam em vigor até a data de</w:t>
      </w:r>
      <w:r w:rsidRPr="0090180F">
        <w:rPr>
          <w:rFonts w:ascii="Arial" w:hAnsi="Arial" w:cs="Arial"/>
          <w:spacing w:val="1"/>
          <w:sz w:val="22"/>
          <w:szCs w:val="22"/>
        </w:rPr>
        <w:t xml:space="preserve"> </w:t>
      </w:r>
      <w:r w:rsidRPr="0090180F">
        <w:rPr>
          <w:rFonts w:ascii="Arial" w:hAnsi="Arial" w:cs="Arial"/>
          <w:w w:val="105"/>
          <w:sz w:val="22"/>
          <w:szCs w:val="22"/>
        </w:rPr>
        <w:t>emissão</w:t>
      </w:r>
      <w:r w:rsidRPr="0090180F">
        <w:rPr>
          <w:rFonts w:ascii="Arial" w:hAnsi="Arial" w:cs="Arial"/>
          <w:spacing w:val="1"/>
          <w:w w:val="105"/>
          <w:sz w:val="22"/>
          <w:szCs w:val="22"/>
        </w:rPr>
        <w:t xml:space="preserve"> </w:t>
      </w:r>
      <w:r w:rsidRPr="0090180F">
        <w:rPr>
          <w:rFonts w:ascii="Arial" w:hAnsi="Arial" w:cs="Arial"/>
          <w:w w:val="105"/>
          <w:sz w:val="22"/>
          <w:szCs w:val="22"/>
        </w:rPr>
        <w:t>destas demonstrações financeiras,</w:t>
      </w:r>
      <w:r w:rsidRPr="0090180F">
        <w:rPr>
          <w:rFonts w:ascii="Arial" w:hAnsi="Arial" w:cs="Arial"/>
          <w:spacing w:val="1"/>
          <w:w w:val="105"/>
          <w:sz w:val="22"/>
          <w:szCs w:val="22"/>
        </w:rPr>
        <w:t xml:space="preserve"> </w:t>
      </w:r>
      <w:r w:rsidRPr="0090180F">
        <w:rPr>
          <w:rFonts w:ascii="Arial" w:hAnsi="Arial" w:cs="Arial"/>
          <w:w w:val="105"/>
          <w:sz w:val="22"/>
          <w:szCs w:val="22"/>
        </w:rPr>
        <w:t>estão descritas a seguir. A</w:t>
      </w:r>
      <w:r w:rsidRPr="0090180F">
        <w:rPr>
          <w:rFonts w:ascii="Arial" w:hAnsi="Arial" w:cs="Arial"/>
          <w:spacing w:val="1"/>
          <w:w w:val="105"/>
          <w:sz w:val="22"/>
          <w:szCs w:val="22"/>
        </w:rPr>
        <w:t xml:space="preserve"> </w:t>
      </w:r>
      <w:r w:rsidRPr="0090180F">
        <w:rPr>
          <w:rFonts w:ascii="Arial" w:hAnsi="Arial" w:cs="Arial"/>
          <w:w w:val="105"/>
          <w:sz w:val="22"/>
          <w:szCs w:val="22"/>
        </w:rPr>
        <w:t>Companhia</w:t>
      </w:r>
      <w:r w:rsidRPr="0090180F">
        <w:rPr>
          <w:rFonts w:ascii="Arial" w:hAnsi="Arial" w:cs="Arial"/>
          <w:spacing w:val="-13"/>
          <w:w w:val="105"/>
          <w:sz w:val="22"/>
          <w:szCs w:val="22"/>
        </w:rPr>
        <w:t xml:space="preserve"> </w:t>
      </w:r>
      <w:r w:rsidRPr="0090180F">
        <w:rPr>
          <w:rFonts w:ascii="Arial" w:hAnsi="Arial" w:cs="Arial"/>
          <w:w w:val="105"/>
          <w:sz w:val="22"/>
          <w:szCs w:val="22"/>
        </w:rPr>
        <w:t>pretende</w:t>
      </w:r>
      <w:r w:rsidRPr="0090180F">
        <w:rPr>
          <w:rFonts w:ascii="Arial" w:hAnsi="Arial" w:cs="Arial"/>
          <w:spacing w:val="-13"/>
          <w:w w:val="105"/>
          <w:sz w:val="22"/>
          <w:szCs w:val="22"/>
        </w:rPr>
        <w:t xml:space="preserve"> </w:t>
      </w:r>
      <w:r w:rsidRPr="0090180F">
        <w:rPr>
          <w:rFonts w:ascii="Arial" w:hAnsi="Arial" w:cs="Arial"/>
          <w:w w:val="105"/>
          <w:sz w:val="22"/>
          <w:szCs w:val="22"/>
        </w:rPr>
        <w:t>adotá-las,</w:t>
      </w:r>
      <w:r w:rsidRPr="0090180F">
        <w:rPr>
          <w:rFonts w:ascii="Arial" w:hAnsi="Arial" w:cs="Arial"/>
          <w:spacing w:val="-11"/>
          <w:w w:val="105"/>
          <w:sz w:val="22"/>
          <w:szCs w:val="22"/>
        </w:rPr>
        <w:t xml:space="preserve"> </w:t>
      </w:r>
      <w:r w:rsidRPr="0090180F">
        <w:rPr>
          <w:rFonts w:ascii="Arial" w:hAnsi="Arial" w:cs="Arial"/>
          <w:w w:val="105"/>
          <w:sz w:val="22"/>
          <w:szCs w:val="22"/>
        </w:rPr>
        <w:t>se</w:t>
      </w:r>
      <w:r w:rsidRPr="0090180F">
        <w:rPr>
          <w:rFonts w:ascii="Arial" w:hAnsi="Arial" w:cs="Arial"/>
          <w:spacing w:val="-13"/>
          <w:w w:val="105"/>
          <w:sz w:val="22"/>
          <w:szCs w:val="22"/>
        </w:rPr>
        <w:t xml:space="preserve"> </w:t>
      </w:r>
      <w:r w:rsidRPr="0090180F">
        <w:rPr>
          <w:rFonts w:ascii="Arial" w:hAnsi="Arial" w:cs="Arial"/>
          <w:w w:val="105"/>
          <w:sz w:val="22"/>
          <w:szCs w:val="22"/>
        </w:rPr>
        <w:t>cabível,</w:t>
      </w:r>
      <w:r w:rsidRPr="0090180F">
        <w:rPr>
          <w:rFonts w:ascii="Arial" w:hAnsi="Arial" w:cs="Arial"/>
          <w:spacing w:val="-11"/>
          <w:w w:val="105"/>
          <w:sz w:val="22"/>
          <w:szCs w:val="22"/>
        </w:rPr>
        <w:t xml:space="preserve"> </w:t>
      </w:r>
      <w:r w:rsidRPr="0090180F">
        <w:rPr>
          <w:rFonts w:ascii="Arial" w:hAnsi="Arial" w:cs="Arial"/>
          <w:w w:val="105"/>
          <w:sz w:val="22"/>
          <w:szCs w:val="22"/>
        </w:rPr>
        <w:t>quando</w:t>
      </w:r>
      <w:r w:rsidRPr="0090180F">
        <w:rPr>
          <w:rFonts w:ascii="Arial" w:hAnsi="Arial" w:cs="Arial"/>
          <w:spacing w:val="-12"/>
          <w:w w:val="105"/>
          <w:sz w:val="22"/>
          <w:szCs w:val="22"/>
        </w:rPr>
        <w:t xml:space="preserve"> </w:t>
      </w:r>
      <w:r w:rsidRPr="0090180F">
        <w:rPr>
          <w:rFonts w:ascii="Arial" w:hAnsi="Arial" w:cs="Arial"/>
          <w:w w:val="105"/>
          <w:sz w:val="22"/>
          <w:szCs w:val="22"/>
        </w:rPr>
        <w:t>entrarem</w:t>
      </w:r>
      <w:r w:rsidRPr="0090180F">
        <w:rPr>
          <w:rFonts w:ascii="Arial" w:hAnsi="Arial" w:cs="Arial"/>
          <w:spacing w:val="-10"/>
          <w:w w:val="105"/>
          <w:sz w:val="22"/>
          <w:szCs w:val="22"/>
        </w:rPr>
        <w:t xml:space="preserve"> </w:t>
      </w:r>
      <w:r w:rsidRPr="0090180F">
        <w:rPr>
          <w:rFonts w:ascii="Arial" w:hAnsi="Arial" w:cs="Arial"/>
          <w:w w:val="105"/>
          <w:sz w:val="22"/>
          <w:szCs w:val="22"/>
        </w:rPr>
        <w:t>em</w:t>
      </w:r>
      <w:r w:rsidRPr="0090180F">
        <w:rPr>
          <w:rFonts w:ascii="Arial" w:hAnsi="Arial" w:cs="Arial"/>
          <w:spacing w:val="-15"/>
          <w:w w:val="105"/>
          <w:sz w:val="22"/>
          <w:szCs w:val="22"/>
        </w:rPr>
        <w:t xml:space="preserve"> </w:t>
      </w:r>
      <w:r w:rsidRPr="0090180F">
        <w:rPr>
          <w:rFonts w:ascii="Arial" w:hAnsi="Arial" w:cs="Arial"/>
          <w:w w:val="105"/>
          <w:sz w:val="22"/>
          <w:szCs w:val="22"/>
        </w:rPr>
        <w:t>vigor.</w:t>
      </w:r>
    </w:p>
    <w:p w14:paraId="7F1CACA7" w14:textId="77777777" w:rsidR="0090180F" w:rsidRPr="0090180F" w:rsidRDefault="0090180F" w:rsidP="00A55F8A">
      <w:pPr>
        <w:pStyle w:val="Corpodetexto"/>
        <w:spacing w:before="2"/>
        <w:ind w:right="-23"/>
        <w:rPr>
          <w:rFonts w:ascii="Arial" w:hAnsi="Arial" w:cs="Arial"/>
          <w:sz w:val="22"/>
          <w:szCs w:val="22"/>
        </w:rPr>
      </w:pPr>
    </w:p>
    <w:p w14:paraId="0A186CFF" w14:textId="77777777" w:rsidR="0090180F" w:rsidRPr="0090180F" w:rsidRDefault="0090180F" w:rsidP="0047699E">
      <w:pPr>
        <w:pStyle w:val="Corpodetexto"/>
        <w:widowControl w:val="0"/>
        <w:numPr>
          <w:ilvl w:val="0"/>
          <w:numId w:val="61"/>
        </w:numPr>
        <w:autoSpaceDE w:val="0"/>
        <w:autoSpaceDN w:val="0"/>
        <w:spacing w:before="2"/>
        <w:ind w:left="426" w:right="-23"/>
        <w:jc w:val="left"/>
        <w:rPr>
          <w:rFonts w:ascii="Arial" w:hAnsi="Arial" w:cs="Arial"/>
          <w:sz w:val="22"/>
          <w:szCs w:val="22"/>
        </w:rPr>
      </w:pPr>
      <w:r w:rsidRPr="0090180F">
        <w:rPr>
          <w:rFonts w:ascii="Arial" w:hAnsi="Arial" w:cs="Arial"/>
          <w:sz w:val="22"/>
          <w:szCs w:val="22"/>
        </w:rPr>
        <w:t>Revisadas e vigentes:</w:t>
      </w:r>
    </w:p>
    <w:p w14:paraId="661A1C85" w14:textId="77777777" w:rsidR="0090180F" w:rsidRPr="0090180F" w:rsidRDefault="0090180F" w:rsidP="00A55F8A">
      <w:pPr>
        <w:pStyle w:val="Corpodetexto"/>
        <w:spacing w:before="2"/>
        <w:ind w:right="-23"/>
        <w:rPr>
          <w:rFonts w:ascii="Arial" w:hAnsi="Arial" w:cs="Arial"/>
          <w:sz w:val="22"/>
          <w:szCs w:val="22"/>
        </w:rPr>
      </w:pPr>
    </w:p>
    <w:p w14:paraId="12C508C4" w14:textId="77777777" w:rsidR="0090180F" w:rsidRPr="0090180F" w:rsidRDefault="0090180F" w:rsidP="0047699E">
      <w:pPr>
        <w:pStyle w:val="Corpodetexto"/>
        <w:widowControl w:val="0"/>
        <w:numPr>
          <w:ilvl w:val="0"/>
          <w:numId w:val="60"/>
        </w:numPr>
        <w:autoSpaceDE w:val="0"/>
        <w:autoSpaceDN w:val="0"/>
        <w:spacing w:before="2"/>
        <w:ind w:left="567" w:right="-23" w:hanging="283"/>
        <w:jc w:val="left"/>
        <w:rPr>
          <w:rFonts w:ascii="Arial" w:hAnsi="Arial" w:cs="Arial"/>
          <w:sz w:val="22"/>
          <w:szCs w:val="22"/>
        </w:rPr>
      </w:pPr>
      <w:r w:rsidRPr="0090180F">
        <w:rPr>
          <w:rFonts w:ascii="Arial" w:hAnsi="Arial" w:cs="Arial"/>
          <w:sz w:val="22"/>
          <w:szCs w:val="22"/>
        </w:rPr>
        <w:t>CPC 06 (R2) - Arrendamentos</w:t>
      </w:r>
    </w:p>
    <w:p w14:paraId="2BEDF0A4" w14:textId="77777777" w:rsidR="0090180F" w:rsidRPr="0090180F" w:rsidRDefault="0090180F" w:rsidP="0047699E">
      <w:pPr>
        <w:pStyle w:val="Corpodetexto"/>
        <w:widowControl w:val="0"/>
        <w:numPr>
          <w:ilvl w:val="0"/>
          <w:numId w:val="60"/>
        </w:numPr>
        <w:autoSpaceDE w:val="0"/>
        <w:autoSpaceDN w:val="0"/>
        <w:spacing w:before="2"/>
        <w:ind w:left="567" w:right="-23" w:hanging="283"/>
        <w:jc w:val="left"/>
        <w:rPr>
          <w:rFonts w:ascii="Arial" w:hAnsi="Arial" w:cs="Arial"/>
          <w:sz w:val="22"/>
          <w:szCs w:val="22"/>
        </w:rPr>
      </w:pPr>
      <w:r w:rsidRPr="0090180F">
        <w:rPr>
          <w:rFonts w:ascii="Arial" w:hAnsi="Arial" w:cs="Arial"/>
          <w:sz w:val="22"/>
          <w:szCs w:val="22"/>
        </w:rPr>
        <w:t>CPC 11 – Contratos de Seguro</w:t>
      </w:r>
    </w:p>
    <w:p w14:paraId="62358836" w14:textId="77777777" w:rsidR="0090180F" w:rsidRPr="0090180F" w:rsidRDefault="0090180F" w:rsidP="0047699E">
      <w:pPr>
        <w:pStyle w:val="Corpodetexto"/>
        <w:widowControl w:val="0"/>
        <w:numPr>
          <w:ilvl w:val="0"/>
          <w:numId w:val="60"/>
        </w:numPr>
        <w:autoSpaceDE w:val="0"/>
        <w:autoSpaceDN w:val="0"/>
        <w:spacing w:before="2"/>
        <w:ind w:left="567" w:right="-23" w:hanging="283"/>
        <w:jc w:val="left"/>
        <w:rPr>
          <w:rFonts w:ascii="Arial" w:hAnsi="Arial" w:cs="Arial"/>
          <w:sz w:val="22"/>
          <w:szCs w:val="22"/>
        </w:rPr>
      </w:pPr>
      <w:r w:rsidRPr="0090180F">
        <w:rPr>
          <w:rFonts w:ascii="Arial" w:hAnsi="Arial" w:cs="Arial"/>
          <w:sz w:val="22"/>
          <w:szCs w:val="22"/>
        </w:rPr>
        <w:t xml:space="preserve">CPC 38 – Instrumentos Financeiros: Reconhecimento e Mensuração </w:t>
      </w:r>
    </w:p>
    <w:p w14:paraId="3AB76825" w14:textId="77777777" w:rsidR="0090180F" w:rsidRPr="0090180F" w:rsidRDefault="0090180F" w:rsidP="0047699E">
      <w:pPr>
        <w:pStyle w:val="Corpodetexto"/>
        <w:widowControl w:val="0"/>
        <w:numPr>
          <w:ilvl w:val="0"/>
          <w:numId w:val="60"/>
        </w:numPr>
        <w:autoSpaceDE w:val="0"/>
        <w:autoSpaceDN w:val="0"/>
        <w:spacing w:before="2"/>
        <w:ind w:left="567" w:right="-23" w:hanging="283"/>
        <w:jc w:val="left"/>
        <w:rPr>
          <w:rFonts w:ascii="Arial" w:hAnsi="Arial" w:cs="Arial"/>
          <w:sz w:val="22"/>
          <w:szCs w:val="22"/>
        </w:rPr>
      </w:pPr>
      <w:r w:rsidRPr="0090180F">
        <w:rPr>
          <w:rFonts w:ascii="Arial" w:hAnsi="Arial" w:cs="Arial"/>
          <w:sz w:val="22"/>
          <w:szCs w:val="22"/>
        </w:rPr>
        <w:t>CPC 40 (R1) - Instrumentos Financeiros: Evidenciação</w:t>
      </w:r>
    </w:p>
    <w:p w14:paraId="292315D4" w14:textId="77777777" w:rsidR="0090180F" w:rsidRPr="0090180F" w:rsidRDefault="0090180F" w:rsidP="0047699E">
      <w:pPr>
        <w:pStyle w:val="Corpodetexto"/>
        <w:widowControl w:val="0"/>
        <w:numPr>
          <w:ilvl w:val="0"/>
          <w:numId w:val="60"/>
        </w:numPr>
        <w:autoSpaceDE w:val="0"/>
        <w:autoSpaceDN w:val="0"/>
        <w:spacing w:before="2"/>
        <w:ind w:left="567" w:right="-23" w:hanging="283"/>
        <w:jc w:val="left"/>
        <w:rPr>
          <w:rFonts w:ascii="Arial" w:hAnsi="Arial" w:cs="Arial"/>
          <w:sz w:val="22"/>
          <w:szCs w:val="22"/>
        </w:rPr>
      </w:pPr>
      <w:r w:rsidRPr="0090180F">
        <w:rPr>
          <w:rFonts w:ascii="Arial" w:hAnsi="Arial" w:cs="Arial"/>
          <w:sz w:val="22"/>
          <w:szCs w:val="22"/>
        </w:rPr>
        <w:t>CPC 48 - Instrumentos Financeiros</w:t>
      </w:r>
    </w:p>
    <w:p w14:paraId="42093D4F" w14:textId="77777777" w:rsidR="0090180F" w:rsidRPr="0090180F" w:rsidRDefault="0090180F" w:rsidP="00A55F8A">
      <w:pPr>
        <w:pStyle w:val="Corpodetexto"/>
        <w:spacing w:before="2"/>
        <w:ind w:right="-23"/>
        <w:rPr>
          <w:rFonts w:ascii="Arial" w:hAnsi="Arial" w:cs="Arial"/>
          <w:sz w:val="22"/>
          <w:szCs w:val="22"/>
        </w:rPr>
      </w:pPr>
    </w:p>
    <w:p w14:paraId="7781CAA0" w14:textId="77777777" w:rsidR="0090180F" w:rsidRPr="0090180F" w:rsidRDefault="0090180F" w:rsidP="00A55F8A">
      <w:pPr>
        <w:pStyle w:val="Corpodetexto"/>
        <w:spacing w:before="2"/>
        <w:ind w:right="-23"/>
        <w:rPr>
          <w:rFonts w:ascii="Arial" w:hAnsi="Arial" w:cs="Arial"/>
          <w:sz w:val="22"/>
          <w:szCs w:val="22"/>
        </w:rPr>
      </w:pPr>
      <w:r w:rsidRPr="0090180F">
        <w:rPr>
          <w:rFonts w:ascii="Arial" w:hAnsi="Arial" w:cs="Arial"/>
          <w:sz w:val="22"/>
          <w:szCs w:val="22"/>
        </w:rPr>
        <w:t>Os CPCs revisados e vigentes estabelecem alterações em decorrência do termo “Reforma da Taxa de Juros de Referência – Fase 2”.</w:t>
      </w:r>
    </w:p>
    <w:p w14:paraId="49474E8A" w14:textId="77777777" w:rsidR="0090180F" w:rsidRPr="0090180F" w:rsidRDefault="0090180F" w:rsidP="00A55F8A">
      <w:pPr>
        <w:pStyle w:val="Corpodetexto"/>
        <w:spacing w:before="2"/>
        <w:ind w:right="-23"/>
        <w:rPr>
          <w:rFonts w:ascii="Arial" w:hAnsi="Arial" w:cs="Arial"/>
          <w:sz w:val="22"/>
          <w:szCs w:val="22"/>
        </w:rPr>
      </w:pPr>
    </w:p>
    <w:p w14:paraId="7B7A1EAC" w14:textId="77777777" w:rsidR="0047699E" w:rsidRDefault="0090180F" w:rsidP="00A55F8A">
      <w:pPr>
        <w:pStyle w:val="Corpodetexto"/>
        <w:spacing w:before="2"/>
        <w:ind w:right="-23"/>
        <w:rPr>
          <w:rFonts w:ascii="Arial" w:hAnsi="Arial" w:cs="Arial"/>
          <w:sz w:val="22"/>
          <w:szCs w:val="22"/>
        </w:rPr>
      </w:pPr>
      <w:r w:rsidRPr="0090180F">
        <w:rPr>
          <w:rFonts w:ascii="Arial" w:hAnsi="Arial" w:cs="Arial"/>
          <w:sz w:val="22"/>
          <w:szCs w:val="22"/>
        </w:rPr>
        <w:t>Para o pleno atendimento às normas internacionais de contabilidade, a Companhia deve aplicar essas alterações nos períodos anuais com início em, ou após 1º de janeiro de 2021.</w:t>
      </w:r>
    </w:p>
    <w:p w14:paraId="19F8F51E" w14:textId="77777777" w:rsidR="00212BE1" w:rsidRDefault="00212BE1" w:rsidP="00A55F8A">
      <w:pPr>
        <w:pStyle w:val="Corpodetexto"/>
        <w:spacing w:before="2"/>
        <w:ind w:right="-23"/>
        <w:rPr>
          <w:rFonts w:ascii="Arial" w:hAnsi="Arial" w:cs="Arial"/>
          <w:sz w:val="22"/>
          <w:szCs w:val="22"/>
        </w:rPr>
      </w:pPr>
    </w:p>
    <w:p w14:paraId="1D5C6DD3" w14:textId="094793AC" w:rsidR="0090180F" w:rsidRPr="0090180F" w:rsidRDefault="0090180F" w:rsidP="00A55F8A">
      <w:pPr>
        <w:pStyle w:val="Corpodetexto"/>
        <w:spacing w:before="2"/>
        <w:ind w:right="-23"/>
        <w:rPr>
          <w:rFonts w:ascii="Arial" w:hAnsi="Arial" w:cs="Arial"/>
          <w:sz w:val="22"/>
          <w:szCs w:val="22"/>
        </w:rPr>
      </w:pPr>
      <w:r w:rsidRPr="0090180F">
        <w:rPr>
          <w:rFonts w:ascii="Arial" w:hAnsi="Arial" w:cs="Arial"/>
          <w:sz w:val="22"/>
          <w:szCs w:val="22"/>
        </w:rPr>
        <w:t xml:space="preserve">Para o caso do CPC 06 (R2), especificamente, a revisão refere-se a Benefícios Relacionados à Covid-19 Concedidos para Arrendatários em Contratos de Arrendamento que vão além de 30 de junho de 2021.  </w:t>
      </w:r>
    </w:p>
    <w:p w14:paraId="7DEDFF94" w14:textId="134949B8" w:rsidR="0090180F" w:rsidRDefault="0090180F" w:rsidP="00A55F8A">
      <w:pPr>
        <w:pStyle w:val="Corpodetexto"/>
        <w:spacing w:before="2"/>
        <w:ind w:right="-23"/>
        <w:rPr>
          <w:rFonts w:ascii="Arial" w:hAnsi="Arial" w:cs="Arial"/>
          <w:sz w:val="22"/>
          <w:szCs w:val="22"/>
        </w:rPr>
      </w:pPr>
    </w:p>
    <w:p w14:paraId="32912FCC" w14:textId="7E3B1C81" w:rsidR="007B59D6" w:rsidRPr="0090180F" w:rsidRDefault="007B59D6" w:rsidP="007B59D6">
      <w:pPr>
        <w:widowControl w:val="0"/>
        <w:autoSpaceDE w:val="0"/>
        <w:autoSpaceDN w:val="0"/>
        <w:adjustRightInd w:val="0"/>
        <w:ind w:right="-23"/>
        <w:jc w:val="both"/>
        <w:rPr>
          <w:rFonts w:ascii="Arial" w:hAnsi="Arial" w:cs="Arial"/>
          <w:sz w:val="22"/>
          <w:szCs w:val="22"/>
        </w:rPr>
      </w:pPr>
      <w:r>
        <w:rPr>
          <w:rFonts w:ascii="Arial" w:hAnsi="Arial" w:cs="Arial"/>
          <w:w w:val="105"/>
          <w:sz w:val="22"/>
          <w:szCs w:val="22"/>
        </w:rPr>
        <w:t xml:space="preserve">A Companhia avaliou as </w:t>
      </w:r>
      <w:r w:rsidRPr="0090180F">
        <w:rPr>
          <w:rFonts w:ascii="Arial" w:hAnsi="Arial" w:cs="Arial"/>
          <w:w w:val="105"/>
          <w:sz w:val="22"/>
          <w:szCs w:val="22"/>
        </w:rPr>
        <w:t xml:space="preserve">alterações </w:t>
      </w:r>
      <w:r>
        <w:rPr>
          <w:rFonts w:ascii="Arial" w:hAnsi="Arial" w:cs="Arial"/>
          <w:w w:val="105"/>
          <w:sz w:val="22"/>
          <w:szCs w:val="22"/>
        </w:rPr>
        <w:t xml:space="preserve">e não identificou </w:t>
      </w:r>
      <w:r w:rsidRPr="0090180F">
        <w:rPr>
          <w:rFonts w:ascii="Arial" w:hAnsi="Arial" w:cs="Arial"/>
          <w:w w:val="105"/>
          <w:sz w:val="22"/>
          <w:szCs w:val="22"/>
        </w:rPr>
        <w:t>impacto significativo sobre as demonstrações</w:t>
      </w:r>
      <w:r w:rsidRPr="0090180F">
        <w:rPr>
          <w:rFonts w:ascii="Arial" w:hAnsi="Arial" w:cs="Arial"/>
          <w:spacing w:val="-66"/>
          <w:w w:val="105"/>
          <w:sz w:val="22"/>
          <w:szCs w:val="22"/>
        </w:rPr>
        <w:t xml:space="preserve"> </w:t>
      </w:r>
      <w:r>
        <w:rPr>
          <w:rFonts w:ascii="Arial" w:hAnsi="Arial" w:cs="Arial"/>
          <w:spacing w:val="-66"/>
          <w:w w:val="105"/>
          <w:sz w:val="22"/>
          <w:szCs w:val="22"/>
        </w:rPr>
        <w:t xml:space="preserve"> </w:t>
      </w:r>
      <w:r w:rsidRPr="0090180F">
        <w:rPr>
          <w:rFonts w:ascii="Arial" w:hAnsi="Arial" w:cs="Arial"/>
          <w:w w:val="105"/>
          <w:sz w:val="22"/>
          <w:szCs w:val="22"/>
        </w:rPr>
        <w:t>financeiras</w:t>
      </w:r>
      <w:r>
        <w:rPr>
          <w:rFonts w:ascii="Arial" w:hAnsi="Arial" w:cs="Arial"/>
          <w:w w:val="105"/>
          <w:sz w:val="22"/>
          <w:szCs w:val="22"/>
        </w:rPr>
        <w:t xml:space="preserve"> de 31 de dezembro de 2021</w:t>
      </w:r>
      <w:r w:rsidRPr="0090180F">
        <w:rPr>
          <w:rFonts w:ascii="Arial" w:hAnsi="Arial" w:cs="Arial"/>
          <w:w w:val="105"/>
          <w:sz w:val="22"/>
          <w:szCs w:val="22"/>
        </w:rPr>
        <w:t>.</w:t>
      </w:r>
    </w:p>
    <w:p w14:paraId="7D9DE16B" w14:textId="77777777" w:rsidR="007B59D6" w:rsidRPr="0090180F" w:rsidRDefault="007B59D6" w:rsidP="00A55F8A">
      <w:pPr>
        <w:pStyle w:val="Corpodetexto"/>
        <w:spacing w:before="2"/>
        <w:ind w:right="-23"/>
        <w:rPr>
          <w:rFonts w:ascii="Arial" w:hAnsi="Arial" w:cs="Arial"/>
          <w:sz w:val="22"/>
          <w:szCs w:val="22"/>
        </w:rPr>
      </w:pPr>
    </w:p>
    <w:p w14:paraId="2E72DF5B" w14:textId="77777777" w:rsidR="0090180F" w:rsidRPr="0090180F" w:rsidRDefault="0090180F" w:rsidP="0047699E">
      <w:pPr>
        <w:pStyle w:val="Corpodetexto"/>
        <w:widowControl w:val="0"/>
        <w:numPr>
          <w:ilvl w:val="0"/>
          <w:numId w:val="61"/>
        </w:numPr>
        <w:autoSpaceDE w:val="0"/>
        <w:autoSpaceDN w:val="0"/>
        <w:spacing w:before="2"/>
        <w:ind w:left="426" w:right="-23"/>
        <w:jc w:val="left"/>
        <w:rPr>
          <w:rFonts w:ascii="Arial" w:hAnsi="Arial" w:cs="Arial"/>
          <w:sz w:val="22"/>
          <w:szCs w:val="22"/>
        </w:rPr>
      </w:pPr>
      <w:r w:rsidRPr="0090180F">
        <w:rPr>
          <w:rFonts w:ascii="Arial" w:hAnsi="Arial" w:cs="Arial"/>
          <w:sz w:val="22"/>
          <w:szCs w:val="22"/>
        </w:rPr>
        <w:t>Revisadas e não vigentes:</w:t>
      </w:r>
    </w:p>
    <w:p w14:paraId="07EF7304" w14:textId="77777777" w:rsidR="0090180F" w:rsidRPr="0090180F" w:rsidRDefault="0090180F" w:rsidP="00A55F8A">
      <w:pPr>
        <w:pStyle w:val="Corpodetexto"/>
        <w:spacing w:before="2"/>
        <w:ind w:left="-426" w:right="-23" w:firstLine="426"/>
        <w:rPr>
          <w:rFonts w:ascii="Arial" w:hAnsi="Arial" w:cs="Arial"/>
          <w:sz w:val="22"/>
          <w:szCs w:val="22"/>
        </w:rPr>
      </w:pPr>
    </w:p>
    <w:p w14:paraId="081C0279" w14:textId="77777777" w:rsidR="0090180F" w:rsidRPr="0090180F" w:rsidRDefault="0090180F" w:rsidP="0047699E">
      <w:pPr>
        <w:pStyle w:val="Corpodetexto"/>
        <w:widowControl w:val="0"/>
        <w:numPr>
          <w:ilvl w:val="0"/>
          <w:numId w:val="60"/>
        </w:numPr>
        <w:autoSpaceDE w:val="0"/>
        <w:autoSpaceDN w:val="0"/>
        <w:spacing w:before="2"/>
        <w:ind w:left="709" w:right="-23" w:hanging="283"/>
        <w:jc w:val="left"/>
        <w:rPr>
          <w:rFonts w:ascii="Arial" w:hAnsi="Arial" w:cs="Arial"/>
          <w:sz w:val="22"/>
          <w:szCs w:val="22"/>
        </w:rPr>
      </w:pPr>
      <w:r w:rsidRPr="0090180F">
        <w:rPr>
          <w:rFonts w:ascii="Arial" w:hAnsi="Arial" w:cs="Arial"/>
          <w:sz w:val="22"/>
          <w:szCs w:val="22"/>
        </w:rPr>
        <w:t>CPC 25 – Provisões, Passivos Contingentes e Ativos Contingentes</w:t>
      </w:r>
    </w:p>
    <w:p w14:paraId="3597A144" w14:textId="77777777" w:rsidR="0090180F" w:rsidRPr="0090180F" w:rsidRDefault="0090180F" w:rsidP="0047699E">
      <w:pPr>
        <w:pStyle w:val="Corpodetexto"/>
        <w:widowControl w:val="0"/>
        <w:numPr>
          <w:ilvl w:val="0"/>
          <w:numId w:val="60"/>
        </w:numPr>
        <w:autoSpaceDE w:val="0"/>
        <w:autoSpaceDN w:val="0"/>
        <w:spacing w:before="2"/>
        <w:ind w:left="709" w:right="-23" w:hanging="283"/>
        <w:jc w:val="left"/>
        <w:rPr>
          <w:rFonts w:ascii="Arial" w:hAnsi="Arial" w:cs="Arial"/>
          <w:sz w:val="22"/>
          <w:szCs w:val="22"/>
        </w:rPr>
      </w:pPr>
      <w:r w:rsidRPr="0090180F">
        <w:rPr>
          <w:rFonts w:ascii="Arial" w:hAnsi="Arial" w:cs="Arial"/>
          <w:sz w:val="22"/>
          <w:szCs w:val="22"/>
        </w:rPr>
        <w:t>CPC 27 – Ativo Imobilizado</w:t>
      </w:r>
    </w:p>
    <w:p w14:paraId="15128838" w14:textId="5A68243E" w:rsidR="0090180F" w:rsidRPr="0090180F" w:rsidRDefault="0090180F" w:rsidP="0047699E">
      <w:pPr>
        <w:pStyle w:val="Corpodetexto"/>
        <w:widowControl w:val="0"/>
        <w:numPr>
          <w:ilvl w:val="0"/>
          <w:numId w:val="60"/>
        </w:numPr>
        <w:autoSpaceDE w:val="0"/>
        <w:autoSpaceDN w:val="0"/>
        <w:spacing w:before="2"/>
        <w:ind w:left="709" w:right="-23" w:hanging="283"/>
        <w:jc w:val="left"/>
        <w:rPr>
          <w:rFonts w:ascii="Arial" w:hAnsi="Arial" w:cs="Arial"/>
          <w:sz w:val="22"/>
          <w:szCs w:val="22"/>
        </w:rPr>
      </w:pPr>
      <w:r w:rsidRPr="0090180F">
        <w:rPr>
          <w:rFonts w:ascii="Arial" w:hAnsi="Arial" w:cs="Arial"/>
          <w:sz w:val="22"/>
          <w:szCs w:val="22"/>
        </w:rPr>
        <w:t xml:space="preserve">CPC 37 (R1) – Adoção </w:t>
      </w:r>
      <w:r w:rsidR="00A55F8A" w:rsidRPr="0090180F">
        <w:rPr>
          <w:rFonts w:ascii="Arial" w:hAnsi="Arial" w:cs="Arial"/>
          <w:sz w:val="22"/>
          <w:szCs w:val="22"/>
        </w:rPr>
        <w:t>Inicial</w:t>
      </w:r>
      <w:r w:rsidRPr="0090180F">
        <w:rPr>
          <w:rFonts w:ascii="Arial" w:hAnsi="Arial" w:cs="Arial"/>
          <w:sz w:val="22"/>
          <w:szCs w:val="22"/>
        </w:rPr>
        <w:t xml:space="preserve"> das Normas Internacionais de Contabilidade</w:t>
      </w:r>
    </w:p>
    <w:p w14:paraId="03009002" w14:textId="77777777" w:rsidR="0090180F" w:rsidRPr="0090180F" w:rsidRDefault="0090180F" w:rsidP="0047699E">
      <w:pPr>
        <w:pStyle w:val="Corpodetexto"/>
        <w:widowControl w:val="0"/>
        <w:numPr>
          <w:ilvl w:val="0"/>
          <w:numId w:val="60"/>
        </w:numPr>
        <w:autoSpaceDE w:val="0"/>
        <w:autoSpaceDN w:val="0"/>
        <w:spacing w:before="2"/>
        <w:ind w:left="709" w:right="-23" w:hanging="283"/>
        <w:jc w:val="left"/>
        <w:rPr>
          <w:rFonts w:ascii="Arial" w:hAnsi="Arial" w:cs="Arial"/>
          <w:sz w:val="22"/>
          <w:szCs w:val="22"/>
        </w:rPr>
      </w:pPr>
      <w:r w:rsidRPr="0090180F">
        <w:rPr>
          <w:rFonts w:ascii="Arial" w:hAnsi="Arial" w:cs="Arial"/>
          <w:sz w:val="22"/>
          <w:szCs w:val="22"/>
        </w:rPr>
        <w:t>CPC 48 - Instrumentos Financeiros</w:t>
      </w:r>
    </w:p>
    <w:p w14:paraId="47A15107" w14:textId="77777777" w:rsidR="0090180F" w:rsidRPr="0090180F" w:rsidRDefault="0090180F" w:rsidP="00A55F8A">
      <w:pPr>
        <w:pStyle w:val="Corpodetexto"/>
        <w:spacing w:before="2"/>
        <w:ind w:right="-23"/>
        <w:rPr>
          <w:rFonts w:ascii="Arial" w:hAnsi="Arial" w:cs="Arial"/>
          <w:sz w:val="22"/>
          <w:szCs w:val="22"/>
        </w:rPr>
      </w:pPr>
    </w:p>
    <w:p w14:paraId="12AE4B25" w14:textId="77777777" w:rsidR="0090180F" w:rsidRPr="0090180F" w:rsidRDefault="0090180F" w:rsidP="00A55F8A">
      <w:pPr>
        <w:pStyle w:val="Corpodetexto"/>
        <w:spacing w:before="2"/>
        <w:ind w:right="-23"/>
        <w:rPr>
          <w:rFonts w:ascii="Arial" w:hAnsi="Arial" w:cs="Arial"/>
          <w:sz w:val="22"/>
          <w:szCs w:val="22"/>
        </w:rPr>
      </w:pPr>
      <w:r w:rsidRPr="0090180F">
        <w:rPr>
          <w:rFonts w:ascii="Arial" w:hAnsi="Arial" w:cs="Arial"/>
          <w:sz w:val="22"/>
          <w:szCs w:val="22"/>
        </w:rPr>
        <w:t>Os CPCs revisados estabelecem alterações anuais relativas ao ciclo de melhorias 2018-2020; Ativo Imobilizado – vendas antes do uso pretendido; Contrato Oneroso – custos de cumprimento de contrato; e Referências à Estrutura Conceitual.</w:t>
      </w:r>
    </w:p>
    <w:p w14:paraId="43858D81" w14:textId="77777777" w:rsidR="0090180F" w:rsidRPr="0090180F" w:rsidRDefault="0090180F" w:rsidP="00A55F8A">
      <w:pPr>
        <w:pStyle w:val="Corpodetexto"/>
        <w:spacing w:before="2"/>
        <w:ind w:right="-23"/>
        <w:rPr>
          <w:rFonts w:ascii="Arial" w:hAnsi="Arial" w:cs="Arial"/>
          <w:sz w:val="22"/>
          <w:szCs w:val="22"/>
        </w:rPr>
      </w:pPr>
    </w:p>
    <w:p w14:paraId="75925724" w14:textId="77777777" w:rsidR="0090180F" w:rsidRPr="0090180F" w:rsidRDefault="0090180F" w:rsidP="00A55F8A">
      <w:pPr>
        <w:pStyle w:val="Corpodetexto"/>
        <w:spacing w:before="2"/>
        <w:ind w:right="-23"/>
        <w:rPr>
          <w:rFonts w:ascii="Arial" w:hAnsi="Arial" w:cs="Arial"/>
          <w:sz w:val="22"/>
          <w:szCs w:val="22"/>
        </w:rPr>
      </w:pPr>
      <w:r w:rsidRPr="0090180F">
        <w:rPr>
          <w:rFonts w:ascii="Arial" w:hAnsi="Arial" w:cs="Arial"/>
          <w:sz w:val="22"/>
          <w:szCs w:val="22"/>
        </w:rPr>
        <w:t xml:space="preserve">Para o pleno atendimento às normas internacionais de contabilidade, a Companhia deve aplicar essas alterações nos períodos anuais com início em, ou após 1º de janeiro de 2022.  </w:t>
      </w:r>
    </w:p>
    <w:p w14:paraId="0A25F2A6" w14:textId="77777777" w:rsidR="0090180F" w:rsidRPr="0090180F" w:rsidRDefault="0090180F" w:rsidP="00A55F8A">
      <w:pPr>
        <w:pStyle w:val="Corpodetexto"/>
        <w:spacing w:before="2"/>
        <w:ind w:right="-23"/>
        <w:rPr>
          <w:rFonts w:ascii="Arial" w:hAnsi="Arial" w:cs="Arial"/>
          <w:sz w:val="22"/>
          <w:szCs w:val="22"/>
        </w:rPr>
      </w:pPr>
    </w:p>
    <w:p w14:paraId="7E4DB756" w14:textId="6CDA7370" w:rsidR="00E25E54" w:rsidRPr="0090180F" w:rsidRDefault="0090180F" w:rsidP="00A55F8A">
      <w:pPr>
        <w:widowControl w:val="0"/>
        <w:autoSpaceDE w:val="0"/>
        <w:autoSpaceDN w:val="0"/>
        <w:adjustRightInd w:val="0"/>
        <w:ind w:right="-23"/>
        <w:jc w:val="both"/>
        <w:rPr>
          <w:rFonts w:ascii="Arial" w:hAnsi="Arial" w:cs="Arial"/>
          <w:sz w:val="22"/>
          <w:szCs w:val="22"/>
        </w:rPr>
      </w:pPr>
      <w:r w:rsidRPr="0090180F">
        <w:rPr>
          <w:rFonts w:ascii="Arial" w:hAnsi="Arial" w:cs="Arial"/>
          <w:w w:val="105"/>
          <w:sz w:val="22"/>
          <w:szCs w:val="22"/>
        </w:rPr>
        <w:t>Não é esperado que essas alterações tenham impacto significativo sobre as demonstrações</w:t>
      </w:r>
      <w:r w:rsidRPr="0090180F">
        <w:rPr>
          <w:rFonts w:ascii="Arial" w:hAnsi="Arial" w:cs="Arial"/>
          <w:spacing w:val="-66"/>
          <w:w w:val="105"/>
          <w:sz w:val="22"/>
          <w:szCs w:val="22"/>
        </w:rPr>
        <w:t xml:space="preserve"> </w:t>
      </w:r>
      <w:r w:rsidRPr="0090180F">
        <w:rPr>
          <w:rFonts w:ascii="Arial" w:hAnsi="Arial" w:cs="Arial"/>
          <w:w w:val="105"/>
          <w:sz w:val="22"/>
          <w:szCs w:val="22"/>
        </w:rPr>
        <w:t>financeiras</w:t>
      </w:r>
      <w:r w:rsidRPr="0090180F">
        <w:rPr>
          <w:rFonts w:ascii="Arial" w:hAnsi="Arial" w:cs="Arial"/>
          <w:spacing w:val="-10"/>
          <w:w w:val="105"/>
          <w:sz w:val="22"/>
          <w:szCs w:val="22"/>
        </w:rPr>
        <w:t xml:space="preserve"> </w:t>
      </w:r>
      <w:r w:rsidRPr="0090180F">
        <w:rPr>
          <w:rFonts w:ascii="Arial" w:hAnsi="Arial" w:cs="Arial"/>
          <w:w w:val="105"/>
          <w:sz w:val="22"/>
          <w:szCs w:val="22"/>
        </w:rPr>
        <w:t>da</w:t>
      </w:r>
      <w:r w:rsidRPr="0090180F">
        <w:rPr>
          <w:rFonts w:ascii="Arial" w:hAnsi="Arial" w:cs="Arial"/>
          <w:spacing w:val="-11"/>
          <w:w w:val="105"/>
          <w:sz w:val="22"/>
          <w:szCs w:val="22"/>
        </w:rPr>
        <w:t xml:space="preserve"> </w:t>
      </w:r>
      <w:r w:rsidRPr="0090180F">
        <w:rPr>
          <w:rFonts w:ascii="Arial" w:hAnsi="Arial" w:cs="Arial"/>
          <w:w w:val="105"/>
          <w:sz w:val="22"/>
          <w:szCs w:val="22"/>
        </w:rPr>
        <w:t>Companhia.</w:t>
      </w:r>
    </w:p>
    <w:p w14:paraId="2E3EB2CE" w14:textId="77777777" w:rsidR="00E25E54" w:rsidRDefault="00E25E54" w:rsidP="00DC6FD0">
      <w:pPr>
        <w:widowControl w:val="0"/>
        <w:autoSpaceDE w:val="0"/>
        <w:autoSpaceDN w:val="0"/>
        <w:adjustRightInd w:val="0"/>
        <w:ind w:right="2"/>
        <w:jc w:val="both"/>
        <w:rPr>
          <w:rFonts w:ascii="Arial" w:hAnsi="Arial" w:cs="Arial"/>
          <w:sz w:val="22"/>
          <w:szCs w:val="22"/>
        </w:rPr>
      </w:pPr>
    </w:p>
    <w:p w14:paraId="4C4899D3" w14:textId="77777777" w:rsidR="00E25E54" w:rsidRDefault="00E25E54" w:rsidP="00DC6FD0">
      <w:pPr>
        <w:widowControl w:val="0"/>
        <w:autoSpaceDE w:val="0"/>
        <w:autoSpaceDN w:val="0"/>
        <w:adjustRightInd w:val="0"/>
        <w:ind w:right="2"/>
        <w:jc w:val="both"/>
        <w:rPr>
          <w:rFonts w:ascii="Arial" w:hAnsi="Arial" w:cs="Arial"/>
          <w:sz w:val="22"/>
          <w:szCs w:val="22"/>
        </w:rPr>
      </w:pPr>
    </w:p>
    <w:p w14:paraId="17A157B1" w14:textId="77777777" w:rsidR="00CA5870" w:rsidRDefault="00E157CA" w:rsidP="00490055">
      <w:pPr>
        <w:pStyle w:val="PargrafodaLista"/>
        <w:numPr>
          <w:ilvl w:val="0"/>
          <w:numId w:val="40"/>
        </w:numPr>
        <w:tabs>
          <w:tab w:val="left" w:pos="426"/>
        </w:tabs>
        <w:spacing w:after="360"/>
        <w:rPr>
          <w:rFonts w:ascii="Arial" w:hAnsi="Arial" w:cs="Arial"/>
          <w:b/>
          <w:bCs/>
          <w:szCs w:val="22"/>
        </w:rPr>
      </w:pPr>
      <w:r w:rsidRPr="000319D6">
        <w:rPr>
          <w:rFonts w:ascii="Arial" w:hAnsi="Arial" w:cs="Arial"/>
          <w:b/>
          <w:bCs/>
          <w:szCs w:val="22"/>
        </w:rPr>
        <w:t>Caixa e equivalentes de caixa</w:t>
      </w:r>
    </w:p>
    <w:tbl>
      <w:tblPr>
        <w:tblW w:w="8069" w:type="dxa"/>
        <w:tblInd w:w="392" w:type="dxa"/>
        <w:tblLook w:val="04A0" w:firstRow="1" w:lastRow="0" w:firstColumn="1" w:lastColumn="0" w:noHBand="0" w:noVBand="1"/>
      </w:tblPr>
      <w:tblGrid>
        <w:gridCol w:w="4027"/>
        <w:gridCol w:w="567"/>
        <w:gridCol w:w="431"/>
        <w:gridCol w:w="1385"/>
        <w:gridCol w:w="252"/>
        <w:gridCol w:w="1407"/>
      </w:tblGrid>
      <w:tr w:rsidR="002B1D9D" w14:paraId="267F8FF4" w14:textId="77777777" w:rsidTr="00252721">
        <w:trPr>
          <w:trHeight w:val="250"/>
        </w:trPr>
        <w:tc>
          <w:tcPr>
            <w:tcW w:w="4027" w:type="dxa"/>
            <w:tcBorders>
              <w:top w:val="nil"/>
              <w:left w:val="nil"/>
              <w:bottom w:val="nil"/>
              <w:right w:val="nil"/>
            </w:tcBorders>
            <w:shd w:val="clear" w:color="000000" w:fill="FFFFFF"/>
            <w:vAlign w:val="center"/>
            <w:hideMark/>
          </w:tcPr>
          <w:p w14:paraId="5A632139" w14:textId="63491D5C" w:rsidR="002B1D9D" w:rsidRDefault="002B1D9D" w:rsidP="002B1D9D">
            <w:pPr>
              <w:rPr>
                <w:rFonts w:ascii="Arial" w:hAnsi="Arial" w:cs="Arial"/>
                <w:color w:val="000000"/>
                <w:sz w:val="18"/>
                <w:szCs w:val="18"/>
              </w:rPr>
            </w:pPr>
          </w:p>
        </w:tc>
        <w:tc>
          <w:tcPr>
            <w:tcW w:w="567" w:type="dxa"/>
            <w:tcBorders>
              <w:top w:val="nil"/>
              <w:left w:val="nil"/>
              <w:bottom w:val="nil"/>
              <w:right w:val="nil"/>
            </w:tcBorders>
            <w:shd w:val="clear" w:color="000000" w:fill="FFFFFF"/>
            <w:vAlign w:val="center"/>
            <w:hideMark/>
          </w:tcPr>
          <w:p w14:paraId="27FE76E7" w14:textId="06F83FF9" w:rsidR="002B1D9D" w:rsidRDefault="002B1D9D" w:rsidP="002B1D9D">
            <w:pPr>
              <w:rPr>
                <w:rFonts w:ascii="Arial" w:hAnsi="Arial" w:cs="Arial"/>
                <w:color w:val="000000"/>
                <w:sz w:val="18"/>
                <w:szCs w:val="18"/>
              </w:rPr>
            </w:pPr>
          </w:p>
        </w:tc>
        <w:tc>
          <w:tcPr>
            <w:tcW w:w="431" w:type="dxa"/>
            <w:tcBorders>
              <w:top w:val="nil"/>
              <w:left w:val="nil"/>
              <w:bottom w:val="nil"/>
              <w:right w:val="nil"/>
            </w:tcBorders>
            <w:shd w:val="clear" w:color="000000" w:fill="FFFFFF"/>
            <w:vAlign w:val="center"/>
            <w:hideMark/>
          </w:tcPr>
          <w:p w14:paraId="682444AC" w14:textId="7CBAD5FF" w:rsidR="002B1D9D" w:rsidRDefault="002B1D9D" w:rsidP="002B1D9D">
            <w:pPr>
              <w:rPr>
                <w:rFonts w:ascii="Arial" w:hAnsi="Arial" w:cs="Arial"/>
                <w:color w:val="000000"/>
                <w:sz w:val="18"/>
                <w:szCs w:val="18"/>
              </w:rPr>
            </w:pPr>
          </w:p>
        </w:tc>
        <w:tc>
          <w:tcPr>
            <w:tcW w:w="1385" w:type="dxa"/>
            <w:tcBorders>
              <w:top w:val="nil"/>
              <w:left w:val="nil"/>
              <w:bottom w:val="single" w:sz="8" w:space="0" w:color="auto"/>
              <w:right w:val="nil"/>
            </w:tcBorders>
            <w:shd w:val="clear" w:color="000000" w:fill="FFFFFF"/>
            <w:vAlign w:val="center"/>
            <w:hideMark/>
          </w:tcPr>
          <w:p w14:paraId="526B62A2" w14:textId="4C0127B3" w:rsidR="002B1D9D" w:rsidRDefault="00953292" w:rsidP="002B1D9D">
            <w:pPr>
              <w:jc w:val="center"/>
              <w:rPr>
                <w:rFonts w:ascii="Arial" w:hAnsi="Arial" w:cs="Arial"/>
                <w:b/>
                <w:bCs/>
                <w:color w:val="000000"/>
                <w:sz w:val="18"/>
                <w:szCs w:val="18"/>
              </w:rPr>
            </w:pPr>
            <w:r>
              <w:rPr>
                <w:rFonts w:ascii="Arial" w:hAnsi="Arial" w:cs="Arial"/>
                <w:b/>
                <w:bCs/>
                <w:color w:val="000000"/>
                <w:sz w:val="18"/>
                <w:szCs w:val="18"/>
              </w:rPr>
              <w:t>31/12/</w:t>
            </w:r>
            <w:r w:rsidR="00DF241E">
              <w:rPr>
                <w:rFonts w:ascii="Arial" w:hAnsi="Arial" w:cs="Arial"/>
                <w:b/>
                <w:bCs/>
                <w:color w:val="000000"/>
                <w:sz w:val="18"/>
                <w:szCs w:val="18"/>
              </w:rPr>
              <w:t>2021</w:t>
            </w:r>
          </w:p>
        </w:tc>
        <w:tc>
          <w:tcPr>
            <w:tcW w:w="252" w:type="dxa"/>
            <w:tcBorders>
              <w:top w:val="nil"/>
              <w:left w:val="nil"/>
              <w:bottom w:val="nil"/>
              <w:right w:val="nil"/>
            </w:tcBorders>
            <w:shd w:val="clear" w:color="000000" w:fill="FFFFFF"/>
            <w:vAlign w:val="center"/>
            <w:hideMark/>
          </w:tcPr>
          <w:p w14:paraId="7CB3CD1F" w14:textId="26B08DBA" w:rsidR="002B1D9D" w:rsidRDefault="002B1D9D" w:rsidP="002B1D9D">
            <w:pPr>
              <w:jc w:val="center"/>
              <w:rPr>
                <w:rFonts w:ascii="Arial" w:hAnsi="Arial" w:cs="Arial"/>
                <w:color w:val="000000"/>
                <w:sz w:val="18"/>
                <w:szCs w:val="18"/>
              </w:rPr>
            </w:pPr>
          </w:p>
        </w:tc>
        <w:tc>
          <w:tcPr>
            <w:tcW w:w="1407" w:type="dxa"/>
            <w:tcBorders>
              <w:top w:val="nil"/>
              <w:left w:val="nil"/>
              <w:bottom w:val="single" w:sz="8" w:space="0" w:color="auto"/>
              <w:right w:val="nil"/>
            </w:tcBorders>
            <w:shd w:val="clear" w:color="000000" w:fill="FFFFFF"/>
            <w:vAlign w:val="center"/>
            <w:hideMark/>
          </w:tcPr>
          <w:p w14:paraId="18D10A29" w14:textId="77777777" w:rsidR="002B1D9D" w:rsidRDefault="002B1D9D" w:rsidP="002B1D9D">
            <w:pPr>
              <w:jc w:val="center"/>
              <w:rPr>
                <w:rFonts w:ascii="Arial" w:hAnsi="Arial" w:cs="Arial"/>
                <w:b/>
                <w:bCs/>
                <w:color w:val="000000"/>
                <w:sz w:val="18"/>
                <w:szCs w:val="18"/>
              </w:rPr>
            </w:pPr>
            <w:r>
              <w:rPr>
                <w:rFonts w:ascii="Arial" w:hAnsi="Arial" w:cs="Arial"/>
                <w:b/>
                <w:bCs/>
                <w:color w:val="000000"/>
                <w:sz w:val="18"/>
                <w:szCs w:val="18"/>
              </w:rPr>
              <w:t>31/12/2020</w:t>
            </w:r>
          </w:p>
        </w:tc>
      </w:tr>
      <w:tr w:rsidR="002B1D9D" w14:paraId="314B120E" w14:textId="77777777" w:rsidTr="00252721">
        <w:trPr>
          <w:trHeight w:val="239"/>
        </w:trPr>
        <w:tc>
          <w:tcPr>
            <w:tcW w:w="4027" w:type="dxa"/>
            <w:tcBorders>
              <w:top w:val="nil"/>
              <w:left w:val="nil"/>
              <w:bottom w:val="nil"/>
              <w:right w:val="nil"/>
            </w:tcBorders>
            <w:shd w:val="clear" w:color="000000" w:fill="FFFFFF"/>
            <w:noWrap/>
            <w:vAlign w:val="center"/>
            <w:hideMark/>
          </w:tcPr>
          <w:p w14:paraId="06C23AF1" w14:textId="5E39D63C" w:rsidR="002B1D9D" w:rsidRDefault="002B1D9D" w:rsidP="002B1D9D">
            <w:pPr>
              <w:rPr>
                <w:rFonts w:ascii="Arial" w:hAnsi="Arial" w:cs="Arial"/>
                <w:color w:val="000000"/>
                <w:sz w:val="18"/>
                <w:szCs w:val="18"/>
              </w:rPr>
            </w:pPr>
          </w:p>
        </w:tc>
        <w:tc>
          <w:tcPr>
            <w:tcW w:w="567" w:type="dxa"/>
            <w:tcBorders>
              <w:top w:val="nil"/>
              <w:left w:val="nil"/>
              <w:bottom w:val="nil"/>
              <w:right w:val="nil"/>
            </w:tcBorders>
            <w:shd w:val="clear" w:color="000000" w:fill="FFFFFF"/>
            <w:noWrap/>
            <w:vAlign w:val="center"/>
            <w:hideMark/>
          </w:tcPr>
          <w:p w14:paraId="645BE4F9" w14:textId="6BDCA871" w:rsidR="002B1D9D" w:rsidRDefault="002B1D9D" w:rsidP="002B1D9D">
            <w:pPr>
              <w:rPr>
                <w:rFonts w:ascii="Arial" w:hAnsi="Arial" w:cs="Arial"/>
                <w:color w:val="000000"/>
                <w:sz w:val="18"/>
                <w:szCs w:val="18"/>
              </w:rPr>
            </w:pPr>
          </w:p>
        </w:tc>
        <w:tc>
          <w:tcPr>
            <w:tcW w:w="431" w:type="dxa"/>
            <w:tcBorders>
              <w:top w:val="nil"/>
              <w:left w:val="nil"/>
              <w:bottom w:val="nil"/>
              <w:right w:val="nil"/>
            </w:tcBorders>
            <w:shd w:val="clear" w:color="000000" w:fill="FFFFFF"/>
            <w:noWrap/>
            <w:vAlign w:val="center"/>
            <w:hideMark/>
          </w:tcPr>
          <w:p w14:paraId="346C11DA" w14:textId="0B36DF6E" w:rsidR="002B1D9D" w:rsidRDefault="002B1D9D" w:rsidP="002B1D9D">
            <w:pPr>
              <w:rPr>
                <w:rFonts w:ascii="Arial" w:hAnsi="Arial" w:cs="Arial"/>
                <w:color w:val="000000"/>
                <w:sz w:val="18"/>
                <w:szCs w:val="18"/>
              </w:rPr>
            </w:pPr>
          </w:p>
        </w:tc>
        <w:tc>
          <w:tcPr>
            <w:tcW w:w="1385" w:type="dxa"/>
            <w:tcBorders>
              <w:top w:val="nil"/>
              <w:left w:val="nil"/>
              <w:bottom w:val="nil"/>
              <w:right w:val="nil"/>
            </w:tcBorders>
            <w:shd w:val="clear" w:color="000000" w:fill="FFFFFF"/>
            <w:noWrap/>
            <w:vAlign w:val="center"/>
            <w:hideMark/>
          </w:tcPr>
          <w:p w14:paraId="30F5B987" w14:textId="5326337C" w:rsidR="002B1D9D" w:rsidRDefault="002B1D9D" w:rsidP="002B1D9D">
            <w:pPr>
              <w:jc w:val="center"/>
              <w:rPr>
                <w:rFonts w:ascii="Arial" w:hAnsi="Arial" w:cs="Arial"/>
                <w:color w:val="000000"/>
                <w:sz w:val="18"/>
                <w:szCs w:val="18"/>
              </w:rPr>
            </w:pPr>
          </w:p>
        </w:tc>
        <w:tc>
          <w:tcPr>
            <w:tcW w:w="252" w:type="dxa"/>
            <w:tcBorders>
              <w:top w:val="nil"/>
              <w:left w:val="nil"/>
              <w:bottom w:val="nil"/>
              <w:right w:val="nil"/>
            </w:tcBorders>
            <w:shd w:val="clear" w:color="000000" w:fill="FFFFFF"/>
            <w:noWrap/>
            <w:vAlign w:val="center"/>
            <w:hideMark/>
          </w:tcPr>
          <w:p w14:paraId="5DDB4802" w14:textId="7B92028C" w:rsidR="002B1D9D" w:rsidRDefault="002B1D9D" w:rsidP="002B1D9D">
            <w:pPr>
              <w:jc w:val="center"/>
              <w:rPr>
                <w:rFonts w:ascii="Arial" w:hAnsi="Arial" w:cs="Arial"/>
                <w:color w:val="000000"/>
                <w:sz w:val="18"/>
                <w:szCs w:val="18"/>
              </w:rPr>
            </w:pPr>
          </w:p>
        </w:tc>
        <w:tc>
          <w:tcPr>
            <w:tcW w:w="1407" w:type="dxa"/>
            <w:tcBorders>
              <w:top w:val="nil"/>
              <w:left w:val="nil"/>
              <w:bottom w:val="nil"/>
              <w:right w:val="nil"/>
            </w:tcBorders>
            <w:shd w:val="clear" w:color="000000" w:fill="FFFFFF"/>
            <w:noWrap/>
            <w:vAlign w:val="center"/>
            <w:hideMark/>
          </w:tcPr>
          <w:p w14:paraId="40665802" w14:textId="2B78A148" w:rsidR="002B1D9D" w:rsidRDefault="002B1D9D" w:rsidP="002B1D9D">
            <w:pPr>
              <w:jc w:val="center"/>
              <w:rPr>
                <w:rFonts w:ascii="Arial" w:hAnsi="Arial" w:cs="Arial"/>
                <w:color w:val="000000"/>
                <w:sz w:val="18"/>
                <w:szCs w:val="18"/>
              </w:rPr>
            </w:pPr>
          </w:p>
        </w:tc>
      </w:tr>
      <w:tr w:rsidR="002B1D9D" w14:paraId="1DD18004" w14:textId="77777777" w:rsidTr="00953292">
        <w:trPr>
          <w:trHeight w:val="239"/>
        </w:trPr>
        <w:tc>
          <w:tcPr>
            <w:tcW w:w="4027" w:type="dxa"/>
            <w:tcBorders>
              <w:top w:val="nil"/>
              <w:left w:val="nil"/>
              <w:bottom w:val="nil"/>
              <w:right w:val="nil"/>
            </w:tcBorders>
            <w:shd w:val="clear" w:color="000000" w:fill="FFFFFF"/>
            <w:vAlign w:val="center"/>
            <w:hideMark/>
          </w:tcPr>
          <w:p w14:paraId="280067F2" w14:textId="20A2D164" w:rsidR="002B1D9D" w:rsidRDefault="002B1D9D" w:rsidP="002B1D9D">
            <w:pPr>
              <w:rPr>
                <w:rFonts w:ascii="Arial" w:hAnsi="Arial" w:cs="Arial"/>
                <w:color w:val="000000"/>
                <w:sz w:val="18"/>
                <w:szCs w:val="18"/>
              </w:rPr>
            </w:pPr>
            <w:r>
              <w:rPr>
                <w:rFonts w:ascii="Arial" w:hAnsi="Arial" w:cs="Arial"/>
                <w:color w:val="000000"/>
                <w:sz w:val="18"/>
                <w:szCs w:val="18"/>
              </w:rPr>
              <w:t xml:space="preserve">Caixa e </w:t>
            </w:r>
            <w:r w:rsidR="003E71E9">
              <w:rPr>
                <w:rFonts w:ascii="Arial" w:hAnsi="Arial" w:cs="Arial"/>
                <w:color w:val="000000"/>
                <w:sz w:val="18"/>
                <w:szCs w:val="18"/>
              </w:rPr>
              <w:t xml:space="preserve">bancos - </w:t>
            </w:r>
            <w:r>
              <w:rPr>
                <w:rFonts w:ascii="Arial" w:hAnsi="Arial" w:cs="Arial"/>
                <w:color w:val="000000"/>
                <w:sz w:val="18"/>
                <w:szCs w:val="18"/>
              </w:rPr>
              <w:t>conta movimento</w:t>
            </w:r>
          </w:p>
        </w:tc>
        <w:tc>
          <w:tcPr>
            <w:tcW w:w="567" w:type="dxa"/>
            <w:tcBorders>
              <w:top w:val="nil"/>
              <w:left w:val="nil"/>
              <w:bottom w:val="nil"/>
              <w:right w:val="nil"/>
            </w:tcBorders>
            <w:shd w:val="clear" w:color="000000" w:fill="FFFFFF"/>
            <w:vAlign w:val="center"/>
            <w:hideMark/>
          </w:tcPr>
          <w:p w14:paraId="32A085FB" w14:textId="4DD01AB3" w:rsidR="002B1D9D" w:rsidRDefault="002B1D9D" w:rsidP="002B1D9D">
            <w:pPr>
              <w:rPr>
                <w:rFonts w:ascii="Arial" w:hAnsi="Arial" w:cs="Arial"/>
                <w:color w:val="000000"/>
                <w:sz w:val="18"/>
                <w:szCs w:val="18"/>
              </w:rPr>
            </w:pPr>
          </w:p>
        </w:tc>
        <w:tc>
          <w:tcPr>
            <w:tcW w:w="431" w:type="dxa"/>
            <w:tcBorders>
              <w:top w:val="nil"/>
              <w:left w:val="nil"/>
              <w:bottom w:val="nil"/>
              <w:right w:val="nil"/>
            </w:tcBorders>
            <w:shd w:val="clear" w:color="000000" w:fill="FFFFFF"/>
            <w:vAlign w:val="center"/>
            <w:hideMark/>
          </w:tcPr>
          <w:p w14:paraId="5340CA92" w14:textId="439D332C" w:rsidR="002B1D9D" w:rsidRDefault="002B1D9D" w:rsidP="002B1D9D">
            <w:pPr>
              <w:rPr>
                <w:rFonts w:ascii="Arial" w:hAnsi="Arial" w:cs="Arial"/>
                <w:color w:val="000000"/>
                <w:sz w:val="18"/>
                <w:szCs w:val="18"/>
              </w:rPr>
            </w:pPr>
          </w:p>
        </w:tc>
        <w:tc>
          <w:tcPr>
            <w:tcW w:w="1385" w:type="dxa"/>
            <w:tcBorders>
              <w:top w:val="nil"/>
              <w:left w:val="nil"/>
              <w:bottom w:val="nil"/>
              <w:right w:val="nil"/>
            </w:tcBorders>
            <w:shd w:val="clear" w:color="000000" w:fill="FFFFFF"/>
            <w:noWrap/>
            <w:vAlign w:val="center"/>
          </w:tcPr>
          <w:p w14:paraId="77A81B74" w14:textId="63D85DEA" w:rsidR="002B1D9D" w:rsidRDefault="00F00915" w:rsidP="002B1D9D">
            <w:pPr>
              <w:jc w:val="right"/>
              <w:rPr>
                <w:rFonts w:ascii="Arial" w:hAnsi="Arial" w:cs="Arial"/>
                <w:color w:val="000000"/>
                <w:sz w:val="18"/>
                <w:szCs w:val="18"/>
              </w:rPr>
            </w:pPr>
            <w:r>
              <w:rPr>
                <w:rFonts w:ascii="Arial" w:hAnsi="Arial" w:cs="Arial"/>
                <w:color w:val="000000"/>
                <w:sz w:val="18"/>
                <w:szCs w:val="18"/>
              </w:rPr>
              <w:t>287</w:t>
            </w:r>
          </w:p>
        </w:tc>
        <w:tc>
          <w:tcPr>
            <w:tcW w:w="252" w:type="dxa"/>
            <w:tcBorders>
              <w:top w:val="nil"/>
              <w:left w:val="nil"/>
              <w:bottom w:val="nil"/>
              <w:right w:val="nil"/>
            </w:tcBorders>
            <w:shd w:val="clear" w:color="000000" w:fill="FFFFFF"/>
            <w:vAlign w:val="center"/>
          </w:tcPr>
          <w:p w14:paraId="073217DF" w14:textId="3F1F2CE3" w:rsidR="002B1D9D" w:rsidRDefault="002B1D9D" w:rsidP="002B1D9D">
            <w:pPr>
              <w:jc w:val="right"/>
              <w:rPr>
                <w:rFonts w:ascii="Arial" w:hAnsi="Arial" w:cs="Arial"/>
                <w:color w:val="000000"/>
                <w:sz w:val="18"/>
                <w:szCs w:val="18"/>
              </w:rPr>
            </w:pPr>
          </w:p>
        </w:tc>
        <w:tc>
          <w:tcPr>
            <w:tcW w:w="1407" w:type="dxa"/>
            <w:tcBorders>
              <w:top w:val="nil"/>
              <w:left w:val="nil"/>
              <w:bottom w:val="nil"/>
              <w:right w:val="nil"/>
            </w:tcBorders>
            <w:shd w:val="clear" w:color="000000" w:fill="FFFFFF"/>
            <w:noWrap/>
            <w:vAlign w:val="center"/>
            <w:hideMark/>
          </w:tcPr>
          <w:p w14:paraId="27CA7AB0" w14:textId="575A725A" w:rsidR="002B1D9D" w:rsidRDefault="002B1D9D" w:rsidP="002B1D9D">
            <w:pPr>
              <w:jc w:val="right"/>
              <w:rPr>
                <w:rFonts w:ascii="Arial" w:hAnsi="Arial" w:cs="Arial"/>
                <w:color w:val="000000"/>
                <w:sz w:val="18"/>
                <w:szCs w:val="18"/>
              </w:rPr>
            </w:pPr>
            <w:r>
              <w:rPr>
                <w:rFonts w:ascii="Arial" w:hAnsi="Arial" w:cs="Arial"/>
                <w:color w:val="000000"/>
                <w:sz w:val="18"/>
                <w:szCs w:val="18"/>
              </w:rPr>
              <w:t>667</w:t>
            </w:r>
          </w:p>
        </w:tc>
      </w:tr>
      <w:tr w:rsidR="002B1D9D" w14:paraId="33725115" w14:textId="77777777" w:rsidTr="00953292">
        <w:trPr>
          <w:trHeight w:val="396"/>
        </w:trPr>
        <w:tc>
          <w:tcPr>
            <w:tcW w:w="4027" w:type="dxa"/>
            <w:tcBorders>
              <w:top w:val="nil"/>
              <w:left w:val="nil"/>
              <w:bottom w:val="nil"/>
              <w:right w:val="nil"/>
            </w:tcBorders>
            <w:shd w:val="clear" w:color="000000" w:fill="FFFFFF"/>
            <w:vAlign w:val="center"/>
            <w:hideMark/>
          </w:tcPr>
          <w:p w14:paraId="0928D746" w14:textId="77777777" w:rsidR="002B1D9D" w:rsidRDefault="002B1D9D" w:rsidP="002B1D9D">
            <w:pPr>
              <w:rPr>
                <w:rFonts w:ascii="Arial" w:hAnsi="Arial" w:cs="Arial"/>
                <w:color w:val="000000"/>
                <w:sz w:val="18"/>
                <w:szCs w:val="18"/>
              </w:rPr>
            </w:pPr>
            <w:r>
              <w:rPr>
                <w:rFonts w:ascii="Arial" w:hAnsi="Arial" w:cs="Arial"/>
                <w:color w:val="000000"/>
                <w:sz w:val="18"/>
                <w:szCs w:val="18"/>
              </w:rPr>
              <w:t>Aplicações financeiras – BB CP Corp 400Mil</w:t>
            </w:r>
          </w:p>
        </w:tc>
        <w:tc>
          <w:tcPr>
            <w:tcW w:w="567" w:type="dxa"/>
            <w:tcBorders>
              <w:top w:val="nil"/>
              <w:left w:val="nil"/>
              <w:bottom w:val="nil"/>
              <w:right w:val="nil"/>
            </w:tcBorders>
            <w:shd w:val="clear" w:color="000000" w:fill="FFFFFF"/>
            <w:vAlign w:val="center"/>
            <w:hideMark/>
          </w:tcPr>
          <w:p w14:paraId="7ED74648" w14:textId="5CB65AA1" w:rsidR="002B1D9D" w:rsidRDefault="002B1D9D" w:rsidP="002B1D9D">
            <w:pPr>
              <w:rPr>
                <w:rFonts w:ascii="Arial" w:hAnsi="Arial" w:cs="Arial"/>
                <w:color w:val="000000"/>
                <w:sz w:val="18"/>
                <w:szCs w:val="18"/>
              </w:rPr>
            </w:pPr>
          </w:p>
        </w:tc>
        <w:tc>
          <w:tcPr>
            <w:tcW w:w="431" w:type="dxa"/>
            <w:tcBorders>
              <w:top w:val="nil"/>
              <w:left w:val="nil"/>
              <w:bottom w:val="nil"/>
              <w:right w:val="nil"/>
            </w:tcBorders>
            <w:shd w:val="clear" w:color="000000" w:fill="FFFFFF"/>
            <w:vAlign w:val="center"/>
            <w:hideMark/>
          </w:tcPr>
          <w:p w14:paraId="23B03EA8" w14:textId="43E1D357" w:rsidR="002B1D9D" w:rsidRDefault="002B1D9D" w:rsidP="002B1D9D">
            <w:pPr>
              <w:rPr>
                <w:rFonts w:ascii="Arial" w:hAnsi="Arial" w:cs="Arial"/>
                <w:color w:val="000000"/>
                <w:sz w:val="18"/>
                <w:szCs w:val="18"/>
              </w:rPr>
            </w:pPr>
          </w:p>
        </w:tc>
        <w:tc>
          <w:tcPr>
            <w:tcW w:w="1385" w:type="dxa"/>
            <w:tcBorders>
              <w:top w:val="nil"/>
              <w:left w:val="nil"/>
              <w:bottom w:val="nil"/>
              <w:right w:val="nil"/>
            </w:tcBorders>
            <w:shd w:val="clear" w:color="000000" w:fill="FFFFFF"/>
            <w:noWrap/>
            <w:vAlign w:val="center"/>
          </w:tcPr>
          <w:p w14:paraId="3B60684E" w14:textId="7E97C4A1" w:rsidR="002B1D9D" w:rsidRDefault="00F00915" w:rsidP="002B1D9D">
            <w:pPr>
              <w:jc w:val="right"/>
              <w:rPr>
                <w:rFonts w:ascii="Arial" w:hAnsi="Arial" w:cs="Arial"/>
                <w:color w:val="000000"/>
                <w:sz w:val="18"/>
                <w:szCs w:val="18"/>
              </w:rPr>
            </w:pPr>
            <w:r>
              <w:rPr>
                <w:rFonts w:ascii="Arial" w:hAnsi="Arial" w:cs="Arial"/>
                <w:color w:val="000000"/>
                <w:sz w:val="18"/>
                <w:szCs w:val="18"/>
              </w:rPr>
              <w:t>2.104</w:t>
            </w:r>
          </w:p>
        </w:tc>
        <w:tc>
          <w:tcPr>
            <w:tcW w:w="252" w:type="dxa"/>
            <w:tcBorders>
              <w:top w:val="nil"/>
              <w:left w:val="nil"/>
              <w:bottom w:val="nil"/>
              <w:right w:val="nil"/>
            </w:tcBorders>
            <w:shd w:val="clear" w:color="000000" w:fill="FFFFFF"/>
            <w:vAlign w:val="center"/>
          </w:tcPr>
          <w:p w14:paraId="7C8E57CB" w14:textId="60BEA92B" w:rsidR="002B1D9D" w:rsidRDefault="002B1D9D" w:rsidP="002B1D9D">
            <w:pPr>
              <w:jc w:val="right"/>
              <w:rPr>
                <w:rFonts w:ascii="Arial" w:hAnsi="Arial" w:cs="Arial"/>
                <w:color w:val="000000"/>
                <w:sz w:val="18"/>
                <w:szCs w:val="18"/>
              </w:rPr>
            </w:pPr>
          </w:p>
        </w:tc>
        <w:tc>
          <w:tcPr>
            <w:tcW w:w="1407" w:type="dxa"/>
            <w:tcBorders>
              <w:top w:val="nil"/>
              <w:left w:val="nil"/>
              <w:bottom w:val="nil"/>
              <w:right w:val="nil"/>
            </w:tcBorders>
            <w:shd w:val="clear" w:color="000000" w:fill="FFFFFF"/>
            <w:noWrap/>
            <w:vAlign w:val="center"/>
            <w:hideMark/>
          </w:tcPr>
          <w:p w14:paraId="7BCAF051" w14:textId="2121695B" w:rsidR="002B1D9D" w:rsidRDefault="002B1D9D" w:rsidP="002B1D9D">
            <w:pPr>
              <w:jc w:val="right"/>
              <w:rPr>
                <w:rFonts w:ascii="Arial" w:hAnsi="Arial" w:cs="Arial"/>
                <w:color w:val="000000"/>
                <w:sz w:val="18"/>
                <w:szCs w:val="18"/>
              </w:rPr>
            </w:pPr>
            <w:r>
              <w:rPr>
                <w:rFonts w:ascii="Arial" w:hAnsi="Arial" w:cs="Arial"/>
                <w:color w:val="000000"/>
                <w:sz w:val="18"/>
                <w:szCs w:val="18"/>
              </w:rPr>
              <w:t>2.696</w:t>
            </w:r>
          </w:p>
        </w:tc>
      </w:tr>
      <w:tr w:rsidR="002B1D9D" w14:paraId="769F8161" w14:textId="77777777" w:rsidTr="00953292">
        <w:trPr>
          <w:trHeight w:val="353"/>
        </w:trPr>
        <w:tc>
          <w:tcPr>
            <w:tcW w:w="4027" w:type="dxa"/>
            <w:tcBorders>
              <w:top w:val="nil"/>
              <w:left w:val="nil"/>
              <w:bottom w:val="nil"/>
              <w:right w:val="nil"/>
            </w:tcBorders>
            <w:shd w:val="clear" w:color="000000" w:fill="FFFFFF"/>
            <w:vAlign w:val="center"/>
            <w:hideMark/>
          </w:tcPr>
          <w:p w14:paraId="439D5DA2" w14:textId="77777777" w:rsidR="002B1D9D" w:rsidRDefault="002B1D9D" w:rsidP="002B1D9D">
            <w:pPr>
              <w:rPr>
                <w:rFonts w:ascii="Arial" w:hAnsi="Arial" w:cs="Arial"/>
                <w:b/>
                <w:bCs/>
                <w:color w:val="000000"/>
                <w:sz w:val="18"/>
                <w:szCs w:val="18"/>
              </w:rPr>
            </w:pPr>
            <w:r>
              <w:rPr>
                <w:rFonts w:ascii="Arial" w:hAnsi="Arial" w:cs="Arial"/>
                <w:b/>
                <w:bCs/>
                <w:color w:val="000000"/>
                <w:sz w:val="18"/>
                <w:szCs w:val="18"/>
              </w:rPr>
              <w:t>Total</w:t>
            </w:r>
          </w:p>
        </w:tc>
        <w:tc>
          <w:tcPr>
            <w:tcW w:w="567" w:type="dxa"/>
            <w:tcBorders>
              <w:top w:val="nil"/>
              <w:left w:val="nil"/>
              <w:bottom w:val="nil"/>
              <w:right w:val="nil"/>
            </w:tcBorders>
            <w:shd w:val="clear" w:color="000000" w:fill="FFFFFF"/>
            <w:vAlign w:val="center"/>
            <w:hideMark/>
          </w:tcPr>
          <w:p w14:paraId="071DE2E0" w14:textId="19D38C65" w:rsidR="002B1D9D" w:rsidRDefault="002B1D9D" w:rsidP="002B1D9D">
            <w:pPr>
              <w:rPr>
                <w:rFonts w:ascii="Arial" w:hAnsi="Arial" w:cs="Arial"/>
                <w:b/>
                <w:bCs/>
                <w:color w:val="000000"/>
                <w:sz w:val="18"/>
                <w:szCs w:val="18"/>
              </w:rPr>
            </w:pPr>
          </w:p>
        </w:tc>
        <w:tc>
          <w:tcPr>
            <w:tcW w:w="431" w:type="dxa"/>
            <w:tcBorders>
              <w:top w:val="nil"/>
              <w:left w:val="nil"/>
              <w:bottom w:val="nil"/>
              <w:right w:val="nil"/>
            </w:tcBorders>
            <w:shd w:val="clear" w:color="000000" w:fill="FFFFFF"/>
            <w:vAlign w:val="center"/>
            <w:hideMark/>
          </w:tcPr>
          <w:p w14:paraId="209568BE" w14:textId="63BDCB57" w:rsidR="002B1D9D" w:rsidRDefault="002B1D9D" w:rsidP="002B1D9D">
            <w:pPr>
              <w:rPr>
                <w:rFonts w:ascii="Arial" w:hAnsi="Arial" w:cs="Arial"/>
                <w:b/>
                <w:bCs/>
                <w:color w:val="000000"/>
                <w:sz w:val="18"/>
                <w:szCs w:val="18"/>
              </w:rPr>
            </w:pPr>
          </w:p>
        </w:tc>
        <w:tc>
          <w:tcPr>
            <w:tcW w:w="1385" w:type="dxa"/>
            <w:tcBorders>
              <w:top w:val="single" w:sz="8" w:space="0" w:color="auto"/>
              <w:left w:val="nil"/>
              <w:bottom w:val="double" w:sz="6" w:space="0" w:color="auto"/>
              <w:right w:val="nil"/>
            </w:tcBorders>
            <w:shd w:val="clear" w:color="000000" w:fill="FFFFFF"/>
            <w:vAlign w:val="center"/>
          </w:tcPr>
          <w:p w14:paraId="1EE011CC" w14:textId="1F5F408A" w:rsidR="002B1D9D" w:rsidRDefault="00F00915" w:rsidP="002B1D9D">
            <w:pPr>
              <w:jc w:val="right"/>
              <w:rPr>
                <w:rFonts w:ascii="Arial" w:hAnsi="Arial" w:cs="Arial"/>
                <w:b/>
                <w:bCs/>
                <w:color w:val="000000"/>
                <w:sz w:val="18"/>
                <w:szCs w:val="18"/>
              </w:rPr>
            </w:pPr>
            <w:r>
              <w:rPr>
                <w:rFonts w:ascii="Arial" w:hAnsi="Arial" w:cs="Arial"/>
                <w:b/>
                <w:bCs/>
                <w:color w:val="000000"/>
                <w:sz w:val="18"/>
                <w:szCs w:val="18"/>
              </w:rPr>
              <w:t>2.391</w:t>
            </w:r>
          </w:p>
        </w:tc>
        <w:tc>
          <w:tcPr>
            <w:tcW w:w="252" w:type="dxa"/>
            <w:tcBorders>
              <w:top w:val="nil"/>
              <w:left w:val="nil"/>
              <w:bottom w:val="nil"/>
              <w:right w:val="nil"/>
            </w:tcBorders>
            <w:shd w:val="clear" w:color="000000" w:fill="FFFFFF"/>
            <w:vAlign w:val="center"/>
          </w:tcPr>
          <w:p w14:paraId="1517919C" w14:textId="2DAD9293" w:rsidR="002B1D9D" w:rsidRDefault="002B1D9D" w:rsidP="002B1D9D">
            <w:pPr>
              <w:jc w:val="right"/>
              <w:rPr>
                <w:rFonts w:ascii="Arial" w:hAnsi="Arial" w:cs="Arial"/>
                <w:b/>
                <w:bCs/>
                <w:color w:val="000000"/>
                <w:sz w:val="18"/>
                <w:szCs w:val="18"/>
              </w:rPr>
            </w:pPr>
          </w:p>
        </w:tc>
        <w:tc>
          <w:tcPr>
            <w:tcW w:w="1407" w:type="dxa"/>
            <w:tcBorders>
              <w:top w:val="single" w:sz="8" w:space="0" w:color="auto"/>
              <w:left w:val="nil"/>
              <w:bottom w:val="double" w:sz="6" w:space="0" w:color="auto"/>
              <w:right w:val="nil"/>
            </w:tcBorders>
            <w:shd w:val="clear" w:color="000000" w:fill="FFFFFF"/>
            <w:vAlign w:val="center"/>
            <w:hideMark/>
          </w:tcPr>
          <w:p w14:paraId="4439C0A0" w14:textId="10B5C3AD" w:rsidR="002B1D9D" w:rsidRDefault="002B1D9D" w:rsidP="002B1D9D">
            <w:pPr>
              <w:jc w:val="right"/>
              <w:rPr>
                <w:rFonts w:ascii="Arial" w:hAnsi="Arial" w:cs="Arial"/>
                <w:b/>
                <w:bCs/>
                <w:color w:val="000000"/>
                <w:sz w:val="18"/>
                <w:szCs w:val="18"/>
              </w:rPr>
            </w:pPr>
            <w:r>
              <w:rPr>
                <w:rFonts w:ascii="Arial" w:hAnsi="Arial" w:cs="Arial"/>
                <w:b/>
                <w:bCs/>
                <w:color w:val="000000"/>
                <w:sz w:val="18"/>
                <w:szCs w:val="18"/>
              </w:rPr>
              <w:t>3.363</w:t>
            </w:r>
          </w:p>
        </w:tc>
      </w:tr>
    </w:tbl>
    <w:p w14:paraId="4F1603AC" w14:textId="77777777" w:rsidR="0047699E" w:rsidRDefault="0047699E" w:rsidP="00210082">
      <w:pPr>
        <w:jc w:val="both"/>
        <w:rPr>
          <w:rFonts w:ascii="Arial" w:hAnsi="Arial" w:cs="Arial"/>
          <w:sz w:val="22"/>
          <w:szCs w:val="22"/>
          <w:lang w:eastAsia="es-ES"/>
        </w:rPr>
      </w:pPr>
    </w:p>
    <w:p w14:paraId="4D8FBEE7" w14:textId="0A5A8E69" w:rsidR="00E55D3C" w:rsidRPr="00636C08" w:rsidRDefault="00CA5870" w:rsidP="00210082">
      <w:pPr>
        <w:jc w:val="both"/>
        <w:rPr>
          <w:rFonts w:ascii="Arial" w:hAnsi="Arial" w:cs="Arial"/>
          <w:sz w:val="22"/>
          <w:szCs w:val="22"/>
        </w:rPr>
      </w:pPr>
      <w:r w:rsidRPr="00636C08">
        <w:rPr>
          <w:rFonts w:ascii="Arial" w:hAnsi="Arial" w:cs="Arial"/>
          <w:sz w:val="22"/>
          <w:szCs w:val="22"/>
          <w:lang w:eastAsia="es-ES"/>
        </w:rPr>
        <w:t xml:space="preserve">As aplicações financeiras de liquidez imediata são prontamente conversíveis em um montante conhecido de caixa e estão sujeitas a um insignificante risco de mudança de </w:t>
      </w:r>
      <w:r w:rsidRPr="00636C08">
        <w:rPr>
          <w:rFonts w:ascii="Arial" w:hAnsi="Arial" w:cs="Arial"/>
          <w:sz w:val="22"/>
          <w:szCs w:val="22"/>
        </w:rPr>
        <w:t xml:space="preserve">valor. </w:t>
      </w:r>
    </w:p>
    <w:p w14:paraId="1E9B8627" w14:textId="77777777" w:rsidR="00914F1A" w:rsidRPr="00636C08" w:rsidRDefault="00914F1A">
      <w:pPr>
        <w:ind w:left="426" w:hanging="426"/>
        <w:jc w:val="both"/>
        <w:rPr>
          <w:rFonts w:ascii="Arial" w:hAnsi="Arial" w:cs="Arial"/>
          <w:sz w:val="22"/>
          <w:szCs w:val="22"/>
        </w:rPr>
      </w:pPr>
    </w:p>
    <w:p w14:paraId="064ED7F4" w14:textId="6CEE6AD8" w:rsidR="00E55D3C" w:rsidRDefault="00E55D3C" w:rsidP="00953292">
      <w:pPr>
        <w:jc w:val="both"/>
        <w:rPr>
          <w:rFonts w:ascii="Arial" w:hAnsi="Arial" w:cs="Arial"/>
          <w:sz w:val="22"/>
          <w:szCs w:val="22"/>
        </w:rPr>
      </w:pPr>
      <w:r w:rsidRPr="00636C08">
        <w:rPr>
          <w:rFonts w:ascii="Arial" w:hAnsi="Arial" w:cs="Arial"/>
          <w:sz w:val="22"/>
          <w:szCs w:val="22"/>
        </w:rPr>
        <w:t xml:space="preserve">Em </w:t>
      </w:r>
      <w:r w:rsidR="0085560E">
        <w:rPr>
          <w:rFonts w:ascii="Arial" w:hAnsi="Arial" w:cs="Arial"/>
          <w:sz w:val="22"/>
          <w:szCs w:val="22"/>
        </w:rPr>
        <w:t xml:space="preserve">31 de dezembro </w:t>
      </w:r>
      <w:r w:rsidR="000C6689">
        <w:rPr>
          <w:rFonts w:ascii="Arial" w:hAnsi="Arial" w:cs="Arial"/>
          <w:sz w:val="22"/>
          <w:szCs w:val="22"/>
        </w:rPr>
        <w:t xml:space="preserve">de </w:t>
      </w:r>
      <w:r w:rsidR="000864E8">
        <w:rPr>
          <w:rFonts w:ascii="Arial" w:hAnsi="Arial" w:cs="Arial"/>
          <w:sz w:val="22"/>
          <w:szCs w:val="22"/>
        </w:rPr>
        <w:t>2021</w:t>
      </w:r>
      <w:r w:rsidR="00B01162" w:rsidRPr="00636C08">
        <w:rPr>
          <w:rFonts w:ascii="Arial" w:hAnsi="Arial" w:cs="Arial"/>
          <w:sz w:val="22"/>
          <w:szCs w:val="22"/>
        </w:rPr>
        <w:t>, a</w:t>
      </w:r>
      <w:r w:rsidRPr="00636C08">
        <w:rPr>
          <w:rFonts w:ascii="Arial" w:hAnsi="Arial" w:cs="Arial"/>
          <w:sz w:val="22"/>
          <w:szCs w:val="22"/>
        </w:rPr>
        <w:t xml:space="preserve"> a</w:t>
      </w:r>
      <w:r w:rsidR="00CA5870" w:rsidRPr="00636C08">
        <w:rPr>
          <w:rFonts w:ascii="Arial" w:hAnsi="Arial" w:cs="Arial"/>
          <w:sz w:val="22"/>
          <w:szCs w:val="22"/>
        </w:rPr>
        <w:t>plicaç</w:t>
      </w:r>
      <w:r w:rsidR="00B01162" w:rsidRPr="00636C08">
        <w:rPr>
          <w:rFonts w:ascii="Arial" w:hAnsi="Arial" w:cs="Arial"/>
          <w:sz w:val="22"/>
          <w:szCs w:val="22"/>
        </w:rPr>
        <w:t>ão</w:t>
      </w:r>
      <w:r w:rsidR="00CA5870" w:rsidRPr="00636C08">
        <w:rPr>
          <w:rFonts w:ascii="Arial" w:hAnsi="Arial" w:cs="Arial"/>
          <w:sz w:val="22"/>
          <w:szCs w:val="22"/>
        </w:rPr>
        <w:t xml:space="preserve"> financeira </w:t>
      </w:r>
      <w:r w:rsidRPr="00636C08">
        <w:rPr>
          <w:rFonts w:ascii="Arial" w:hAnsi="Arial" w:cs="Arial"/>
          <w:sz w:val="22"/>
          <w:szCs w:val="22"/>
        </w:rPr>
        <w:t>referente</w:t>
      </w:r>
      <w:r w:rsidR="00CA5870" w:rsidRPr="00636C08">
        <w:rPr>
          <w:rFonts w:ascii="Arial" w:hAnsi="Arial" w:cs="Arial"/>
          <w:sz w:val="22"/>
          <w:szCs w:val="22"/>
        </w:rPr>
        <w:t xml:space="preserve"> </w:t>
      </w:r>
      <w:r w:rsidR="00EF613E" w:rsidRPr="00636C08">
        <w:rPr>
          <w:rFonts w:ascii="Arial" w:hAnsi="Arial" w:cs="Arial"/>
          <w:sz w:val="22"/>
          <w:szCs w:val="22"/>
        </w:rPr>
        <w:t>à</w:t>
      </w:r>
      <w:r w:rsidR="00CA5870" w:rsidRPr="00636C08">
        <w:rPr>
          <w:rFonts w:ascii="Arial" w:hAnsi="Arial" w:cs="Arial"/>
          <w:sz w:val="22"/>
          <w:szCs w:val="22"/>
        </w:rPr>
        <w:t xml:space="preserve"> </w:t>
      </w:r>
      <w:r w:rsidR="00380648">
        <w:rPr>
          <w:rFonts w:ascii="Arial" w:hAnsi="Arial" w:cs="Arial"/>
          <w:sz w:val="22"/>
          <w:szCs w:val="22"/>
        </w:rPr>
        <w:t xml:space="preserve">RF CP Empresa Ágil </w:t>
      </w:r>
      <w:r w:rsidR="00575C5B" w:rsidRPr="00636C08">
        <w:rPr>
          <w:rFonts w:ascii="Arial" w:hAnsi="Arial" w:cs="Arial"/>
          <w:sz w:val="22"/>
          <w:szCs w:val="22"/>
        </w:rPr>
        <w:t>teve</w:t>
      </w:r>
      <w:r w:rsidR="00D43065">
        <w:rPr>
          <w:rFonts w:ascii="Arial" w:hAnsi="Arial" w:cs="Arial"/>
          <w:sz w:val="22"/>
          <w:szCs w:val="22"/>
        </w:rPr>
        <w:t xml:space="preserve"> sua</w:t>
      </w:r>
      <w:r w:rsidR="006D4D79">
        <w:rPr>
          <w:rFonts w:ascii="Arial" w:hAnsi="Arial" w:cs="Arial"/>
          <w:sz w:val="22"/>
          <w:szCs w:val="22"/>
        </w:rPr>
        <w:t xml:space="preserve"> </w:t>
      </w:r>
      <w:r w:rsidR="00B01162" w:rsidRPr="00636C08">
        <w:rPr>
          <w:rFonts w:ascii="Arial" w:hAnsi="Arial" w:cs="Arial"/>
          <w:sz w:val="22"/>
          <w:szCs w:val="22"/>
        </w:rPr>
        <w:t>rentabilidade nos últimos 12 meses</w:t>
      </w:r>
      <w:r w:rsidR="00D62398">
        <w:rPr>
          <w:rFonts w:ascii="Arial" w:hAnsi="Arial" w:cs="Arial"/>
          <w:sz w:val="22"/>
          <w:szCs w:val="22"/>
        </w:rPr>
        <w:t>,</w:t>
      </w:r>
      <w:r w:rsidR="00B01162" w:rsidRPr="00636C08">
        <w:rPr>
          <w:rFonts w:ascii="Arial" w:hAnsi="Arial" w:cs="Arial"/>
          <w:sz w:val="22"/>
          <w:szCs w:val="22"/>
        </w:rPr>
        <w:t xml:space="preserve"> </w:t>
      </w:r>
      <w:r w:rsidR="00CA5870" w:rsidRPr="00636C08">
        <w:rPr>
          <w:rFonts w:ascii="Arial" w:hAnsi="Arial" w:cs="Arial"/>
          <w:sz w:val="22"/>
          <w:szCs w:val="22"/>
        </w:rPr>
        <w:t xml:space="preserve">à taxa </w:t>
      </w:r>
      <w:r w:rsidR="00CA5870" w:rsidRPr="007C5393">
        <w:rPr>
          <w:rFonts w:ascii="Arial" w:hAnsi="Arial" w:cs="Arial"/>
          <w:sz w:val="22"/>
          <w:szCs w:val="22"/>
        </w:rPr>
        <w:t xml:space="preserve">de </w:t>
      </w:r>
      <w:r w:rsidR="003B1E4B" w:rsidRPr="003B1E4B">
        <w:rPr>
          <w:rFonts w:ascii="Arial" w:hAnsi="Arial" w:cs="Arial"/>
          <w:sz w:val="22"/>
          <w:szCs w:val="22"/>
        </w:rPr>
        <w:t>3</w:t>
      </w:r>
      <w:r w:rsidR="00B31D4E" w:rsidRPr="003B1E4B">
        <w:rPr>
          <w:rFonts w:ascii="Arial" w:hAnsi="Arial" w:cs="Arial"/>
          <w:sz w:val="22"/>
          <w:szCs w:val="22"/>
        </w:rPr>
        <w:t>,</w:t>
      </w:r>
      <w:r w:rsidR="003B1E4B" w:rsidRPr="003B1E4B">
        <w:rPr>
          <w:rFonts w:ascii="Arial" w:hAnsi="Arial" w:cs="Arial"/>
          <w:sz w:val="22"/>
          <w:szCs w:val="22"/>
        </w:rPr>
        <w:t>80</w:t>
      </w:r>
      <w:r w:rsidR="00097909" w:rsidRPr="003B1E4B">
        <w:rPr>
          <w:rFonts w:ascii="Arial" w:hAnsi="Arial" w:cs="Arial"/>
          <w:sz w:val="22"/>
          <w:szCs w:val="22"/>
        </w:rPr>
        <w:t>%.</w:t>
      </w:r>
      <w:r w:rsidR="003B1E4B">
        <w:rPr>
          <w:rFonts w:ascii="Arial" w:hAnsi="Arial" w:cs="Arial"/>
          <w:sz w:val="22"/>
          <w:szCs w:val="22"/>
        </w:rPr>
        <w:t xml:space="preserve"> </w:t>
      </w:r>
      <w:r w:rsidR="00895EFB" w:rsidRPr="000D495E">
        <w:rPr>
          <w:rFonts w:ascii="Arial" w:hAnsi="Arial" w:cs="Arial"/>
          <w:sz w:val="22"/>
          <w:szCs w:val="22"/>
        </w:rPr>
        <w:t>Essas</w:t>
      </w:r>
      <w:r w:rsidR="00895EFB" w:rsidRPr="00636C08">
        <w:rPr>
          <w:rFonts w:ascii="Arial" w:hAnsi="Arial" w:cs="Arial"/>
          <w:sz w:val="22"/>
          <w:szCs w:val="22"/>
        </w:rPr>
        <w:t xml:space="preserve"> apli</w:t>
      </w:r>
      <w:r w:rsidR="00D43065">
        <w:rPr>
          <w:rFonts w:ascii="Arial" w:hAnsi="Arial" w:cs="Arial"/>
          <w:sz w:val="22"/>
          <w:szCs w:val="22"/>
        </w:rPr>
        <w:t>cações estão classificadas como</w:t>
      </w:r>
      <w:r w:rsidR="00953292">
        <w:rPr>
          <w:rFonts w:ascii="Arial" w:hAnsi="Arial" w:cs="Arial"/>
          <w:sz w:val="22"/>
          <w:szCs w:val="22"/>
        </w:rPr>
        <w:t xml:space="preserve"> </w:t>
      </w:r>
      <w:r w:rsidR="00895EFB" w:rsidRPr="00636C08">
        <w:rPr>
          <w:rFonts w:ascii="Arial" w:hAnsi="Arial" w:cs="Arial"/>
          <w:sz w:val="22"/>
          <w:szCs w:val="22"/>
        </w:rPr>
        <w:t>disponíveis para negociação e refletem nas datas do balanço, o valor de mercado.</w:t>
      </w:r>
    </w:p>
    <w:p w14:paraId="19BF571A" w14:textId="77777777" w:rsidR="000F20A9" w:rsidRDefault="000F20A9" w:rsidP="00D43065">
      <w:pPr>
        <w:ind w:left="426" w:hanging="426"/>
        <w:jc w:val="both"/>
        <w:rPr>
          <w:rFonts w:ascii="Arial" w:hAnsi="Arial" w:cs="Arial"/>
          <w:sz w:val="22"/>
          <w:szCs w:val="22"/>
        </w:rPr>
      </w:pPr>
    </w:p>
    <w:p w14:paraId="5C7D4168" w14:textId="77777777" w:rsidR="00C8085E" w:rsidRPr="00086D38" w:rsidRDefault="00C04908" w:rsidP="005467E5">
      <w:pPr>
        <w:pStyle w:val="PargrafodaLista"/>
        <w:numPr>
          <w:ilvl w:val="0"/>
          <w:numId w:val="40"/>
        </w:numPr>
        <w:tabs>
          <w:tab w:val="left" w:pos="426"/>
        </w:tabs>
        <w:spacing w:after="120"/>
        <w:ind w:left="425" w:hanging="425"/>
        <w:rPr>
          <w:rFonts w:ascii="Arial" w:hAnsi="Arial" w:cs="Arial"/>
          <w:b/>
          <w:bCs/>
          <w:szCs w:val="22"/>
        </w:rPr>
      </w:pPr>
      <w:r w:rsidRPr="00086D38">
        <w:rPr>
          <w:rFonts w:ascii="Arial" w:hAnsi="Arial" w:cs="Arial"/>
          <w:b/>
          <w:bCs/>
          <w:szCs w:val="22"/>
        </w:rPr>
        <w:t xml:space="preserve">Impostos </w:t>
      </w:r>
      <w:r w:rsidR="00745C82" w:rsidRPr="00086D38">
        <w:rPr>
          <w:rFonts w:ascii="Arial" w:hAnsi="Arial" w:cs="Arial"/>
          <w:b/>
          <w:bCs/>
          <w:szCs w:val="22"/>
        </w:rPr>
        <w:t>a</w:t>
      </w:r>
      <w:r w:rsidRPr="00086D38">
        <w:rPr>
          <w:rFonts w:ascii="Arial" w:hAnsi="Arial" w:cs="Arial"/>
          <w:b/>
          <w:bCs/>
          <w:szCs w:val="22"/>
        </w:rPr>
        <w:t xml:space="preserve"> </w:t>
      </w:r>
      <w:r w:rsidR="002F5D22" w:rsidRPr="00086D38">
        <w:rPr>
          <w:rFonts w:ascii="Arial" w:hAnsi="Arial" w:cs="Arial"/>
          <w:b/>
          <w:bCs/>
          <w:szCs w:val="22"/>
        </w:rPr>
        <w:t>recuperar</w:t>
      </w:r>
      <w:r w:rsidR="005467E5" w:rsidRPr="00086D38">
        <w:rPr>
          <w:rFonts w:ascii="Arial" w:hAnsi="Arial" w:cs="Arial"/>
          <w:szCs w:val="22"/>
        </w:rPr>
        <w:tab/>
      </w:r>
    </w:p>
    <w:p w14:paraId="4C431F21" w14:textId="4385AE2E" w:rsidR="00C04908" w:rsidRDefault="00411D12" w:rsidP="00D43065">
      <w:pPr>
        <w:tabs>
          <w:tab w:val="left" w:pos="0"/>
        </w:tabs>
        <w:jc w:val="both"/>
        <w:rPr>
          <w:rFonts w:ascii="Arial" w:hAnsi="Arial" w:cs="Arial"/>
          <w:sz w:val="22"/>
          <w:szCs w:val="22"/>
        </w:rPr>
      </w:pPr>
      <w:r w:rsidRPr="00636C08">
        <w:rPr>
          <w:rFonts w:ascii="Arial" w:hAnsi="Arial" w:cs="Arial"/>
          <w:sz w:val="22"/>
          <w:szCs w:val="22"/>
        </w:rPr>
        <w:t>E</w:t>
      </w:r>
      <w:r w:rsidR="005C0430" w:rsidRPr="00636C08">
        <w:rPr>
          <w:rFonts w:ascii="Arial" w:hAnsi="Arial" w:cs="Arial"/>
          <w:sz w:val="22"/>
          <w:szCs w:val="22"/>
        </w:rPr>
        <w:t xml:space="preserve">m </w:t>
      </w:r>
      <w:r w:rsidR="0085560E">
        <w:rPr>
          <w:rFonts w:ascii="Arial" w:hAnsi="Arial" w:cs="Arial"/>
          <w:sz w:val="22"/>
          <w:szCs w:val="22"/>
        </w:rPr>
        <w:t xml:space="preserve">31 de dezembro </w:t>
      </w:r>
      <w:r w:rsidR="00832DB3">
        <w:rPr>
          <w:rFonts w:ascii="Arial" w:hAnsi="Arial" w:cs="Arial"/>
          <w:sz w:val="22"/>
          <w:szCs w:val="22"/>
        </w:rPr>
        <w:t>de 2021</w:t>
      </w:r>
      <w:r w:rsidRPr="00636C08">
        <w:rPr>
          <w:rFonts w:ascii="Arial" w:hAnsi="Arial" w:cs="Arial"/>
          <w:sz w:val="22"/>
          <w:szCs w:val="22"/>
        </w:rPr>
        <w:t xml:space="preserve">, o valor de </w:t>
      </w:r>
      <w:r w:rsidR="00C05378" w:rsidRPr="00636C08">
        <w:rPr>
          <w:rFonts w:ascii="Arial" w:hAnsi="Arial" w:cs="Arial"/>
          <w:sz w:val="22"/>
          <w:szCs w:val="22"/>
        </w:rPr>
        <w:t>R$</w:t>
      </w:r>
      <w:r w:rsidR="000F1015">
        <w:rPr>
          <w:rFonts w:ascii="Arial" w:hAnsi="Arial" w:cs="Arial"/>
          <w:sz w:val="22"/>
          <w:szCs w:val="22"/>
        </w:rPr>
        <w:t xml:space="preserve"> </w:t>
      </w:r>
      <w:r w:rsidR="008C1637" w:rsidRPr="00AD3A27">
        <w:rPr>
          <w:rFonts w:ascii="Arial" w:hAnsi="Arial" w:cs="Arial"/>
          <w:sz w:val="22"/>
          <w:szCs w:val="22"/>
        </w:rPr>
        <w:t>1</w:t>
      </w:r>
      <w:r w:rsidR="00AD3A27">
        <w:rPr>
          <w:rFonts w:ascii="Arial" w:hAnsi="Arial" w:cs="Arial"/>
          <w:sz w:val="22"/>
          <w:szCs w:val="22"/>
        </w:rPr>
        <w:t>80</w:t>
      </w:r>
      <w:r w:rsidR="00852B47">
        <w:rPr>
          <w:rFonts w:ascii="Arial" w:hAnsi="Arial" w:cs="Arial"/>
          <w:sz w:val="22"/>
          <w:szCs w:val="22"/>
        </w:rPr>
        <w:t xml:space="preserve"> </w:t>
      </w:r>
      <w:r w:rsidRPr="00636C08">
        <w:rPr>
          <w:rFonts w:ascii="Arial" w:hAnsi="Arial" w:cs="Arial"/>
          <w:sz w:val="22"/>
          <w:szCs w:val="22"/>
        </w:rPr>
        <w:t>(</w:t>
      </w:r>
      <w:r w:rsidR="00C05378" w:rsidRPr="00636C08">
        <w:rPr>
          <w:rFonts w:ascii="Arial" w:hAnsi="Arial" w:cs="Arial"/>
          <w:sz w:val="22"/>
          <w:szCs w:val="22"/>
        </w:rPr>
        <w:t>R$</w:t>
      </w:r>
      <w:r w:rsidR="000F1015">
        <w:rPr>
          <w:rFonts w:ascii="Arial" w:hAnsi="Arial" w:cs="Arial"/>
          <w:sz w:val="22"/>
          <w:szCs w:val="22"/>
        </w:rPr>
        <w:t xml:space="preserve"> </w:t>
      </w:r>
      <w:r w:rsidR="00E3544A">
        <w:rPr>
          <w:rFonts w:ascii="Arial" w:hAnsi="Arial" w:cs="Arial"/>
          <w:sz w:val="22"/>
          <w:szCs w:val="22"/>
        </w:rPr>
        <w:t>1</w:t>
      </w:r>
      <w:r w:rsidR="000C6689">
        <w:rPr>
          <w:rFonts w:ascii="Arial" w:hAnsi="Arial" w:cs="Arial"/>
          <w:sz w:val="22"/>
          <w:szCs w:val="22"/>
        </w:rPr>
        <w:t>24</w:t>
      </w:r>
      <w:r w:rsidR="00ED0E50">
        <w:rPr>
          <w:rFonts w:ascii="Arial" w:hAnsi="Arial" w:cs="Arial"/>
          <w:sz w:val="22"/>
          <w:szCs w:val="22"/>
        </w:rPr>
        <w:t>,</w:t>
      </w:r>
      <w:r w:rsidRPr="00636C08">
        <w:rPr>
          <w:rFonts w:ascii="Arial" w:hAnsi="Arial" w:cs="Arial"/>
          <w:sz w:val="22"/>
          <w:szCs w:val="22"/>
        </w:rPr>
        <w:t xml:space="preserve"> em 31 de </w:t>
      </w:r>
      <w:r w:rsidR="004642E1">
        <w:rPr>
          <w:rFonts w:ascii="Arial" w:hAnsi="Arial" w:cs="Arial"/>
          <w:sz w:val="22"/>
          <w:szCs w:val="22"/>
        </w:rPr>
        <w:t>dezembro</w:t>
      </w:r>
      <w:r w:rsidR="005C0430" w:rsidRPr="00636C08">
        <w:rPr>
          <w:rFonts w:ascii="Arial" w:hAnsi="Arial" w:cs="Arial"/>
          <w:sz w:val="22"/>
          <w:szCs w:val="22"/>
        </w:rPr>
        <w:t xml:space="preserve"> de 20</w:t>
      </w:r>
      <w:r w:rsidR="00832DB3">
        <w:rPr>
          <w:rFonts w:ascii="Arial" w:hAnsi="Arial" w:cs="Arial"/>
          <w:sz w:val="22"/>
          <w:szCs w:val="22"/>
        </w:rPr>
        <w:t>20</w:t>
      </w:r>
      <w:r w:rsidR="00B7048D" w:rsidRPr="00636C08">
        <w:rPr>
          <w:rFonts w:ascii="Arial" w:hAnsi="Arial" w:cs="Arial"/>
          <w:sz w:val="22"/>
          <w:szCs w:val="22"/>
        </w:rPr>
        <w:t>)</w:t>
      </w:r>
      <w:r w:rsidR="00891478" w:rsidRPr="00636C08">
        <w:rPr>
          <w:rFonts w:ascii="Arial" w:hAnsi="Arial" w:cs="Arial"/>
          <w:sz w:val="22"/>
          <w:szCs w:val="22"/>
        </w:rPr>
        <w:t>,</w:t>
      </w:r>
      <w:r w:rsidR="00C04908" w:rsidRPr="00636C08">
        <w:rPr>
          <w:rFonts w:ascii="Arial" w:hAnsi="Arial" w:cs="Arial"/>
          <w:sz w:val="22"/>
          <w:szCs w:val="22"/>
        </w:rPr>
        <w:t xml:space="preserve"> classificado</w:t>
      </w:r>
      <w:r w:rsidR="00891478" w:rsidRPr="00636C08">
        <w:rPr>
          <w:rFonts w:ascii="Arial" w:hAnsi="Arial" w:cs="Arial"/>
          <w:sz w:val="22"/>
          <w:szCs w:val="22"/>
        </w:rPr>
        <w:t xml:space="preserve"> como imposto a </w:t>
      </w:r>
      <w:r w:rsidR="00F333F3">
        <w:rPr>
          <w:rFonts w:ascii="Arial" w:hAnsi="Arial" w:cs="Arial"/>
          <w:sz w:val="22"/>
          <w:szCs w:val="22"/>
        </w:rPr>
        <w:t>recuperar</w:t>
      </w:r>
      <w:r w:rsidR="00891478" w:rsidRPr="00636C08">
        <w:rPr>
          <w:rFonts w:ascii="Arial" w:hAnsi="Arial" w:cs="Arial"/>
          <w:sz w:val="22"/>
          <w:szCs w:val="22"/>
        </w:rPr>
        <w:t>, é referente</w:t>
      </w:r>
      <w:r w:rsidR="00C04908" w:rsidRPr="00636C08">
        <w:rPr>
          <w:rFonts w:ascii="Arial" w:hAnsi="Arial" w:cs="Arial"/>
          <w:sz w:val="22"/>
          <w:szCs w:val="22"/>
        </w:rPr>
        <w:t xml:space="preserve"> ao imposto de renda retido na fonte quando do resgate de aplicações </w:t>
      </w:r>
      <w:r w:rsidR="00C67040" w:rsidRPr="00636C08">
        <w:rPr>
          <w:rFonts w:ascii="Arial" w:hAnsi="Arial" w:cs="Arial"/>
          <w:sz w:val="22"/>
          <w:szCs w:val="22"/>
        </w:rPr>
        <w:t>financeiras</w:t>
      </w:r>
      <w:r w:rsidR="00776145" w:rsidRPr="00636C08">
        <w:rPr>
          <w:rFonts w:ascii="Arial" w:hAnsi="Arial" w:cs="Arial"/>
          <w:sz w:val="22"/>
          <w:szCs w:val="22"/>
        </w:rPr>
        <w:t xml:space="preserve">, </w:t>
      </w:r>
      <w:r w:rsidR="00B80B5A">
        <w:rPr>
          <w:rFonts w:ascii="Arial" w:hAnsi="Arial" w:cs="Arial"/>
          <w:sz w:val="22"/>
          <w:szCs w:val="22"/>
        </w:rPr>
        <w:t xml:space="preserve">e aos tributos retidos sobre faturamentos, </w:t>
      </w:r>
      <w:r w:rsidR="00776145" w:rsidRPr="00636C08">
        <w:rPr>
          <w:rFonts w:ascii="Arial" w:hAnsi="Arial" w:cs="Arial"/>
          <w:sz w:val="22"/>
          <w:szCs w:val="22"/>
        </w:rPr>
        <w:t>adicionado</w:t>
      </w:r>
      <w:r w:rsidR="00B80B5A">
        <w:rPr>
          <w:rFonts w:ascii="Arial" w:hAnsi="Arial" w:cs="Arial"/>
          <w:sz w:val="22"/>
          <w:szCs w:val="22"/>
        </w:rPr>
        <w:t>s</w:t>
      </w:r>
      <w:r w:rsidR="00776145" w:rsidRPr="00636C08">
        <w:rPr>
          <w:rFonts w:ascii="Arial" w:hAnsi="Arial" w:cs="Arial"/>
          <w:sz w:val="22"/>
          <w:szCs w:val="22"/>
        </w:rPr>
        <w:t xml:space="preserve"> à correção monetária pela taxa Selic atualizada mensalmente</w:t>
      </w:r>
      <w:r w:rsidR="00C67040" w:rsidRPr="00636C08">
        <w:rPr>
          <w:rFonts w:ascii="Arial" w:hAnsi="Arial" w:cs="Arial"/>
          <w:sz w:val="22"/>
          <w:szCs w:val="22"/>
        </w:rPr>
        <w:t>. Estes valores serão compensados com o</w:t>
      </w:r>
      <w:r w:rsidR="00B80B5A">
        <w:rPr>
          <w:rFonts w:ascii="Arial" w:hAnsi="Arial" w:cs="Arial"/>
          <w:sz w:val="22"/>
          <w:szCs w:val="22"/>
        </w:rPr>
        <w:t>s</w:t>
      </w:r>
      <w:r w:rsidR="00FF764A" w:rsidRPr="00636C08">
        <w:rPr>
          <w:rFonts w:ascii="Arial" w:hAnsi="Arial" w:cs="Arial"/>
          <w:sz w:val="22"/>
          <w:szCs w:val="22"/>
        </w:rPr>
        <w:t xml:space="preserve"> </w:t>
      </w:r>
      <w:r w:rsidR="00C67040" w:rsidRPr="00636C08">
        <w:rPr>
          <w:rFonts w:ascii="Arial" w:hAnsi="Arial" w:cs="Arial"/>
          <w:sz w:val="22"/>
          <w:szCs w:val="22"/>
        </w:rPr>
        <w:t>imposto</w:t>
      </w:r>
      <w:r w:rsidR="00B80B5A">
        <w:rPr>
          <w:rFonts w:ascii="Arial" w:hAnsi="Arial" w:cs="Arial"/>
          <w:sz w:val="22"/>
          <w:szCs w:val="22"/>
        </w:rPr>
        <w:t>s</w:t>
      </w:r>
      <w:r w:rsidR="00C67040" w:rsidRPr="00636C08">
        <w:rPr>
          <w:rFonts w:ascii="Arial" w:hAnsi="Arial" w:cs="Arial"/>
          <w:sz w:val="22"/>
          <w:szCs w:val="22"/>
        </w:rPr>
        <w:t xml:space="preserve"> apurado</w:t>
      </w:r>
      <w:r w:rsidR="00B80B5A">
        <w:rPr>
          <w:rFonts w:ascii="Arial" w:hAnsi="Arial" w:cs="Arial"/>
          <w:sz w:val="22"/>
          <w:szCs w:val="22"/>
        </w:rPr>
        <w:t>s</w:t>
      </w:r>
      <w:r w:rsidR="00C34E09" w:rsidRPr="00636C08">
        <w:rPr>
          <w:rFonts w:ascii="Arial" w:hAnsi="Arial" w:cs="Arial"/>
          <w:sz w:val="22"/>
          <w:szCs w:val="22"/>
        </w:rPr>
        <w:t xml:space="preserve"> mensalmente e no encerramento do exercício</w:t>
      </w:r>
      <w:r w:rsidR="00C67040" w:rsidRPr="00636C08">
        <w:rPr>
          <w:rFonts w:ascii="Arial" w:hAnsi="Arial" w:cs="Arial"/>
          <w:sz w:val="22"/>
          <w:szCs w:val="22"/>
        </w:rPr>
        <w:t>.</w:t>
      </w:r>
    </w:p>
    <w:p w14:paraId="41DE2303" w14:textId="77777777" w:rsidR="00D01B07" w:rsidRPr="00636C08" w:rsidRDefault="00D01B07" w:rsidP="00D43065">
      <w:pPr>
        <w:tabs>
          <w:tab w:val="left" w:pos="0"/>
        </w:tabs>
        <w:jc w:val="both"/>
        <w:rPr>
          <w:rFonts w:ascii="Arial" w:hAnsi="Arial" w:cs="Arial"/>
          <w:sz w:val="22"/>
          <w:szCs w:val="22"/>
        </w:rPr>
      </w:pPr>
    </w:p>
    <w:p w14:paraId="225C03B6" w14:textId="77777777" w:rsidR="003D118C" w:rsidRPr="005467E5" w:rsidRDefault="00A1273D" w:rsidP="005467E5">
      <w:pPr>
        <w:pStyle w:val="PargrafodaLista"/>
        <w:numPr>
          <w:ilvl w:val="0"/>
          <w:numId w:val="40"/>
        </w:numPr>
        <w:tabs>
          <w:tab w:val="left" w:pos="426"/>
        </w:tabs>
        <w:spacing w:after="120"/>
        <w:ind w:left="425" w:hanging="425"/>
        <w:rPr>
          <w:rFonts w:ascii="Arial" w:hAnsi="Arial" w:cs="Arial"/>
          <w:b/>
          <w:bCs/>
          <w:szCs w:val="22"/>
        </w:rPr>
      </w:pPr>
      <w:r>
        <w:rPr>
          <w:rFonts w:ascii="Arial" w:hAnsi="Arial" w:cs="Arial"/>
          <w:b/>
          <w:bCs/>
          <w:szCs w:val="22"/>
        </w:rPr>
        <w:t>A</w:t>
      </w:r>
      <w:r w:rsidR="009F7652" w:rsidRPr="00997AD5">
        <w:rPr>
          <w:rFonts w:ascii="Arial" w:hAnsi="Arial" w:cs="Arial"/>
          <w:b/>
          <w:bCs/>
          <w:szCs w:val="22"/>
        </w:rPr>
        <w:t>tivo</w:t>
      </w:r>
      <w:r w:rsidRPr="00997AD5">
        <w:rPr>
          <w:rFonts w:ascii="Arial" w:hAnsi="Arial" w:cs="Arial"/>
          <w:b/>
          <w:bCs/>
          <w:szCs w:val="22"/>
        </w:rPr>
        <w:t>s</w:t>
      </w:r>
      <w:r w:rsidR="009F7652" w:rsidRPr="00997AD5">
        <w:rPr>
          <w:rFonts w:ascii="Arial" w:hAnsi="Arial" w:cs="Arial"/>
          <w:b/>
          <w:bCs/>
          <w:szCs w:val="22"/>
        </w:rPr>
        <w:t xml:space="preserve"> </w:t>
      </w:r>
      <w:r w:rsidRPr="00997AD5">
        <w:rPr>
          <w:rFonts w:ascii="Arial" w:hAnsi="Arial" w:cs="Arial"/>
          <w:b/>
          <w:bCs/>
          <w:szCs w:val="22"/>
        </w:rPr>
        <w:t>de contrato</w:t>
      </w:r>
    </w:p>
    <w:p w14:paraId="3F0714CA" w14:textId="77777777" w:rsidR="000855FA" w:rsidRDefault="008C1637" w:rsidP="008C1637">
      <w:pPr>
        <w:spacing w:after="240" w:line="264" w:lineRule="auto"/>
        <w:jc w:val="both"/>
        <w:rPr>
          <w:rFonts w:ascii="Arial" w:hAnsi="Arial" w:cs="Arial"/>
          <w:sz w:val="22"/>
          <w:szCs w:val="22"/>
        </w:rPr>
      </w:pPr>
      <w:r w:rsidRPr="008C1637">
        <w:rPr>
          <w:rFonts w:ascii="Arial" w:hAnsi="Arial" w:cs="Arial"/>
          <w:sz w:val="22"/>
          <w:szCs w:val="22"/>
        </w:rPr>
        <w:t>As concessões de transmissão da Companhia são classificadas como ativos contratuais.</w:t>
      </w:r>
    </w:p>
    <w:p w14:paraId="026FF619" w14:textId="77777777" w:rsidR="008C1637" w:rsidRPr="008C1637" w:rsidRDefault="008C1637" w:rsidP="008C1637">
      <w:pPr>
        <w:spacing w:after="240" w:line="264" w:lineRule="auto"/>
        <w:jc w:val="both"/>
        <w:rPr>
          <w:rFonts w:ascii="Arial" w:hAnsi="Arial" w:cs="Arial"/>
          <w:sz w:val="22"/>
          <w:szCs w:val="22"/>
        </w:rPr>
      </w:pPr>
      <w:r w:rsidRPr="008C1637">
        <w:rPr>
          <w:rFonts w:ascii="Arial" w:hAnsi="Arial" w:cs="Arial"/>
          <w:sz w:val="22"/>
          <w:szCs w:val="22"/>
        </w:rPr>
        <w:t>As principais premissas para mensuração do ativo contratual da transmissão seguem abaixo sumarizados:</w:t>
      </w:r>
    </w:p>
    <w:p w14:paraId="1C40D9ED" w14:textId="31BC171A"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Receita RAP estipulada no contrato de concessão;</w:t>
      </w:r>
    </w:p>
    <w:p w14:paraId="7EF51F74" w14:textId="7F7AF92B"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 xml:space="preserve">Curva de investimento previsto </w:t>
      </w:r>
      <w:r w:rsidR="00C70091" w:rsidRPr="00212BE1">
        <w:rPr>
          <w:rFonts w:ascii="Arial" w:hAnsi="Arial" w:cs="Arial"/>
          <w:szCs w:val="22"/>
        </w:rPr>
        <w:t>inde</w:t>
      </w:r>
      <w:r w:rsidRPr="00212BE1">
        <w:rPr>
          <w:rFonts w:ascii="Arial" w:hAnsi="Arial" w:cs="Arial"/>
          <w:szCs w:val="22"/>
        </w:rPr>
        <w:t>xado ao contrato de concessão, taxa de depreciação considerada no contrato de concessão;</w:t>
      </w:r>
    </w:p>
    <w:p w14:paraId="1CC4AB7D" w14:textId="33CF8237"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Taxa de retorno implícita do contrato obtida após a precificação das margens pelo fluxo de RAP esperado no momento da renovação ou celebração contratual em comparação ao fluxo de investimento esperado ou realizado</w:t>
      </w:r>
      <w:r w:rsidR="00AD3A27" w:rsidRPr="00212BE1">
        <w:rPr>
          <w:rFonts w:ascii="Arial" w:hAnsi="Arial" w:cs="Arial"/>
          <w:szCs w:val="22"/>
        </w:rPr>
        <w:t xml:space="preserve"> </w:t>
      </w:r>
      <w:r w:rsidR="00432B25" w:rsidRPr="00212BE1">
        <w:rPr>
          <w:rFonts w:ascii="Arial" w:hAnsi="Arial" w:cs="Arial"/>
          <w:szCs w:val="22"/>
        </w:rPr>
        <w:t>(6,66%).</w:t>
      </w:r>
    </w:p>
    <w:p w14:paraId="3FF3A81C" w14:textId="291D589A"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Identificação das margens. As margens identificadas refletem a estratégia definida pela Companhia para cada concessão, e variam em função de vários fatores de negócio, à época de cada contrato impactam na formação do ativo de contrato. Todavia, independente das margens, os custos são auferidos diretamente no resultado sem constituição de ativo.</w:t>
      </w:r>
    </w:p>
    <w:p w14:paraId="018521E0" w14:textId="7A41BEA9"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 xml:space="preserve">Parcela variável como critério de risco utilizando o </w:t>
      </w:r>
      <w:r w:rsidR="00C70091" w:rsidRPr="00212BE1">
        <w:rPr>
          <w:rFonts w:ascii="Arial" w:hAnsi="Arial" w:cs="Arial"/>
          <w:szCs w:val="22"/>
        </w:rPr>
        <w:t>previsto no Plano de Negócio</w:t>
      </w:r>
      <w:r w:rsidRPr="00212BE1">
        <w:rPr>
          <w:rFonts w:ascii="Arial" w:hAnsi="Arial" w:cs="Arial"/>
          <w:szCs w:val="22"/>
        </w:rPr>
        <w:t>.</w:t>
      </w:r>
    </w:p>
    <w:p w14:paraId="6B7150D6" w14:textId="77777777"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As principais premissas foram estabelecidas substancialmente considerando:</w:t>
      </w:r>
    </w:p>
    <w:p w14:paraId="75370000" w14:textId="65CE2DA6"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TIR implícita - Taxa de retorno implícita do contrato obtida após a precificação das margens pelo fluxo da RAP esperado no momento da celebração contratual em comparação ao fluxo de investimento esperado ou realizado.</w:t>
      </w:r>
    </w:p>
    <w:p w14:paraId="5A07F8B5" w14:textId="70D0B173"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Margens - As precificações das margens são obtidas a partir da rentabilidade mínima esperada pela Companhia acrescida de risco de ineficiência na margem de construção e risco de penalidade variável na margem de operação e manutenção.</w:t>
      </w:r>
      <w:r w:rsidRPr="00212BE1">
        <w:rPr>
          <w:rFonts w:ascii="Arial" w:hAnsi="Arial" w:cs="Arial"/>
          <w:szCs w:val="22"/>
        </w:rPr>
        <w:tab/>
      </w:r>
    </w:p>
    <w:p w14:paraId="7EDD2991" w14:textId="53EAE596" w:rsidR="008C1637" w:rsidRPr="00212BE1" w:rsidRDefault="008C1637" w:rsidP="00212BE1">
      <w:pPr>
        <w:pStyle w:val="PargrafodaLista"/>
        <w:numPr>
          <w:ilvl w:val="0"/>
          <w:numId w:val="54"/>
        </w:numPr>
        <w:spacing w:after="240" w:line="264" w:lineRule="auto"/>
        <w:ind w:left="567" w:hanging="424"/>
        <w:jc w:val="both"/>
        <w:rPr>
          <w:rFonts w:ascii="Arial" w:hAnsi="Arial" w:cs="Arial"/>
          <w:szCs w:val="22"/>
        </w:rPr>
      </w:pPr>
      <w:r w:rsidRPr="00212BE1">
        <w:rPr>
          <w:rFonts w:ascii="Arial" w:hAnsi="Arial" w:cs="Arial"/>
          <w:szCs w:val="22"/>
        </w:rPr>
        <w:t>Receitas anuais permitidas conforme previsão de cada contrato de concessão.</w:t>
      </w:r>
    </w:p>
    <w:p w14:paraId="05909C83" w14:textId="059B4198" w:rsidR="008C1637" w:rsidRPr="00212BE1" w:rsidRDefault="008C1637" w:rsidP="00212BE1">
      <w:pPr>
        <w:pStyle w:val="PargrafodaLista"/>
        <w:numPr>
          <w:ilvl w:val="1"/>
          <w:numId w:val="61"/>
        </w:numPr>
        <w:spacing w:after="240" w:line="264" w:lineRule="auto"/>
        <w:ind w:left="567" w:hanging="283"/>
        <w:jc w:val="both"/>
        <w:rPr>
          <w:rFonts w:ascii="Arial" w:hAnsi="Arial" w:cs="Arial"/>
          <w:szCs w:val="22"/>
        </w:rPr>
      </w:pPr>
      <w:r w:rsidRPr="00212BE1">
        <w:rPr>
          <w:rFonts w:ascii="Arial" w:hAnsi="Arial" w:cs="Arial"/>
          <w:szCs w:val="22"/>
        </w:rPr>
        <w:t>Previsão de indenização de eventual saldo residual após o encerramento do prazo contratual da concessão.</w:t>
      </w:r>
    </w:p>
    <w:p w14:paraId="17D0F262" w14:textId="77777777" w:rsidR="005C09B4" w:rsidRDefault="008C1637" w:rsidP="000855FA">
      <w:pPr>
        <w:spacing w:after="240" w:line="264" w:lineRule="auto"/>
        <w:ind w:right="-23"/>
        <w:jc w:val="both"/>
        <w:rPr>
          <w:rFonts w:ascii="Arial" w:hAnsi="Arial" w:cs="Arial"/>
          <w:sz w:val="22"/>
          <w:szCs w:val="22"/>
        </w:rPr>
      </w:pPr>
      <w:r w:rsidRPr="008C1637">
        <w:rPr>
          <w:rFonts w:ascii="Arial" w:hAnsi="Arial" w:cs="Arial"/>
          <w:sz w:val="22"/>
          <w:szCs w:val="22"/>
        </w:rPr>
        <w:t>A infraestrutura construída da atividade de transmissão é recuperada através de dois fluxos de caixa, a saber: (a) parte através de valores a receber garantidos pelo poder concedente relativa à remuneração anual permitida (RAP) durante o prazo da concessão. Os valores da RAP garantida são determinados pelo Operador Nacional do Setor Elétrico (ONS</w:t>
      </w:r>
      <w:r w:rsidR="00244C35" w:rsidRPr="008C1637">
        <w:rPr>
          <w:rFonts w:ascii="Arial" w:hAnsi="Arial" w:cs="Arial"/>
          <w:sz w:val="22"/>
          <w:szCs w:val="22"/>
        </w:rPr>
        <w:t>), conforme</w:t>
      </w:r>
      <w:r w:rsidRPr="008C1637">
        <w:rPr>
          <w:rFonts w:ascii="Arial" w:hAnsi="Arial" w:cs="Arial"/>
          <w:sz w:val="22"/>
          <w:szCs w:val="22"/>
        </w:rPr>
        <w:t xml:space="preserve"> contrato, e recebidos dos participantes do setor elétrico por ela designados pelo uso da rede de transmissão disponibilizada; e (b) parte como indenização dos bens reversíveis no final do prazo da concessão, esta, a ser recebida diretamente do Poder Con</w:t>
      </w:r>
      <w:r w:rsidR="002C1A18">
        <w:rPr>
          <w:rFonts w:ascii="Arial" w:hAnsi="Arial" w:cs="Arial"/>
          <w:sz w:val="22"/>
          <w:szCs w:val="22"/>
        </w:rPr>
        <w:t>cedente ou para quem ele delegar essa tarefa.</w:t>
      </w:r>
      <w:r w:rsidR="000855FA">
        <w:rPr>
          <w:rFonts w:ascii="Arial" w:hAnsi="Arial" w:cs="Arial"/>
          <w:sz w:val="22"/>
          <w:szCs w:val="22"/>
        </w:rPr>
        <w:t xml:space="preserve"> </w:t>
      </w:r>
      <w:r w:rsidRPr="008C1637">
        <w:rPr>
          <w:rFonts w:ascii="Arial" w:hAnsi="Arial" w:cs="Arial"/>
          <w:sz w:val="22"/>
          <w:szCs w:val="22"/>
        </w:rPr>
        <w:t>Essa indenização será efetuada com base nas parcelas dos investimentos vinculados a bens reversíveis, com recebimento previsto para um período de 30 anos, cujos critérios de pagamento ainda serão definidos pelo poder concedente.</w:t>
      </w:r>
    </w:p>
    <w:p w14:paraId="45EF5432" w14:textId="0DEE9D09" w:rsidR="003749C5" w:rsidRDefault="008C1637" w:rsidP="00EF0FF8">
      <w:pPr>
        <w:spacing w:after="360" w:line="264" w:lineRule="auto"/>
        <w:jc w:val="both"/>
        <w:rPr>
          <w:rFonts w:ascii="Arial" w:hAnsi="Arial" w:cs="Arial"/>
          <w:sz w:val="22"/>
          <w:szCs w:val="22"/>
        </w:rPr>
      </w:pPr>
      <w:r w:rsidRPr="008C1637">
        <w:rPr>
          <w:rFonts w:ascii="Arial" w:hAnsi="Arial" w:cs="Arial"/>
          <w:sz w:val="22"/>
          <w:szCs w:val="22"/>
        </w:rPr>
        <w:t xml:space="preserve">A movimentação destes ativos no exercício findo em </w:t>
      </w:r>
      <w:r w:rsidR="0085560E">
        <w:rPr>
          <w:rFonts w:ascii="Arial" w:hAnsi="Arial" w:cs="Arial"/>
          <w:sz w:val="22"/>
          <w:szCs w:val="22"/>
        </w:rPr>
        <w:t xml:space="preserve">31 de dezembro </w:t>
      </w:r>
      <w:r w:rsidR="00832DB3">
        <w:rPr>
          <w:rFonts w:ascii="Arial" w:hAnsi="Arial" w:cs="Arial"/>
          <w:sz w:val="22"/>
          <w:szCs w:val="22"/>
        </w:rPr>
        <w:t>de 2021</w:t>
      </w:r>
      <w:r w:rsidR="003749C5">
        <w:rPr>
          <w:rFonts w:ascii="Arial" w:hAnsi="Arial" w:cs="Arial"/>
          <w:sz w:val="22"/>
          <w:szCs w:val="22"/>
        </w:rPr>
        <w:t xml:space="preserve"> é como se segue:</w:t>
      </w:r>
    </w:p>
    <w:tbl>
      <w:tblPr>
        <w:tblW w:w="7197" w:type="dxa"/>
        <w:tblInd w:w="108" w:type="dxa"/>
        <w:tblLook w:val="04A0" w:firstRow="1" w:lastRow="0" w:firstColumn="1" w:lastColumn="0" w:noHBand="0" w:noVBand="1"/>
      </w:tblPr>
      <w:tblGrid>
        <w:gridCol w:w="5312"/>
        <w:gridCol w:w="222"/>
        <w:gridCol w:w="1663"/>
      </w:tblGrid>
      <w:tr w:rsidR="00876A03" w:rsidRPr="00212BE1" w14:paraId="4DABC12A" w14:textId="77777777" w:rsidTr="008669E7">
        <w:trPr>
          <w:trHeight w:val="333"/>
        </w:trPr>
        <w:tc>
          <w:tcPr>
            <w:tcW w:w="5312" w:type="dxa"/>
            <w:tcBorders>
              <w:top w:val="nil"/>
              <w:left w:val="nil"/>
              <w:bottom w:val="nil"/>
              <w:right w:val="nil"/>
            </w:tcBorders>
            <w:shd w:val="clear" w:color="000000" w:fill="FFFFFF"/>
            <w:noWrap/>
            <w:vAlign w:val="center"/>
            <w:hideMark/>
          </w:tcPr>
          <w:p w14:paraId="081F5BE3" w14:textId="77777777" w:rsidR="00876A03" w:rsidRPr="00212BE1" w:rsidRDefault="00876A03" w:rsidP="00876A03">
            <w:pPr>
              <w:rPr>
                <w:rFonts w:ascii="Arial" w:hAnsi="Arial" w:cs="Arial"/>
                <w:b/>
                <w:bCs/>
                <w:color w:val="000000"/>
                <w:sz w:val="20"/>
                <w:szCs w:val="20"/>
              </w:rPr>
            </w:pPr>
            <w:r w:rsidRPr="00212BE1">
              <w:rPr>
                <w:rFonts w:ascii="Arial" w:hAnsi="Arial" w:cs="Arial"/>
                <w:b/>
                <w:bCs/>
                <w:color w:val="000000"/>
                <w:sz w:val="20"/>
                <w:szCs w:val="20"/>
              </w:rPr>
              <w:t>Saldo em 31 de dezembro de 2019</w:t>
            </w:r>
          </w:p>
          <w:p w14:paraId="4B85C6CB" w14:textId="3614DAA6" w:rsidR="008669E7" w:rsidRPr="00212BE1" w:rsidRDefault="008669E7" w:rsidP="00876A03">
            <w:pPr>
              <w:rPr>
                <w:rFonts w:ascii="Arial" w:hAnsi="Arial" w:cs="Arial"/>
                <w:b/>
                <w:bCs/>
                <w:color w:val="000000"/>
                <w:sz w:val="20"/>
                <w:szCs w:val="20"/>
              </w:rPr>
            </w:pPr>
            <w:r w:rsidRPr="00212BE1">
              <w:rPr>
                <w:rFonts w:ascii="Arial" w:hAnsi="Arial" w:cs="Arial"/>
                <w:b/>
                <w:bCs/>
                <w:color w:val="000000"/>
                <w:sz w:val="20"/>
                <w:szCs w:val="20"/>
              </w:rPr>
              <w:t>(Reapresentado)</w:t>
            </w:r>
          </w:p>
        </w:tc>
        <w:tc>
          <w:tcPr>
            <w:tcW w:w="222" w:type="dxa"/>
            <w:tcBorders>
              <w:top w:val="nil"/>
              <w:left w:val="nil"/>
              <w:bottom w:val="nil"/>
              <w:right w:val="nil"/>
            </w:tcBorders>
            <w:shd w:val="clear" w:color="000000" w:fill="FFFFFF"/>
            <w:noWrap/>
            <w:vAlign w:val="center"/>
            <w:hideMark/>
          </w:tcPr>
          <w:p w14:paraId="662836A8" w14:textId="004CAED3" w:rsidR="00876A03" w:rsidRPr="00212BE1" w:rsidRDefault="00876A03" w:rsidP="00876A03">
            <w:pPr>
              <w:rPr>
                <w:rFonts w:ascii="Arial" w:hAnsi="Arial" w:cs="Arial"/>
                <w:b/>
                <w:bCs/>
                <w:color w:val="000000"/>
                <w:sz w:val="20"/>
                <w:szCs w:val="20"/>
              </w:rPr>
            </w:pPr>
          </w:p>
        </w:tc>
        <w:tc>
          <w:tcPr>
            <w:tcW w:w="1663" w:type="dxa"/>
            <w:tcBorders>
              <w:top w:val="nil"/>
              <w:left w:val="nil"/>
              <w:bottom w:val="single" w:sz="4" w:space="0" w:color="auto"/>
              <w:right w:val="nil"/>
            </w:tcBorders>
            <w:shd w:val="clear" w:color="000000" w:fill="FFFFFF"/>
            <w:noWrap/>
            <w:vAlign w:val="center"/>
            <w:hideMark/>
          </w:tcPr>
          <w:p w14:paraId="2FC5ADDD" w14:textId="3A413D4F" w:rsidR="00876A03" w:rsidRPr="00212BE1" w:rsidRDefault="00876A03" w:rsidP="00876A03">
            <w:pPr>
              <w:jc w:val="right"/>
              <w:rPr>
                <w:rFonts w:ascii="Arial" w:hAnsi="Arial" w:cs="Arial"/>
                <w:b/>
                <w:bCs/>
                <w:color w:val="000000"/>
                <w:sz w:val="20"/>
                <w:szCs w:val="20"/>
              </w:rPr>
            </w:pPr>
            <w:r w:rsidRPr="00212BE1">
              <w:rPr>
                <w:rFonts w:ascii="Arial" w:hAnsi="Arial" w:cs="Arial"/>
                <w:b/>
                <w:bCs/>
                <w:color w:val="000000"/>
                <w:sz w:val="20"/>
                <w:szCs w:val="20"/>
              </w:rPr>
              <w:t>45.939</w:t>
            </w:r>
          </w:p>
        </w:tc>
      </w:tr>
      <w:tr w:rsidR="00876A03" w:rsidRPr="00212BE1" w14:paraId="5AEAB83A" w14:textId="77777777" w:rsidTr="008669E7">
        <w:trPr>
          <w:trHeight w:val="292"/>
        </w:trPr>
        <w:tc>
          <w:tcPr>
            <w:tcW w:w="5312" w:type="dxa"/>
            <w:tcBorders>
              <w:top w:val="nil"/>
              <w:left w:val="nil"/>
              <w:bottom w:val="nil"/>
              <w:right w:val="nil"/>
            </w:tcBorders>
            <w:shd w:val="clear" w:color="000000" w:fill="FFFFFF"/>
            <w:noWrap/>
            <w:vAlign w:val="center"/>
          </w:tcPr>
          <w:p w14:paraId="511E45D8" w14:textId="707F02CB" w:rsidR="00876A03" w:rsidRPr="00212BE1" w:rsidRDefault="00876A03" w:rsidP="00876A03">
            <w:pPr>
              <w:rPr>
                <w:rFonts w:ascii="Arial" w:hAnsi="Arial" w:cs="Arial"/>
                <w:color w:val="000000"/>
                <w:sz w:val="20"/>
                <w:szCs w:val="20"/>
              </w:rPr>
            </w:pPr>
          </w:p>
        </w:tc>
        <w:tc>
          <w:tcPr>
            <w:tcW w:w="222" w:type="dxa"/>
            <w:tcBorders>
              <w:top w:val="nil"/>
              <w:left w:val="nil"/>
              <w:bottom w:val="nil"/>
              <w:right w:val="nil"/>
            </w:tcBorders>
            <w:shd w:val="clear" w:color="000000" w:fill="FFFFFF"/>
            <w:noWrap/>
            <w:vAlign w:val="center"/>
          </w:tcPr>
          <w:p w14:paraId="116A444A" w14:textId="64EFA319"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tcPr>
          <w:p w14:paraId="34CA9609" w14:textId="4135ECA9" w:rsidR="00876A03" w:rsidRPr="00212BE1" w:rsidRDefault="00876A03" w:rsidP="00876A03">
            <w:pPr>
              <w:jc w:val="right"/>
              <w:rPr>
                <w:rFonts w:ascii="Arial" w:hAnsi="Arial" w:cs="Arial"/>
                <w:color w:val="000000"/>
                <w:sz w:val="20"/>
                <w:szCs w:val="20"/>
              </w:rPr>
            </w:pPr>
          </w:p>
        </w:tc>
      </w:tr>
      <w:tr w:rsidR="00876A03" w:rsidRPr="00212BE1" w14:paraId="25C450F2" w14:textId="77777777" w:rsidTr="008669E7">
        <w:trPr>
          <w:trHeight w:val="292"/>
        </w:trPr>
        <w:tc>
          <w:tcPr>
            <w:tcW w:w="5312" w:type="dxa"/>
            <w:tcBorders>
              <w:top w:val="nil"/>
              <w:left w:val="nil"/>
              <w:bottom w:val="nil"/>
              <w:right w:val="nil"/>
            </w:tcBorders>
            <w:shd w:val="clear" w:color="000000" w:fill="FFFFFF"/>
            <w:noWrap/>
            <w:vAlign w:val="center"/>
            <w:hideMark/>
          </w:tcPr>
          <w:p w14:paraId="39630710" w14:textId="4AD5DF29"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Atualizações - Receita financeira</w:t>
            </w:r>
          </w:p>
        </w:tc>
        <w:tc>
          <w:tcPr>
            <w:tcW w:w="222" w:type="dxa"/>
            <w:tcBorders>
              <w:top w:val="nil"/>
              <w:left w:val="nil"/>
              <w:bottom w:val="nil"/>
              <w:right w:val="nil"/>
            </w:tcBorders>
            <w:shd w:val="clear" w:color="000000" w:fill="FFFFFF"/>
            <w:noWrap/>
            <w:vAlign w:val="center"/>
            <w:hideMark/>
          </w:tcPr>
          <w:p w14:paraId="2712C3D6" w14:textId="09DEFEAA"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hideMark/>
          </w:tcPr>
          <w:p w14:paraId="15EFA61D" w14:textId="29BDF0C8" w:rsidR="00876A03" w:rsidRPr="00212BE1" w:rsidRDefault="00876A03" w:rsidP="008669E7">
            <w:pPr>
              <w:jc w:val="right"/>
              <w:rPr>
                <w:rFonts w:ascii="Arial" w:hAnsi="Arial" w:cs="Arial"/>
                <w:color w:val="000000"/>
                <w:sz w:val="20"/>
                <w:szCs w:val="20"/>
              </w:rPr>
            </w:pPr>
            <w:r w:rsidRPr="00212BE1">
              <w:rPr>
                <w:rFonts w:ascii="Arial" w:hAnsi="Arial" w:cs="Arial"/>
                <w:color w:val="000000"/>
                <w:sz w:val="20"/>
                <w:szCs w:val="20"/>
              </w:rPr>
              <w:t>1.</w:t>
            </w:r>
            <w:r w:rsidR="008669E7" w:rsidRPr="00212BE1">
              <w:rPr>
                <w:rFonts w:ascii="Arial" w:hAnsi="Arial" w:cs="Arial"/>
                <w:color w:val="000000"/>
                <w:sz w:val="20"/>
                <w:szCs w:val="20"/>
              </w:rPr>
              <w:t>967</w:t>
            </w:r>
          </w:p>
        </w:tc>
      </w:tr>
      <w:tr w:rsidR="00876A03" w:rsidRPr="00212BE1" w14:paraId="5DB3347F" w14:textId="77777777" w:rsidTr="008669E7">
        <w:trPr>
          <w:trHeight w:val="292"/>
        </w:trPr>
        <w:tc>
          <w:tcPr>
            <w:tcW w:w="5312" w:type="dxa"/>
            <w:tcBorders>
              <w:top w:val="nil"/>
              <w:left w:val="nil"/>
              <w:bottom w:val="nil"/>
              <w:right w:val="nil"/>
            </w:tcBorders>
            <w:shd w:val="clear" w:color="000000" w:fill="FFFFFF"/>
            <w:noWrap/>
            <w:vAlign w:val="center"/>
            <w:hideMark/>
          </w:tcPr>
          <w:p w14:paraId="77622668" w14:textId="0ED4DF0F"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Receita financeira contratual</w:t>
            </w:r>
          </w:p>
        </w:tc>
        <w:tc>
          <w:tcPr>
            <w:tcW w:w="222" w:type="dxa"/>
            <w:tcBorders>
              <w:top w:val="nil"/>
              <w:left w:val="nil"/>
              <w:bottom w:val="nil"/>
              <w:right w:val="nil"/>
            </w:tcBorders>
            <w:shd w:val="clear" w:color="000000" w:fill="FFFFFF"/>
            <w:noWrap/>
            <w:vAlign w:val="center"/>
            <w:hideMark/>
          </w:tcPr>
          <w:p w14:paraId="0B686376" w14:textId="177DE90A"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hideMark/>
          </w:tcPr>
          <w:p w14:paraId="3EBC6D20" w14:textId="76CB00FE" w:rsidR="00876A03" w:rsidRPr="00212BE1" w:rsidRDefault="008669E7" w:rsidP="00876A03">
            <w:pPr>
              <w:jc w:val="right"/>
              <w:rPr>
                <w:rFonts w:ascii="Arial" w:hAnsi="Arial" w:cs="Arial"/>
                <w:color w:val="000000"/>
                <w:sz w:val="20"/>
                <w:szCs w:val="20"/>
              </w:rPr>
            </w:pPr>
            <w:r w:rsidRPr="00212BE1">
              <w:rPr>
                <w:rFonts w:ascii="Arial" w:hAnsi="Arial" w:cs="Arial"/>
                <w:color w:val="000000"/>
                <w:sz w:val="20"/>
                <w:szCs w:val="20"/>
              </w:rPr>
              <w:t>3.282</w:t>
            </w:r>
          </w:p>
        </w:tc>
      </w:tr>
      <w:tr w:rsidR="00876A03" w:rsidRPr="00212BE1" w14:paraId="7E9C4AC5" w14:textId="77777777" w:rsidTr="008669E7">
        <w:trPr>
          <w:trHeight w:val="292"/>
        </w:trPr>
        <w:tc>
          <w:tcPr>
            <w:tcW w:w="5312" w:type="dxa"/>
            <w:tcBorders>
              <w:top w:val="nil"/>
              <w:left w:val="nil"/>
              <w:bottom w:val="nil"/>
              <w:right w:val="nil"/>
            </w:tcBorders>
            <w:shd w:val="clear" w:color="000000" w:fill="FFFFFF"/>
            <w:noWrap/>
            <w:vAlign w:val="center"/>
            <w:hideMark/>
          </w:tcPr>
          <w:p w14:paraId="3EF1DE1A" w14:textId="742BBCB7"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Ajuste de mensuração</w:t>
            </w:r>
          </w:p>
        </w:tc>
        <w:tc>
          <w:tcPr>
            <w:tcW w:w="222" w:type="dxa"/>
            <w:tcBorders>
              <w:top w:val="nil"/>
              <w:left w:val="nil"/>
              <w:bottom w:val="nil"/>
              <w:right w:val="nil"/>
            </w:tcBorders>
            <w:shd w:val="clear" w:color="000000" w:fill="FFFFFF"/>
            <w:noWrap/>
            <w:vAlign w:val="center"/>
            <w:hideMark/>
          </w:tcPr>
          <w:p w14:paraId="5FE26FD9" w14:textId="4CF3B982"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hideMark/>
          </w:tcPr>
          <w:p w14:paraId="0CE9C0F6" w14:textId="339989F6" w:rsidR="00876A03" w:rsidRPr="00212BE1" w:rsidRDefault="004D1D50" w:rsidP="00876A03">
            <w:pPr>
              <w:jc w:val="right"/>
              <w:rPr>
                <w:rFonts w:ascii="Arial" w:hAnsi="Arial" w:cs="Arial"/>
                <w:color w:val="000000"/>
                <w:sz w:val="20"/>
                <w:szCs w:val="20"/>
              </w:rPr>
            </w:pPr>
            <w:r w:rsidRPr="00212BE1">
              <w:rPr>
                <w:rFonts w:ascii="Arial" w:hAnsi="Arial" w:cs="Arial"/>
                <w:color w:val="000000"/>
                <w:sz w:val="20"/>
                <w:szCs w:val="20"/>
              </w:rPr>
              <w:t>111</w:t>
            </w:r>
          </w:p>
        </w:tc>
      </w:tr>
      <w:tr w:rsidR="00876A03" w:rsidRPr="00212BE1" w14:paraId="7EDB7C0A" w14:textId="77777777" w:rsidTr="008669E7">
        <w:trPr>
          <w:trHeight w:val="292"/>
        </w:trPr>
        <w:tc>
          <w:tcPr>
            <w:tcW w:w="5312" w:type="dxa"/>
            <w:tcBorders>
              <w:top w:val="nil"/>
              <w:left w:val="nil"/>
              <w:bottom w:val="nil"/>
              <w:right w:val="nil"/>
            </w:tcBorders>
            <w:shd w:val="clear" w:color="000000" w:fill="FFFFFF"/>
            <w:noWrap/>
            <w:vAlign w:val="center"/>
            <w:hideMark/>
          </w:tcPr>
          <w:p w14:paraId="4CED6A9E" w14:textId="2C49D508"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Recebimentos</w:t>
            </w:r>
          </w:p>
        </w:tc>
        <w:tc>
          <w:tcPr>
            <w:tcW w:w="222" w:type="dxa"/>
            <w:tcBorders>
              <w:top w:val="nil"/>
              <w:left w:val="nil"/>
              <w:bottom w:val="nil"/>
              <w:right w:val="nil"/>
            </w:tcBorders>
            <w:shd w:val="clear" w:color="000000" w:fill="FFFFFF"/>
            <w:noWrap/>
            <w:vAlign w:val="center"/>
            <w:hideMark/>
          </w:tcPr>
          <w:p w14:paraId="4B1FFD66" w14:textId="277E6009"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hideMark/>
          </w:tcPr>
          <w:p w14:paraId="25490F44" w14:textId="3651FFED" w:rsidR="00876A03" w:rsidRPr="00212BE1" w:rsidRDefault="00876A03" w:rsidP="008669E7">
            <w:pPr>
              <w:jc w:val="right"/>
              <w:rPr>
                <w:rFonts w:ascii="Arial" w:hAnsi="Arial" w:cs="Arial"/>
                <w:color w:val="000000"/>
                <w:sz w:val="20"/>
                <w:szCs w:val="20"/>
              </w:rPr>
            </w:pPr>
            <w:r w:rsidRPr="00212BE1">
              <w:rPr>
                <w:rFonts w:ascii="Arial" w:hAnsi="Arial" w:cs="Arial"/>
                <w:color w:val="000000"/>
                <w:sz w:val="20"/>
                <w:szCs w:val="20"/>
              </w:rPr>
              <w:t>(</w:t>
            </w:r>
            <w:r w:rsidR="008669E7" w:rsidRPr="00212BE1">
              <w:rPr>
                <w:rFonts w:ascii="Arial" w:hAnsi="Arial" w:cs="Arial"/>
                <w:color w:val="000000"/>
                <w:sz w:val="20"/>
                <w:szCs w:val="20"/>
              </w:rPr>
              <w:t>4.003</w:t>
            </w:r>
            <w:r w:rsidRPr="00212BE1">
              <w:rPr>
                <w:rFonts w:ascii="Arial" w:hAnsi="Arial" w:cs="Arial"/>
                <w:color w:val="000000"/>
                <w:sz w:val="20"/>
                <w:szCs w:val="20"/>
              </w:rPr>
              <w:t>)</w:t>
            </w:r>
          </w:p>
        </w:tc>
      </w:tr>
      <w:tr w:rsidR="00876A03" w:rsidRPr="00212BE1" w14:paraId="57E4BA94" w14:textId="77777777" w:rsidTr="008669E7">
        <w:trPr>
          <w:trHeight w:val="292"/>
        </w:trPr>
        <w:tc>
          <w:tcPr>
            <w:tcW w:w="5312" w:type="dxa"/>
            <w:tcBorders>
              <w:top w:val="nil"/>
              <w:left w:val="nil"/>
              <w:bottom w:val="nil"/>
              <w:right w:val="nil"/>
            </w:tcBorders>
            <w:shd w:val="clear" w:color="000000" w:fill="FFFFFF"/>
            <w:noWrap/>
            <w:vAlign w:val="center"/>
            <w:hideMark/>
          </w:tcPr>
          <w:p w14:paraId="453291C1" w14:textId="6E424339" w:rsidR="00876A03" w:rsidRPr="00212BE1" w:rsidRDefault="00876A03" w:rsidP="00876A03">
            <w:pPr>
              <w:rPr>
                <w:rFonts w:ascii="Arial" w:hAnsi="Arial" w:cs="Arial"/>
                <w:b/>
                <w:bCs/>
                <w:color w:val="000000"/>
                <w:sz w:val="20"/>
                <w:szCs w:val="20"/>
              </w:rPr>
            </w:pPr>
            <w:r w:rsidRPr="00212BE1">
              <w:rPr>
                <w:rFonts w:ascii="Arial" w:hAnsi="Arial" w:cs="Arial"/>
                <w:b/>
                <w:bCs/>
                <w:color w:val="000000"/>
                <w:sz w:val="20"/>
                <w:szCs w:val="20"/>
              </w:rPr>
              <w:t>Saldo em 31 de dezembro de 2020</w:t>
            </w:r>
          </w:p>
        </w:tc>
        <w:tc>
          <w:tcPr>
            <w:tcW w:w="222" w:type="dxa"/>
            <w:tcBorders>
              <w:top w:val="nil"/>
              <w:left w:val="nil"/>
              <w:bottom w:val="nil"/>
              <w:right w:val="nil"/>
            </w:tcBorders>
            <w:shd w:val="clear" w:color="000000" w:fill="FFFFFF"/>
            <w:noWrap/>
            <w:vAlign w:val="center"/>
            <w:hideMark/>
          </w:tcPr>
          <w:p w14:paraId="400E7859" w14:textId="7F19CC2D" w:rsidR="00876A03" w:rsidRPr="00212BE1" w:rsidRDefault="00876A03" w:rsidP="00876A03">
            <w:pPr>
              <w:rPr>
                <w:rFonts w:ascii="Arial" w:hAnsi="Arial" w:cs="Arial"/>
                <w:b/>
                <w:bCs/>
                <w:color w:val="000000"/>
                <w:sz w:val="20"/>
                <w:szCs w:val="20"/>
              </w:rPr>
            </w:pPr>
          </w:p>
        </w:tc>
        <w:tc>
          <w:tcPr>
            <w:tcW w:w="1663" w:type="dxa"/>
            <w:tcBorders>
              <w:top w:val="single" w:sz="4" w:space="0" w:color="auto"/>
              <w:left w:val="nil"/>
              <w:bottom w:val="nil"/>
              <w:right w:val="nil"/>
            </w:tcBorders>
            <w:shd w:val="clear" w:color="000000" w:fill="FFFFFF"/>
            <w:noWrap/>
            <w:vAlign w:val="center"/>
            <w:hideMark/>
          </w:tcPr>
          <w:p w14:paraId="062BC301" w14:textId="6B05DD77" w:rsidR="00876A03" w:rsidRPr="00212BE1" w:rsidRDefault="00876A03" w:rsidP="00876A03">
            <w:pPr>
              <w:jc w:val="right"/>
              <w:rPr>
                <w:rFonts w:ascii="Arial" w:hAnsi="Arial" w:cs="Arial"/>
                <w:b/>
                <w:bCs/>
                <w:color w:val="000000"/>
                <w:sz w:val="20"/>
                <w:szCs w:val="20"/>
              </w:rPr>
            </w:pPr>
            <w:r w:rsidRPr="00212BE1">
              <w:rPr>
                <w:rFonts w:ascii="Arial" w:hAnsi="Arial" w:cs="Arial"/>
                <w:b/>
                <w:bCs/>
                <w:color w:val="000000"/>
                <w:sz w:val="20"/>
                <w:szCs w:val="20"/>
              </w:rPr>
              <w:t>47.296</w:t>
            </w:r>
          </w:p>
        </w:tc>
      </w:tr>
      <w:tr w:rsidR="00212BE1" w:rsidRPr="00212BE1" w14:paraId="69FFFF48" w14:textId="77777777" w:rsidTr="008669E7">
        <w:trPr>
          <w:trHeight w:val="292"/>
        </w:trPr>
        <w:tc>
          <w:tcPr>
            <w:tcW w:w="5312" w:type="dxa"/>
            <w:tcBorders>
              <w:top w:val="nil"/>
              <w:left w:val="nil"/>
              <w:bottom w:val="nil"/>
              <w:right w:val="nil"/>
            </w:tcBorders>
            <w:shd w:val="clear" w:color="000000" w:fill="FFFFFF"/>
            <w:noWrap/>
            <w:vAlign w:val="center"/>
          </w:tcPr>
          <w:p w14:paraId="7B39EE92" w14:textId="77777777" w:rsidR="00212BE1" w:rsidRPr="00212BE1" w:rsidRDefault="00212BE1" w:rsidP="00876A03">
            <w:pPr>
              <w:rPr>
                <w:rFonts w:ascii="Arial" w:hAnsi="Arial" w:cs="Arial"/>
                <w:b/>
                <w:bCs/>
                <w:color w:val="000000"/>
                <w:sz w:val="20"/>
                <w:szCs w:val="20"/>
              </w:rPr>
            </w:pPr>
          </w:p>
        </w:tc>
        <w:tc>
          <w:tcPr>
            <w:tcW w:w="222" w:type="dxa"/>
            <w:tcBorders>
              <w:top w:val="nil"/>
              <w:left w:val="nil"/>
              <w:bottom w:val="nil"/>
              <w:right w:val="nil"/>
            </w:tcBorders>
            <w:shd w:val="clear" w:color="000000" w:fill="FFFFFF"/>
            <w:noWrap/>
            <w:vAlign w:val="center"/>
          </w:tcPr>
          <w:p w14:paraId="78825C2F" w14:textId="77777777" w:rsidR="00212BE1" w:rsidRPr="00212BE1" w:rsidRDefault="00212BE1" w:rsidP="00876A03">
            <w:pPr>
              <w:rPr>
                <w:rFonts w:ascii="Arial" w:hAnsi="Arial" w:cs="Arial"/>
                <w:b/>
                <w:bCs/>
                <w:color w:val="000000"/>
                <w:sz w:val="20"/>
                <w:szCs w:val="20"/>
              </w:rPr>
            </w:pPr>
          </w:p>
        </w:tc>
        <w:tc>
          <w:tcPr>
            <w:tcW w:w="1663" w:type="dxa"/>
            <w:tcBorders>
              <w:top w:val="single" w:sz="4" w:space="0" w:color="auto"/>
              <w:left w:val="nil"/>
              <w:bottom w:val="nil"/>
              <w:right w:val="nil"/>
            </w:tcBorders>
            <w:shd w:val="clear" w:color="000000" w:fill="FFFFFF"/>
            <w:noWrap/>
            <w:vAlign w:val="center"/>
          </w:tcPr>
          <w:p w14:paraId="3C176EBC" w14:textId="77777777" w:rsidR="00212BE1" w:rsidRPr="00212BE1" w:rsidRDefault="00212BE1" w:rsidP="00876A03">
            <w:pPr>
              <w:jc w:val="right"/>
              <w:rPr>
                <w:rFonts w:ascii="Arial" w:hAnsi="Arial" w:cs="Arial"/>
                <w:b/>
                <w:bCs/>
                <w:color w:val="000000"/>
                <w:sz w:val="20"/>
                <w:szCs w:val="20"/>
              </w:rPr>
            </w:pPr>
          </w:p>
        </w:tc>
      </w:tr>
      <w:tr w:rsidR="00876A03" w:rsidRPr="00212BE1" w14:paraId="43ABC227" w14:textId="77777777" w:rsidTr="008669E7">
        <w:trPr>
          <w:trHeight w:val="292"/>
        </w:trPr>
        <w:tc>
          <w:tcPr>
            <w:tcW w:w="5312" w:type="dxa"/>
            <w:tcBorders>
              <w:top w:val="nil"/>
              <w:left w:val="nil"/>
              <w:bottom w:val="nil"/>
              <w:right w:val="nil"/>
            </w:tcBorders>
            <w:shd w:val="clear" w:color="000000" w:fill="FFFFFF"/>
            <w:noWrap/>
            <w:vAlign w:val="center"/>
            <w:hideMark/>
          </w:tcPr>
          <w:p w14:paraId="2947F3C7" w14:textId="6515EC4C"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Receita financeira contratual</w:t>
            </w:r>
          </w:p>
        </w:tc>
        <w:tc>
          <w:tcPr>
            <w:tcW w:w="222" w:type="dxa"/>
            <w:tcBorders>
              <w:top w:val="nil"/>
              <w:left w:val="nil"/>
              <w:bottom w:val="nil"/>
              <w:right w:val="nil"/>
            </w:tcBorders>
            <w:shd w:val="clear" w:color="000000" w:fill="FFFFFF"/>
            <w:noWrap/>
            <w:vAlign w:val="center"/>
            <w:hideMark/>
          </w:tcPr>
          <w:p w14:paraId="485FE199" w14:textId="1516FCE6"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tcPr>
          <w:p w14:paraId="215E8F4A" w14:textId="2E1C2D3D" w:rsidR="00876A03" w:rsidRPr="00212BE1" w:rsidRDefault="00AD3A27" w:rsidP="00876A03">
            <w:pPr>
              <w:jc w:val="right"/>
              <w:rPr>
                <w:rFonts w:ascii="Arial" w:hAnsi="Arial" w:cs="Arial"/>
                <w:color w:val="000000"/>
                <w:sz w:val="20"/>
                <w:szCs w:val="20"/>
              </w:rPr>
            </w:pPr>
            <w:r w:rsidRPr="00212BE1">
              <w:rPr>
                <w:rFonts w:ascii="Arial" w:hAnsi="Arial" w:cs="Arial"/>
                <w:color w:val="000000"/>
                <w:sz w:val="20"/>
                <w:szCs w:val="20"/>
              </w:rPr>
              <w:t>8.688</w:t>
            </w:r>
          </w:p>
        </w:tc>
      </w:tr>
      <w:tr w:rsidR="00876A03" w:rsidRPr="00212BE1" w14:paraId="7507EE57" w14:textId="77777777" w:rsidTr="008669E7">
        <w:trPr>
          <w:trHeight w:val="292"/>
        </w:trPr>
        <w:tc>
          <w:tcPr>
            <w:tcW w:w="5312" w:type="dxa"/>
            <w:tcBorders>
              <w:top w:val="nil"/>
              <w:left w:val="nil"/>
              <w:bottom w:val="nil"/>
              <w:right w:val="nil"/>
            </w:tcBorders>
            <w:shd w:val="clear" w:color="000000" w:fill="FFFFFF"/>
            <w:noWrap/>
            <w:vAlign w:val="center"/>
            <w:hideMark/>
          </w:tcPr>
          <w:p w14:paraId="4C828D30" w14:textId="1AA2F874"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Recebimentos</w:t>
            </w:r>
          </w:p>
        </w:tc>
        <w:tc>
          <w:tcPr>
            <w:tcW w:w="222" w:type="dxa"/>
            <w:tcBorders>
              <w:top w:val="nil"/>
              <w:left w:val="nil"/>
              <w:bottom w:val="nil"/>
              <w:right w:val="nil"/>
            </w:tcBorders>
            <w:shd w:val="clear" w:color="000000" w:fill="FFFFFF"/>
            <w:noWrap/>
            <w:vAlign w:val="center"/>
            <w:hideMark/>
          </w:tcPr>
          <w:p w14:paraId="476F501D" w14:textId="792227B2"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tcPr>
          <w:p w14:paraId="14615509" w14:textId="0A004924" w:rsidR="00876A03" w:rsidRPr="00212BE1" w:rsidRDefault="00AD3A27" w:rsidP="00876A03">
            <w:pPr>
              <w:jc w:val="right"/>
              <w:rPr>
                <w:rFonts w:ascii="Arial" w:hAnsi="Arial" w:cs="Arial"/>
                <w:color w:val="000000"/>
                <w:sz w:val="20"/>
                <w:szCs w:val="20"/>
              </w:rPr>
            </w:pPr>
            <w:r w:rsidRPr="00212BE1">
              <w:rPr>
                <w:rFonts w:ascii="Arial" w:hAnsi="Arial" w:cs="Arial"/>
                <w:color w:val="000000"/>
                <w:sz w:val="20"/>
                <w:szCs w:val="20"/>
              </w:rPr>
              <w:t>(4.354)</w:t>
            </w:r>
          </w:p>
        </w:tc>
      </w:tr>
      <w:tr w:rsidR="00876A03" w:rsidRPr="00212BE1" w14:paraId="6D68CF5D" w14:textId="77777777" w:rsidTr="008669E7">
        <w:trPr>
          <w:trHeight w:val="307"/>
        </w:trPr>
        <w:tc>
          <w:tcPr>
            <w:tcW w:w="5312" w:type="dxa"/>
            <w:tcBorders>
              <w:top w:val="nil"/>
              <w:left w:val="nil"/>
              <w:bottom w:val="nil"/>
              <w:right w:val="nil"/>
            </w:tcBorders>
            <w:shd w:val="clear" w:color="000000" w:fill="FFFFFF"/>
            <w:noWrap/>
            <w:vAlign w:val="center"/>
            <w:hideMark/>
          </w:tcPr>
          <w:p w14:paraId="4C4F8906" w14:textId="2D41F35B" w:rsidR="00876A03" w:rsidRPr="00212BE1" w:rsidRDefault="00876A03" w:rsidP="00876A03">
            <w:pPr>
              <w:rPr>
                <w:rFonts w:ascii="Arial" w:hAnsi="Arial" w:cs="Arial"/>
                <w:b/>
                <w:bCs/>
                <w:color w:val="000000"/>
                <w:sz w:val="20"/>
                <w:szCs w:val="20"/>
              </w:rPr>
            </w:pPr>
            <w:r w:rsidRPr="00212BE1">
              <w:rPr>
                <w:rFonts w:ascii="Arial" w:hAnsi="Arial" w:cs="Arial"/>
                <w:b/>
                <w:bCs/>
                <w:color w:val="000000"/>
                <w:sz w:val="20"/>
                <w:szCs w:val="20"/>
              </w:rPr>
              <w:t xml:space="preserve">Saldo em </w:t>
            </w:r>
            <w:r w:rsidR="0085560E" w:rsidRPr="00212BE1">
              <w:rPr>
                <w:rFonts w:ascii="Arial" w:hAnsi="Arial" w:cs="Arial"/>
                <w:b/>
                <w:bCs/>
                <w:color w:val="000000"/>
                <w:sz w:val="20"/>
                <w:szCs w:val="20"/>
              </w:rPr>
              <w:t xml:space="preserve">31 de dezembro </w:t>
            </w:r>
            <w:r w:rsidRPr="00212BE1">
              <w:rPr>
                <w:rFonts w:ascii="Arial" w:hAnsi="Arial" w:cs="Arial"/>
                <w:b/>
                <w:bCs/>
                <w:color w:val="000000"/>
                <w:sz w:val="20"/>
                <w:szCs w:val="20"/>
              </w:rPr>
              <w:t>de 2021</w:t>
            </w:r>
          </w:p>
        </w:tc>
        <w:tc>
          <w:tcPr>
            <w:tcW w:w="222" w:type="dxa"/>
            <w:tcBorders>
              <w:top w:val="nil"/>
              <w:left w:val="nil"/>
              <w:bottom w:val="nil"/>
              <w:right w:val="nil"/>
            </w:tcBorders>
            <w:shd w:val="clear" w:color="000000" w:fill="FFFFFF"/>
            <w:noWrap/>
            <w:vAlign w:val="center"/>
            <w:hideMark/>
          </w:tcPr>
          <w:p w14:paraId="22488A1E" w14:textId="7AFA126D" w:rsidR="00876A03" w:rsidRPr="00212BE1" w:rsidRDefault="00876A03" w:rsidP="00876A03">
            <w:pPr>
              <w:rPr>
                <w:rFonts w:ascii="Arial" w:hAnsi="Arial" w:cs="Arial"/>
                <w:b/>
                <w:bCs/>
                <w:color w:val="000000"/>
                <w:sz w:val="20"/>
                <w:szCs w:val="20"/>
              </w:rPr>
            </w:pPr>
          </w:p>
        </w:tc>
        <w:tc>
          <w:tcPr>
            <w:tcW w:w="1663" w:type="dxa"/>
            <w:tcBorders>
              <w:top w:val="single" w:sz="4" w:space="0" w:color="auto"/>
              <w:left w:val="nil"/>
              <w:bottom w:val="double" w:sz="6" w:space="0" w:color="auto"/>
              <w:right w:val="nil"/>
            </w:tcBorders>
            <w:shd w:val="clear" w:color="000000" w:fill="FFFFFF"/>
            <w:noWrap/>
            <w:vAlign w:val="center"/>
            <w:hideMark/>
          </w:tcPr>
          <w:p w14:paraId="53E759B1" w14:textId="4802A499" w:rsidR="00876A03" w:rsidRPr="00212BE1" w:rsidRDefault="00AD3A27" w:rsidP="00876A03">
            <w:pPr>
              <w:jc w:val="right"/>
              <w:rPr>
                <w:rFonts w:ascii="Arial" w:hAnsi="Arial" w:cs="Arial"/>
                <w:b/>
                <w:bCs/>
                <w:color w:val="000000"/>
                <w:sz w:val="20"/>
                <w:szCs w:val="20"/>
              </w:rPr>
            </w:pPr>
            <w:r w:rsidRPr="00212BE1">
              <w:rPr>
                <w:rFonts w:ascii="Arial" w:hAnsi="Arial" w:cs="Arial"/>
                <w:b/>
                <w:bCs/>
                <w:color w:val="000000"/>
                <w:sz w:val="20"/>
                <w:szCs w:val="20"/>
              </w:rPr>
              <w:t>51.630</w:t>
            </w:r>
          </w:p>
        </w:tc>
      </w:tr>
      <w:tr w:rsidR="00AD3A27" w:rsidRPr="00212BE1" w14:paraId="25876AD4" w14:textId="77777777" w:rsidTr="00AD3A27">
        <w:trPr>
          <w:trHeight w:val="35"/>
        </w:trPr>
        <w:tc>
          <w:tcPr>
            <w:tcW w:w="5312" w:type="dxa"/>
            <w:tcBorders>
              <w:top w:val="nil"/>
              <w:left w:val="nil"/>
              <w:bottom w:val="nil"/>
              <w:right w:val="nil"/>
            </w:tcBorders>
            <w:shd w:val="clear" w:color="000000" w:fill="FFFFFF"/>
            <w:noWrap/>
            <w:vAlign w:val="center"/>
          </w:tcPr>
          <w:p w14:paraId="2FAA2650" w14:textId="77777777" w:rsidR="00AD3A27" w:rsidRPr="00212BE1" w:rsidRDefault="00AD3A27" w:rsidP="00876A03">
            <w:pPr>
              <w:rPr>
                <w:rFonts w:ascii="Arial" w:hAnsi="Arial" w:cs="Arial"/>
                <w:color w:val="000000"/>
                <w:sz w:val="20"/>
                <w:szCs w:val="20"/>
              </w:rPr>
            </w:pPr>
          </w:p>
        </w:tc>
        <w:tc>
          <w:tcPr>
            <w:tcW w:w="222" w:type="dxa"/>
            <w:tcBorders>
              <w:top w:val="nil"/>
              <w:left w:val="nil"/>
              <w:bottom w:val="nil"/>
              <w:right w:val="nil"/>
            </w:tcBorders>
            <w:shd w:val="clear" w:color="000000" w:fill="FFFFFF"/>
            <w:noWrap/>
            <w:vAlign w:val="center"/>
          </w:tcPr>
          <w:p w14:paraId="2D8CAAAC" w14:textId="77777777" w:rsidR="00AD3A27" w:rsidRPr="00212BE1" w:rsidRDefault="00AD3A27"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tcPr>
          <w:p w14:paraId="087C59A3" w14:textId="77777777" w:rsidR="00AD3A27" w:rsidRPr="00212BE1" w:rsidRDefault="00AD3A27" w:rsidP="00737B6B">
            <w:pPr>
              <w:jc w:val="right"/>
              <w:rPr>
                <w:rFonts w:ascii="Arial" w:hAnsi="Arial" w:cs="Arial"/>
                <w:color w:val="000000"/>
                <w:sz w:val="20"/>
                <w:szCs w:val="20"/>
              </w:rPr>
            </w:pPr>
          </w:p>
        </w:tc>
      </w:tr>
      <w:tr w:rsidR="00876A03" w:rsidRPr="00212BE1" w14:paraId="3A18203D" w14:textId="77777777" w:rsidTr="008669E7">
        <w:trPr>
          <w:trHeight w:val="307"/>
        </w:trPr>
        <w:tc>
          <w:tcPr>
            <w:tcW w:w="5312" w:type="dxa"/>
            <w:tcBorders>
              <w:top w:val="nil"/>
              <w:left w:val="nil"/>
              <w:bottom w:val="nil"/>
              <w:right w:val="nil"/>
            </w:tcBorders>
            <w:shd w:val="clear" w:color="000000" w:fill="FFFFFF"/>
            <w:noWrap/>
            <w:vAlign w:val="center"/>
            <w:hideMark/>
          </w:tcPr>
          <w:p w14:paraId="68E80A7C" w14:textId="410185C6" w:rsidR="00876A03" w:rsidRPr="00212BE1" w:rsidRDefault="000A41DA" w:rsidP="00876A03">
            <w:pPr>
              <w:rPr>
                <w:rFonts w:ascii="Arial" w:hAnsi="Arial" w:cs="Arial"/>
                <w:color w:val="000000"/>
                <w:sz w:val="20"/>
                <w:szCs w:val="20"/>
              </w:rPr>
            </w:pPr>
            <w:r w:rsidRPr="00212BE1">
              <w:rPr>
                <w:rFonts w:ascii="Arial" w:hAnsi="Arial" w:cs="Arial"/>
                <w:color w:val="000000"/>
                <w:sz w:val="20"/>
                <w:szCs w:val="20"/>
              </w:rPr>
              <w:t>Ativo Circulante</w:t>
            </w:r>
          </w:p>
        </w:tc>
        <w:tc>
          <w:tcPr>
            <w:tcW w:w="222" w:type="dxa"/>
            <w:tcBorders>
              <w:top w:val="nil"/>
              <w:left w:val="nil"/>
              <w:bottom w:val="nil"/>
              <w:right w:val="nil"/>
            </w:tcBorders>
            <w:shd w:val="clear" w:color="000000" w:fill="FFFFFF"/>
            <w:noWrap/>
            <w:vAlign w:val="center"/>
            <w:hideMark/>
          </w:tcPr>
          <w:p w14:paraId="28E71FE0" w14:textId="675E9B11" w:rsidR="00876A03" w:rsidRPr="00212BE1" w:rsidRDefault="00876A03"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tcPr>
          <w:p w14:paraId="45BE8C46" w14:textId="38954890" w:rsidR="00876A03" w:rsidRPr="00212BE1" w:rsidRDefault="00456BCF" w:rsidP="00737B6B">
            <w:pPr>
              <w:jc w:val="right"/>
              <w:rPr>
                <w:rFonts w:ascii="Arial" w:hAnsi="Arial" w:cs="Arial"/>
                <w:color w:val="000000"/>
                <w:sz w:val="20"/>
                <w:szCs w:val="20"/>
              </w:rPr>
            </w:pPr>
            <w:r w:rsidRPr="00212BE1">
              <w:rPr>
                <w:rFonts w:ascii="Arial" w:hAnsi="Arial" w:cs="Arial"/>
                <w:color w:val="000000"/>
                <w:sz w:val="20"/>
                <w:szCs w:val="20"/>
              </w:rPr>
              <w:t>4.354</w:t>
            </w:r>
          </w:p>
        </w:tc>
      </w:tr>
      <w:tr w:rsidR="00FB3F45" w:rsidRPr="00212BE1" w14:paraId="65C52E91" w14:textId="77777777" w:rsidTr="008669E7">
        <w:trPr>
          <w:trHeight w:val="307"/>
        </w:trPr>
        <w:tc>
          <w:tcPr>
            <w:tcW w:w="5312" w:type="dxa"/>
            <w:tcBorders>
              <w:top w:val="nil"/>
              <w:left w:val="nil"/>
              <w:bottom w:val="nil"/>
              <w:right w:val="nil"/>
            </w:tcBorders>
            <w:shd w:val="clear" w:color="000000" w:fill="FFFFFF"/>
            <w:noWrap/>
            <w:vAlign w:val="center"/>
          </w:tcPr>
          <w:p w14:paraId="67A52A3D" w14:textId="31BB55AC" w:rsidR="00FB3F45" w:rsidRPr="00212BE1" w:rsidRDefault="00FB3F45" w:rsidP="00876A03">
            <w:pPr>
              <w:rPr>
                <w:rFonts w:ascii="Arial" w:hAnsi="Arial" w:cs="Arial"/>
                <w:color w:val="000000"/>
                <w:sz w:val="20"/>
                <w:szCs w:val="20"/>
              </w:rPr>
            </w:pPr>
            <w:r w:rsidRPr="00212BE1">
              <w:rPr>
                <w:rFonts w:ascii="Arial" w:hAnsi="Arial" w:cs="Arial"/>
                <w:color w:val="000000"/>
                <w:sz w:val="20"/>
                <w:szCs w:val="20"/>
              </w:rPr>
              <w:t>Ativo Não Circulante</w:t>
            </w:r>
          </w:p>
        </w:tc>
        <w:tc>
          <w:tcPr>
            <w:tcW w:w="222" w:type="dxa"/>
            <w:tcBorders>
              <w:top w:val="nil"/>
              <w:left w:val="nil"/>
              <w:bottom w:val="nil"/>
              <w:right w:val="nil"/>
            </w:tcBorders>
            <w:shd w:val="clear" w:color="000000" w:fill="FFFFFF"/>
            <w:noWrap/>
            <w:vAlign w:val="center"/>
          </w:tcPr>
          <w:p w14:paraId="46524F49" w14:textId="77777777" w:rsidR="00FB3F45" w:rsidRPr="00212BE1" w:rsidRDefault="00FB3F45" w:rsidP="00876A03">
            <w:pPr>
              <w:rPr>
                <w:rFonts w:ascii="Arial" w:hAnsi="Arial" w:cs="Arial"/>
                <w:color w:val="000000"/>
                <w:sz w:val="20"/>
                <w:szCs w:val="20"/>
              </w:rPr>
            </w:pPr>
          </w:p>
        </w:tc>
        <w:tc>
          <w:tcPr>
            <w:tcW w:w="1663" w:type="dxa"/>
            <w:tcBorders>
              <w:top w:val="nil"/>
              <w:left w:val="nil"/>
              <w:bottom w:val="nil"/>
              <w:right w:val="nil"/>
            </w:tcBorders>
            <w:shd w:val="clear" w:color="000000" w:fill="FFFFFF"/>
            <w:noWrap/>
            <w:vAlign w:val="center"/>
          </w:tcPr>
          <w:p w14:paraId="5EB8774A" w14:textId="553A33BC" w:rsidR="00FB3F45" w:rsidRPr="00212BE1" w:rsidRDefault="00456BCF" w:rsidP="00456BCF">
            <w:pPr>
              <w:jc w:val="right"/>
              <w:rPr>
                <w:rFonts w:ascii="Arial" w:hAnsi="Arial" w:cs="Arial"/>
                <w:color w:val="000000"/>
                <w:sz w:val="20"/>
                <w:szCs w:val="20"/>
              </w:rPr>
            </w:pPr>
            <w:r w:rsidRPr="00212BE1">
              <w:rPr>
                <w:rFonts w:ascii="Arial" w:hAnsi="Arial" w:cs="Arial"/>
                <w:color w:val="000000"/>
                <w:sz w:val="20"/>
                <w:szCs w:val="20"/>
              </w:rPr>
              <w:t>47.276</w:t>
            </w:r>
          </w:p>
        </w:tc>
      </w:tr>
    </w:tbl>
    <w:p w14:paraId="14C12BB7" w14:textId="77777777" w:rsidR="00161D54" w:rsidRDefault="00161D54" w:rsidP="005467E5">
      <w:pPr>
        <w:tabs>
          <w:tab w:val="left" w:pos="1843"/>
        </w:tabs>
        <w:spacing w:after="120"/>
        <w:jc w:val="both"/>
        <w:rPr>
          <w:rFonts w:ascii="Arial" w:hAnsi="Arial" w:cs="Arial"/>
          <w:bCs/>
          <w:sz w:val="22"/>
          <w:szCs w:val="22"/>
        </w:rPr>
      </w:pPr>
    </w:p>
    <w:tbl>
      <w:tblPr>
        <w:tblW w:w="7113" w:type="dxa"/>
        <w:tblInd w:w="108" w:type="dxa"/>
        <w:tblLook w:val="04A0" w:firstRow="1" w:lastRow="0" w:firstColumn="1" w:lastColumn="0" w:noHBand="0" w:noVBand="1"/>
      </w:tblPr>
      <w:tblGrid>
        <w:gridCol w:w="5215"/>
        <w:gridCol w:w="222"/>
        <w:gridCol w:w="1676"/>
      </w:tblGrid>
      <w:tr w:rsidR="00876A03" w:rsidRPr="00212BE1" w14:paraId="0D1F056B" w14:textId="77777777" w:rsidTr="00212BE1">
        <w:trPr>
          <w:trHeight w:val="343"/>
        </w:trPr>
        <w:tc>
          <w:tcPr>
            <w:tcW w:w="5215" w:type="dxa"/>
            <w:tcBorders>
              <w:top w:val="single" w:sz="4" w:space="0" w:color="auto"/>
              <w:left w:val="nil"/>
              <w:bottom w:val="single" w:sz="8" w:space="0" w:color="auto"/>
              <w:right w:val="nil"/>
            </w:tcBorders>
            <w:shd w:val="clear" w:color="000000" w:fill="FFFFFF"/>
            <w:noWrap/>
            <w:vAlign w:val="center"/>
            <w:hideMark/>
          </w:tcPr>
          <w:p w14:paraId="34203E9D" w14:textId="437444AE" w:rsidR="00876A03" w:rsidRPr="00212BE1" w:rsidRDefault="00876A03" w:rsidP="00876A03">
            <w:pPr>
              <w:rPr>
                <w:rFonts w:ascii="Arial" w:hAnsi="Arial" w:cs="Arial"/>
                <w:b/>
                <w:color w:val="000000"/>
                <w:sz w:val="20"/>
                <w:szCs w:val="20"/>
              </w:rPr>
            </w:pPr>
            <w:r w:rsidRPr="00212BE1">
              <w:rPr>
                <w:rFonts w:ascii="Arial" w:hAnsi="Arial" w:cs="Arial"/>
                <w:b/>
                <w:color w:val="000000"/>
                <w:sz w:val="20"/>
                <w:szCs w:val="20"/>
              </w:rPr>
              <w:t>Realização contratual</w:t>
            </w:r>
          </w:p>
        </w:tc>
        <w:tc>
          <w:tcPr>
            <w:tcW w:w="222" w:type="dxa"/>
            <w:tcBorders>
              <w:top w:val="single" w:sz="4" w:space="0" w:color="auto"/>
              <w:left w:val="nil"/>
              <w:bottom w:val="single" w:sz="8" w:space="0" w:color="auto"/>
              <w:right w:val="nil"/>
            </w:tcBorders>
            <w:shd w:val="clear" w:color="000000" w:fill="FFFFFF"/>
            <w:noWrap/>
            <w:vAlign w:val="center"/>
            <w:hideMark/>
          </w:tcPr>
          <w:p w14:paraId="540ED8B6" w14:textId="5E7BAC96" w:rsidR="00876A03" w:rsidRPr="00212BE1" w:rsidRDefault="00876A03" w:rsidP="00876A03">
            <w:pPr>
              <w:rPr>
                <w:rFonts w:ascii="Arial" w:hAnsi="Arial" w:cs="Arial"/>
                <w:color w:val="000000"/>
                <w:sz w:val="20"/>
                <w:szCs w:val="20"/>
              </w:rPr>
            </w:pPr>
          </w:p>
        </w:tc>
        <w:tc>
          <w:tcPr>
            <w:tcW w:w="1676" w:type="dxa"/>
            <w:tcBorders>
              <w:top w:val="single" w:sz="4" w:space="0" w:color="auto"/>
              <w:left w:val="nil"/>
              <w:bottom w:val="single" w:sz="8" w:space="0" w:color="auto"/>
              <w:right w:val="nil"/>
            </w:tcBorders>
            <w:shd w:val="clear" w:color="000000" w:fill="FFFFFF"/>
            <w:noWrap/>
            <w:vAlign w:val="center"/>
            <w:hideMark/>
          </w:tcPr>
          <w:p w14:paraId="589CA97D" w14:textId="4998ED7A" w:rsidR="00876A03" w:rsidRPr="00212BE1" w:rsidRDefault="00876A03" w:rsidP="00876A03">
            <w:pPr>
              <w:rPr>
                <w:rFonts w:ascii="Arial" w:hAnsi="Arial" w:cs="Arial"/>
                <w:color w:val="000000"/>
                <w:sz w:val="20"/>
                <w:szCs w:val="20"/>
              </w:rPr>
            </w:pPr>
          </w:p>
        </w:tc>
      </w:tr>
      <w:tr w:rsidR="00876A03" w:rsidRPr="00212BE1" w14:paraId="10F176AC" w14:textId="77777777" w:rsidTr="00212BE1">
        <w:trPr>
          <w:trHeight w:val="326"/>
        </w:trPr>
        <w:tc>
          <w:tcPr>
            <w:tcW w:w="5215" w:type="dxa"/>
            <w:tcBorders>
              <w:top w:val="nil"/>
              <w:left w:val="nil"/>
              <w:bottom w:val="nil"/>
              <w:right w:val="nil"/>
            </w:tcBorders>
            <w:shd w:val="clear" w:color="000000" w:fill="FFFFFF"/>
            <w:noWrap/>
            <w:vAlign w:val="center"/>
            <w:hideMark/>
          </w:tcPr>
          <w:p w14:paraId="7A1F87A6" w14:textId="0ADB4C3F" w:rsidR="00876A03" w:rsidRPr="00212BE1" w:rsidRDefault="00876A03" w:rsidP="00876A03">
            <w:pPr>
              <w:rPr>
                <w:rFonts w:ascii="Arial" w:hAnsi="Arial" w:cs="Arial"/>
                <w:color w:val="000000"/>
                <w:sz w:val="20"/>
                <w:szCs w:val="20"/>
              </w:rPr>
            </w:pPr>
          </w:p>
        </w:tc>
        <w:tc>
          <w:tcPr>
            <w:tcW w:w="222" w:type="dxa"/>
            <w:tcBorders>
              <w:top w:val="nil"/>
              <w:left w:val="nil"/>
              <w:bottom w:val="nil"/>
              <w:right w:val="nil"/>
            </w:tcBorders>
            <w:shd w:val="clear" w:color="000000" w:fill="FFFFFF"/>
            <w:noWrap/>
            <w:vAlign w:val="center"/>
            <w:hideMark/>
          </w:tcPr>
          <w:p w14:paraId="26A3EAD6" w14:textId="1A08C815" w:rsidR="00876A03" w:rsidRPr="00212BE1" w:rsidRDefault="00876A03" w:rsidP="00876A03">
            <w:pPr>
              <w:rPr>
                <w:rFonts w:ascii="Arial" w:hAnsi="Arial" w:cs="Arial"/>
                <w:color w:val="000000"/>
                <w:sz w:val="20"/>
                <w:szCs w:val="20"/>
              </w:rPr>
            </w:pPr>
          </w:p>
        </w:tc>
        <w:tc>
          <w:tcPr>
            <w:tcW w:w="1676" w:type="dxa"/>
            <w:tcBorders>
              <w:top w:val="nil"/>
              <w:left w:val="nil"/>
              <w:bottom w:val="nil"/>
              <w:right w:val="nil"/>
            </w:tcBorders>
            <w:shd w:val="clear" w:color="000000" w:fill="FFFFFF"/>
            <w:noWrap/>
            <w:vAlign w:val="center"/>
            <w:hideMark/>
          </w:tcPr>
          <w:p w14:paraId="7974CD36" w14:textId="5DF09423" w:rsidR="00876A03" w:rsidRPr="00212BE1" w:rsidRDefault="00876A03" w:rsidP="00876A03">
            <w:pPr>
              <w:rPr>
                <w:rFonts w:ascii="Arial" w:hAnsi="Arial" w:cs="Arial"/>
                <w:color w:val="000000"/>
                <w:sz w:val="20"/>
                <w:szCs w:val="20"/>
              </w:rPr>
            </w:pPr>
          </w:p>
        </w:tc>
      </w:tr>
      <w:tr w:rsidR="00876A03" w:rsidRPr="00212BE1" w14:paraId="57630CC5" w14:textId="77777777" w:rsidTr="00212BE1">
        <w:trPr>
          <w:trHeight w:val="326"/>
        </w:trPr>
        <w:tc>
          <w:tcPr>
            <w:tcW w:w="5215" w:type="dxa"/>
            <w:tcBorders>
              <w:top w:val="nil"/>
              <w:left w:val="nil"/>
              <w:bottom w:val="nil"/>
              <w:right w:val="nil"/>
            </w:tcBorders>
            <w:shd w:val="clear" w:color="000000" w:fill="FFFFFF"/>
            <w:noWrap/>
            <w:vAlign w:val="center"/>
            <w:hideMark/>
          </w:tcPr>
          <w:p w14:paraId="1A626740" w14:textId="6AFCEA4D"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Ativo de Contrato - RAP</w:t>
            </w:r>
          </w:p>
        </w:tc>
        <w:tc>
          <w:tcPr>
            <w:tcW w:w="222" w:type="dxa"/>
            <w:tcBorders>
              <w:top w:val="nil"/>
              <w:left w:val="nil"/>
              <w:bottom w:val="nil"/>
              <w:right w:val="nil"/>
            </w:tcBorders>
            <w:shd w:val="clear" w:color="000000" w:fill="FFFFFF"/>
            <w:noWrap/>
            <w:vAlign w:val="center"/>
            <w:hideMark/>
          </w:tcPr>
          <w:p w14:paraId="4C1FAFA8" w14:textId="03B56CB6" w:rsidR="00876A03" w:rsidRPr="00212BE1" w:rsidRDefault="00876A03" w:rsidP="00876A03">
            <w:pPr>
              <w:rPr>
                <w:rFonts w:ascii="Arial" w:hAnsi="Arial" w:cs="Arial"/>
                <w:color w:val="000000"/>
                <w:sz w:val="20"/>
                <w:szCs w:val="20"/>
              </w:rPr>
            </w:pPr>
          </w:p>
        </w:tc>
        <w:tc>
          <w:tcPr>
            <w:tcW w:w="1676" w:type="dxa"/>
            <w:tcBorders>
              <w:top w:val="nil"/>
              <w:left w:val="nil"/>
              <w:bottom w:val="nil"/>
              <w:right w:val="nil"/>
            </w:tcBorders>
            <w:shd w:val="clear" w:color="000000" w:fill="FFFFFF"/>
            <w:noWrap/>
            <w:vAlign w:val="center"/>
          </w:tcPr>
          <w:p w14:paraId="76A29CB7" w14:textId="6D773126" w:rsidR="00876A03" w:rsidRPr="00212BE1" w:rsidRDefault="00456BCF" w:rsidP="00876A03">
            <w:pPr>
              <w:jc w:val="right"/>
              <w:rPr>
                <w:rFonts w:ascii="Arial" w:hAnsi="Arial" w:cs="Arial"/>
                <w:color w:val="000000"/>
                <w:sz w:val="20"/>
                <w:szCs w:val="20"/>
              </w:rPr>
            </w:pPr>
            <w:r w:rsidRPr="00212BE1">
              <w:rPr>
                <w:rFonts w:ascii="Arial" w:hAnsi="Arial" w:cs="Arial"/>
                <w:color w:val="000000"/>
                <w:sz w:val="20"/>
                <w:szCs w:val="20"/>
              </w:rPr>
              <w:t>51.257</w:t>
            </w:r>
          </w:p>
        </w:tc>
      </w:tr>
      <w:tr w:rsidR="00876A03" w:rsidRPr="00212BE1" w14:paraId="0EA41AFA" w14:textId="77777777" w:rsidTr="00212BE1">
        <w:trPr>
          <w:trHeight w:val="326"/>
        </w:trPr>
        <w:tc>
          <w:tcPr>
            <w:tcW w:w="5215" w:type="dxa"/>
            <w:tcBorders>
              <w:top w:val="nil"/>
              <w:left w:val="nil"/>
              <w:bottom w:val="single" w:sz="4" w:space="0" w:color="auto"/>
              <w:right w:val="nil"/>
            </w:tcBorders>
            <w:shd w:val="clear" w:color="000000" w:fill="FFFFFF"/>
            <w:noWrap/>
            <w:vAlign w:val="center"/>
            <w:hideMark/>
          </w:tcPr>
          <w:p w14:paraId="0DEDB7D0" w14:textId="2A7CD3AA" w:rsidR="00876A03" w:rsidRPr="00212BE1" w:rsidRDefault="00876A03" w:rsidP="00876A03">
            <w:pPr>
              <w:rPr>
                <w:rFonts w:ascii="Arial" w:hAnsi="Arial" w:cs="Arial"/>
                <w:color w:val="000000"/>
                <w:sz w:val="20"/>
                <w:szCs w:val="20"/>
              </w:rPr>
            </w:pPr>
            <w:r w:rsidRPr="00212BE1">
              <w:rPr>
                <w:rFonts w:ascii="Arial" w:hAnsi="Arial" w:cs="Arial"/>
                <w:color w:val="000000"/>
                <w:sz w:val="20"/>
                <w:szCs w:val="20"/>
              </w:rPr>
              <w:t>Ativo de contrato - Indenização</w:t>
            </w:r>
          </w:p>
        </w:tc>
        <w:tc>
          <w:tcPr>
            <w:tcW w:w="222" w:type="dxa"/>
            <w:tcBorders>
              <w:top w:val="nil"/>
              <w:left w:val="nil"/>
              <w:bottom w:val="single" w:sz="4" w:space="0" w:color="auto"/>
              <w:right w:val="nil"/>
            </w:tcBorders>
            <w:shd w:val="clear" w:color="000000" w:fill="FFFFFF"/>
            <w:noWrap/>
            <w:vAlign w:val="center"/>
            <w:hideMark/>
          </w:tcPr>
          <w:p w14:paraId="73B15CA8" w14:textId="11D0D955" w:rsidR="00876A03" w:rsidRPr="00212BE1" w:rsidRDefault="00876A03" w:rsidP="00876A03">
            <w:pPr>
              <w:rPr>
                <w:rFonts w:ascii="Arial" w:hAnsi="Arial" w:cs="Arial"/>
                <w:color w:val="000000"/>
                <w:sz w:val="20"/>
                <w:szCs w:val="20"/>
              </w:rPr>
            </w:pPr>
          </w:p>
        </w:tc>
        <w:tc>
          <w:tcPr>
            <w:tcW w:w="1676" w:type="dxa"/>
            <w:tcBorders>
              <w:top w:val="nil"/>
              <w:left w:val="nil"/>
              <w:bottom w:val="single" w:sz="4" w:space="0" w:color="auto"/>
              <w:right w:val="nil"/>
            </w:tcBorders>
            <w:shd w:val="clear" w:color="000000" w:fill="FFFFFF"/>
            <w:noWrap/>
            <w:vAlign w:val="center"/>
          </w:tcPr>
          <w:p w14:paraId="763C9EC6" w14:textId="10A5745F" w:rsidR="00876A03" w:rsidRPr="00212BE1" w:rsidRDefault="00456BCF" w:rsidP="00876A03">
            <w:pPr>
              <w:jc w:val="right"/>
              <w:rPr>
                <w:rFonts w:ascii="Arial" w:hAnsi="Arial" w:cs="Arial"/>
                <w:color w:val="000000"/>
                <w:sz w:val="20"/>
                <w:szCs w:val="20"/>
              </w:rPr>
            </w:pPr>
            <w:r w:rsidRPr="00212BE1">
              <w:rPr>
                <w:rFonts w:ascii="Arial" w:hAnsi="Arial" w:cs="Arial"/>
                <w:color w:val="000000"/>
                <w:sz w:val="20"/>
                <w:szCs w:val="20"/>
              </w:rPr>
              <w:t>373</w:t>
            </w:r>
          </w:p>
        </w:tc>
      </w:tr>
      <w:tr w:rsidR="00876A03" w:rsidRPr="00212BE1" w14:paraId="2E426047" w14:textId="77777777" w:rsidTr="00212BE1">
        <w:trPr>
          <w:trHeight w:val="424"/>
        </w:trPr>
        <w:tc>
          <w:tcPr>
            <w:tcW w:w="5215" w:type="dxa"/>
            <w:tcBorders>
              <w:top w:val="nil"/>
              <w:left w:val="nil"/>
              <w:bottom w:val="nil"/>
              <w:right w:val="nil"/>
            </w:tcBorders>
            <w:shd w:val="clear" w:color="000000" w:fill="FFFFFF"/>
            <w:noWrap/>
            <w:vAlign w:val="center"/>
            <w:hideMark/>
          </w:tcPr>
          <w:p w14:paraId="48ABA4D6" w14:textId="396EECC6" w:rsidR="00876A03" w:rsidRPr="00212BE1" w:rsidRDefault="00876A03" w:rsidP="00876A03">
            <w:pPr>
              <w:rPr>
                <w:rFonts w:ascii="Arial" w:hAnsi="Arial" w:cs="Arial"/>
                <w:b/>
                <w:bCs/>
                <w:color w:val="000000"/>
                <w:sz w:val="20"/>
                <w:szCs w:val="20"/>
              </w:rPr>
            </w:pPr>
            <w:r w:rsidRPr="00212BE1">
              <w:rPr>
                <w:rFonts w:ascii="Arial" w:hAnsi="Arial" w:cs="Arial"/>
                <w:b/>
                <w:bCs/>
                <w:color w:val="000000"/>
                <w:sz w:val="20"/>
                <w:szCs w:val="20"/>
              </w:rPr>
              <w:t>Total</w:t>
            </w:r>
          </w:p>
        </w:tc>
        <w:tc>
          <w:tcPr>
            <w:tcW w:w="222" w:type="dxa"/>
            <w:tcBorders>
              <w:top w:val="nil"/>
              <w:left w:val="nil"/>
              <w:bottom w:val="nil"/>
              <w:right w:val="nil"/>
            </w:tcBorders>
            <w:shd w:val="clear" w:color="000000" w:fill="FFFFFF"/>
            <w:noWrap/>
            <w:vAlign w:val="center"/>
            <w:hideMark/>
          </w:tcPr>
          <w:p w14:paraId="7BDF9289" w14:textId="6F7E4643" w:rsidR="00876A03" w:rsidRPr="00212BE1" w:rsidRDefault="00876A03" w:rsidP="00876A03">
            <w:pPr>
              <w:rPr>
                <w:rFonts w:ascii="Arial" w:hAnsi="Arial" w:cs="Arial"/>
                <w:b/>
                <w:bCs/>
                <w:color w:val="000000"/>
                <w:sz w:val="20"/>
                <w:szCs w:val="20"/>
              </w:rPr>
            </w:pPr>
          </w:p>
        </w:tc>
        <w:tc>
          <w:tcPr>
            <w:tcW w:w="1676" w:type="dxa"/>
            <w:tcBorders>
              <w:top w:val="nil"/>
              <w:left w:val="nil"/>
              <w:bottom w:val="double" w:sz="6" w:space="0" w:color="auto"/>
              <w:right w:val="nil"/>
            </w:tcBorders>
            <w:shd w:val="clear" w:color="000000" w:fill="FFFFFF"/>
            <w:noWrap/>
            <w:vAlign w:val="center"/>
          </w:tcPr>
          <w:p w14:paraId="4B058815" w14:textId="366E13D7" w:rsidR="00876A03" w:rsidRPr="00212BE1" w:rsidRDefault="00456BCF" w:rsidP="00876A03">
            <w:pPr>
              <w:jc w:val="right"/>
              <w:rPr>
                <w:rFonts w:ascii="Arial" w:hAnsi="Arial" w:cs="Arial"/>
                <w:b/>
                <w:bCs/>
                <w:color w:val="000000"/>
                <w:sz w:val="20"/>
                <w:szCs w:val="20"/>
              </w:rPr>
            </w:pPr>
            <w:r w:rsidRPr="00212BE1">
              <w:rPr>
                <w:rFonts w:ascii="Arial" w:hAnsi="Arial" w:cs="Arial"/>
                <w:b/>
                <w:bCs/>
                <w:color w:val="000000"/>
                <w:sz w:val="20"/>
                <w:szCs w:val="20"/>
              </w:rPr>
              <w:t>51.630</w:t>
            </w:r>
          </w:p>
        </w:tc>
      </w:tr>
    </w:tbl>
    <w:p w14:paraId="2B2A07CC" w14:textId="77777777" w:rsidR="00161D54" w:rsidRDefault="00161D54" w:rsidP="005467E5">
      <w:pPr>
        <w:tabs>
          <w:tab w:val="left" w:pos="1843"/>
        </w:tabs>
        <w:spacing w:after="120"/>
        <w:jc w:val="both"/>
        <w:rPr>
          <w:rFonts w:ascii="Arial" w:hAnsi="Arial" w:cs="Arial"/>
          <w:bCs/>
          <w:sz w:val="22"/>
          <w:szCs w:val="22"/>
        </w:rPr>
      </w:pPr>
    </w:p>
    <w:p w14:paraId="0679E605" w14:textId="1CF156F5" w:rsidR="007A542E" w:rsidRDefault="007A542E" w:rsidP="005467E5">
      <w:pPr>
        <w:tabs>
          <w:tab w:val="left" w:pos="1515"/>
        </w:tabs>
        <w:spacing w:after="240"/>
        <w:jc w:val="both"/>
        <w:rPr>
          <w:rFonts w:ascii="Arial" w:hAnsi="Arial" w:cs="Arial"/>
          <w:bCs/>
          <w:sz w:val="22"/>
          <w:szCs w:val="22"/>
        </w:rPr>
      </w:pPr>
      <w:r w:rsidRPr="007A542E">
        <w:rPr>
          <w:rFonts w:ascii="Arial" w:hAnsi="Arial" w:cs="Arial"/>
          <w:bCs/>
          <w:sz w:val="22"/>
          <w:szCs w:val="22"/>
        </w:rPr>
        <w:t>Ao longo da operação da concessão o ativo contratual é realizado por dois fluxos de caixa, (i) pelo recebimento de RAP para a parcela que será amortizada até o término da concessão e (ii) mediante indenização após a reversão da infraestrutura não amortizada ao Poder Concedente.</w:t>
      </w:r>
    </w:p>
    <w:p w14:paraId="71A1BAC2" w14:textId="6486A8CC" w:rsidR="00212BE1" w:rsidRDefault="00212BE1" w:rsidP="005467E5">
      <w:pPr>
        <w:tabs>
          <w:tab w:val="left" w:pos="1515"/>
        </w:tabs>
        <w:spacing w:after="240"/>
        <w:jc w:val="both"/>
        <w:rPr>
          <w:rFonts w:ascii="Arial" w:hAnsi="Arial" w:cs="Arial"/>
          <w:bCs/>
          <w:sz w:val="22"/>
          <w:szCs w:val="22"/>
        </w:rPr>
      </w:pPr>
    </w:p>
    <w:p w14:paraId="1D0691EC" w14:textId="77777777" w:rsidR="00212BE1" w:rsidRDefault="00212BE1" w:rsidP="005467E5">
      <w:pPr>
        <w:tabs>
          <w:tab w:val="left" w:pos="1515"/>
        </w:tabs>
        <w:spacing w:after="240"/>
        <w:jc w:val="both"/>
        <w:rPr>
          <w:rFonts w:ascii="Arial" w:hAnsi="Arial" w:cs="Arial"/>
          <w:bCs/>
          <w:sz w:val="22"/>
          <w:szCs w:val="22"/>
        </w:rPr>
      </w:pPr>
    </w:p>
    <w:p w14:paraId="5A519C6F" w14:textId="77777777" w:rsidR="005F55F6" w:rsidRDefault="005F55F6" w:rsidP="000307B2">
      <w:pPr>
        <w:pStyle w:val="PargrafodaLista"/>
        <w:numPr>
          <w:ilvl w:val="0"/>
          <w:numId w:val="40"/>
        </w:numPr>
        <w:tabs>
          <w:tab w:val="left" w:pos="426"/>
        </w:tabs>
        <w:ind w:left="357" w:hanging="357"/>
        <w:rPr>
          <w:rFonts w:ascii="Arial" w:hAnsi="Arial" w:cs="Arial"/>
          <w:b/>
          <w:bCs/>
          <w:szCs w:val="22"/>
        </w:rPr>
      </w:pPr>
      <w:r w:rsidRPr="00467541">
        <w:rPr>
          <w:rFonts w:ascii="Arial" w:hAnsi="Arial" w:cs="Arial"/>
          <w:b/>
          <w:bCs/>
          <w:szCs w:val="22"/>
        </w:rPr>
        <w:t>Fornecedores</w:t>
      </w:r>
    </w:p>
    <w:p w14:paraId="50DCD7F9" w14:textId="77777777" w:rsidR="00252721" w:rsidRDefault="00252721" w:rsidP="00252721">
      <w:pPr>
        <w:tabs>
          <w:tab w:val="left" w:pos="426"/>
        </w:tabs>
        <w:rPr>
          <w:rFonts w:ascii="Arial" w:hAnsi="Arial" w:cs="Arial"/>
          <w:b/>
          <w:bCs/>
          <w:szCs w:val="22"/>
        </w:rPr>
      </w:pPr>
    </w:p>
    <w:tbl>
      <w:tblPr>
        <w:tblW w:w="8266" w:type="dxa"/>
        <w:tblInd w:w="392" w:type="dxa"/>
        <w:tblLook w:val="04A0" w:firstRow="1" w:lastRow="0" w:firstColumn="1" w:lastColumn="0" w:noHBand="0" w:noVBand="1"/>
      </w:tblPr>
      <w:tblGrid>
        <w:gridCol w:w="3685"/>
        <w:gridCol w:w="984"/>
        <w:gridCol w:w="1614"/>
        <w:gridCol w:w="343"/>
        <w:gridCol w:w="1640"/>
      </w:tblGrid>
      <w:tr w:rsidR="00252721" w14:paraId="12455FE7" w14:textId="77777777" w:rsidTr="00D27DC9">
        <w:trPr>
          <w:trHeight w:val="303"/>
        </w:trPr>
        <w:tc>
          <w:tcPr>
            <w:tcW w:w="3685" w:type="dxa"/>
            <w:tcBorders>
              <w:top w:val="nil"/>
              <w:left w:val="nil"/>
              <w:bottom w:val="nil"/>
              <w:right w:val="nil"/>
            </w:tcBorders>
            <w:shd w:val="clear" w:color="000000" w:fill="FFFFFF"/>
            <w:noWrap/>
            <w:vAlign w:val="center"/>
            <w:hideMark/>
          </w:tcPr>
          <w:p w14:paraId="5CED6B2E" w14:textId="6CFF4370" w:rsidR="00252721" w:rsidRDefault="00252721" w:rsidP="00252721">
            <w:pPr>
              <w:rPr>
                <w:rFonts w:ascii="Arial" w:hAnsi="Arial" w:cs="Arial"/>
                <w:b/>
                <w:bCs/>
                <w:color w:val="000000"/>
                <w:sz w:val="20"/>
                <w:szCs w:val="20"/>
              </w:rPr>
            </w:pPr>
          </w:p>
        </w:tc>
        <w:tc>
          <w:tcPr>
            <w:tcW w:w="984" w:type="dxa"/>
            <w:tcBorders>
              <w:top w:val="nil"/>
              <w:left w:val="nil"/>
              <w:bottom w:val="nil"/>
              <w:right w:val="nil"/>
            </w:tcBorders>
            <w:shd w:val="clear" w:color="000000" w:fill="FFFFFF"/>
            <w:noWrap/>
            <w:vAlign w:val="center"/>
            <w:hideMark/>
          </w:tcPr>
          <w:p w14:paraId="733D5824" w14:textId="62745D59" w:rsidR="00252721" w:rsidRDefault="00252721" w:rsidP="00252721">
            <w:pPr>
              <w:rPr>
                <w:rFonts w:ascii="Arial" w:hAnsi="Arial" w:cs="Arial"/>
                <w:b/>
                <w:bCs/>
                <w:color w:val="000000"/>
                <w:sz w:val="20"/>
                <w:szCs w:val="20"/>
              </w:rPr>
            </w:pPr>
          </w:p>
        </w:tc>
        <w:tc>
          <w:tcPr>
            <w:tcW w:w="1614" w:type="dxa"/>
            <w:tcBorders>
              <w:top w:val="nil"/>
              <w:left w:val="nil"/>
              <w:bottom w:val="single" w:sz="8" w:space="0" w:color="auto"/>
              <w:right w:val="nil"/>
            </w:tcBorders>
            <w:shd w:val="clear" w:color="000000" w:fill="FFFFFF"/>
            <w:noWrap/>
            <w:vAlign w:val="center"/>
            <w:hideMark/>
          </w:tcPr>
          <w:p w14:paraId="182B8D63" w14:textId="6AE5C999" w:rsidR="00252721" w:rsidRDefault="00D27DC9" w:rsidP="00252721">
            <w:pPr>
              <w:jc w:val="right"/>
              <w:rPr>
                <w:rFonts w:ascii="Arial" w:hAnsi="Arial" w:cs="Arial"/>
                <w:b/>
                <w:bCs/>
                <w:color w:val="000000"/>
                <w:sz w:val="20"/>
                <w:szCs w:val="20"/>
              </w:rPr>
            </w:pPr>
            <w:r>
              <w:rPr>
                <w:rFonts w:ascii="Arial" w:hAnsi="Arial" w:cs="Arial"/>
                <w:b/>
                <w:bCs/>
                <w:color w:val="000000"/>
                <w:sz w:val="20"/>
                <w:szCs w:val="20"/>
              </w:rPr>
              <w:t>31/12/</w:t>
            </w:r>
            <w:r w:rsidR="00252721">
              <w:rPr>
                <w:rFonts w:ascii="Arial" w:hAnsi="Arial" w:cs="Arial"/>
                <w:b/>
                <w:bCs/>
                <w:color w:val="000000"/>
                <w:sz w:val="20"/>
                <w:szCs w:val="20"/>
              </w:rPr>
              <w:t>2021</w:t>
            </w:r>
          </w:p>
        </w:tc>
        <w:tc>
          <w:tcPr>
            <w:tcW w:w="343" w:type="dxa"/>
            <w:tcBorders>
              <w:top w:val="nil"/>
              <w:left w:val="nil"/>
              <w:bottom w:val="nil"/>
              <w:right w:val="nil"/>
            </w:tcBorders>
            <w:shd w:val="clear" w:color="000000" w:fill="FFFFFF"/>
            <w:noWrap/>
            <w:vAlign w:val="center"/>
            <w:hideMark/>
          </w:tcPr>
          <w:p w14:paraId="59DBCF41" w14:textId="71636BA5" w:rsidR="00252721" w:rsidRDefault="00252721" w:rsidP="00252721">
            <w:pPr>
              <w:jc w:val="right"/>
              <w:rPr>
                <w:rFonts w:ascii="Arial" w:hAnsi="Arial" w:cs="Arial"/>
                <w:color w:val="000000"/>
                <w:sz w:val="20"/>
                <w:szCs w:val="20"/>
              </w:rPr>
            </w:pPr>
          </w:p>
        </w:tc>
        <w:tc>
          <w:tcPr>
            <w:tcW w:w="1640" w:type="dxa"/>
            <w:tcBorders>
              <w:top w:val="nil"/>
              <w:left w:val="nil"/>
              <w:bottom w:val="single" w:sz="8" w:space="0" w:color="auto"/>
              <w:right w:val="nil"/>
            </w:tcBorders>
            <w:shd w:val="clear" w:color="000000" w:fill="FFFFFF"/>
            <w:noWrap/>
            <w:vAlign w:val="center"/>
            <w:hideMark/>
          </w:tcPr>
          <w:p w14:paraId="60AAC49B" w14:textId="77777777" w:rsidR="00252721" w:rsidRDefault="00252721" w:rsidP="00252721">
            <w:pPr>
              <w:jc w:val="right"/>
              <w:rPr>
                <w:rFonts w:ascii="Arial" w:hAnsi="Arial" w:cs="Arial"/>
                <w:b/>
                <w:bCs/>
                <w:color w:val="000000"/>
                <w:sz w:val="20"/>
                <w:szCs w:val="20"/>
              </w:rPr>
            </w:pPr>
            <w:r>
              <w:rPr>
                <w:rFonts w:ascii="Arial" w:hAnsi="Arial" w:cs="Arial"/>
                <w:b/>
                <w:bCs/>
                <w:color w:val="000000"/>
                <w:sz w:val="20"/>
                <w:szCs w:val="20"/>
              </w:rPr>
              <w:t>31/12/2020</w:t>
            </w:r>
          </w:p>
        </w:tc>
      </w:tr>
      <w:tr w:rsidR="00252721" w14:paraId="415F7979" w14:textId="77777777" w:rsidTr="00D27DC9">
        <w:trPr>
          <w:trHeight w:val="288"/>
        </w:trPr>
        <w:tc>
          <w:tcPr>
            <w:tcW w:w="3685" w:type="dxa"/>
            <w:tcBorders>
              <w:top w:val="nil"/>
              <w:left w:val="nil"/>
              <w:bottom w:val="nil"/>
              <w:right w:val="nil"/>
            </w:tcBorders>
            <w:shd w:val="clear" w:color="000000" w:fill="FFFFFF"/>
            <w:noWrap/>
            <w:vAlign w:val="center"/>
            <w:hideMark/>
          </w:tcPr>
          <w:p w14:paraId="0A7CE27C" w14:textId="0E257A5A" w:rsidR="00252721" w:rsidRDefault="00252721" w:rsidP="00252721">
            <w:pPr>
              <w:rPr>
                <w:rFonts w:ascii="Arial" w:hAnsi="Arial" w:cs="Arial"/>
                <w:b/>
                <w:bCs/>
                <w:color w:val="000000"/>
                <w:sz w:val="20"/>
                <w:szCs w:val="20"/>
              </w:rPr>
            </w:pPr>
          </w:p>
        </w:tc>
        <w:tc>
          <w:tcPr>
            <w:tcW w:w="984" w:type="dxa"/>
            <w:tcBorders>
              <w:top w:val="nil"/>
              <w:left w:val="nil"/>
              <w:bottom w:val="nil"/>
              <w:right w:val="nil"/>
            </w:tcBorders>
            <w:shd w:val="clear" w:color="000000" w:fill="FFFFFF"/>
            <w:noWrap/>
            <w:vAlign w:val="center"/>
            <w:hideMark/>
          </w:tcPr>
          <w:p w14:paraId="26B6A49F" w14:textId="23F91ADD" w:rsidR="00252721" w:rsidRDefault="00252721" w:rsidP="00252721">
            <w:pPr>
              <w:rPr>
                <w:rFonts w:ascii="Arial" w:hAnsi="Arial" w:cs="Arial"/>
                <w:b/>
                <w:bCs/>
                <w:color w:val="000000"/>
                <w:sz w:val="20"/>
                <w:szCs w:val="20"/>
              </w:rPr>
            </w:pPr>
          </w:p>
        </w:tc>
        <w:tc>
          <w:tcPr>
            <w:tcW w:w="1614" w:type="dxa"/>
            <w:tcBorders>
              <w:top w:val="nil"/>
              <w:left w:val="nil"/>
              <w:bottom w:val="nil"/>
              <w:right w:val="nil"/>
            </w:tcBorders>
            <w:shd w:val="clear" w:color="000000" w:fill="FFFFFF"/>
            <w:noWrap/>
            <w:vAlign w:val="center"/>
            <w:hideMark/>
          </w:tcPr>
          <w:p w14:paraId="7EF36165" w14:textId="588A743F" w:rsidR="00252721" w:rsidRDefault="00252721" w:rsidP="00252721">
            <w:pPr>
              <w:jc w:val="right"/>
              <w:rPr>
                <w:rFonts w:ascii="Arial" w:hAnsi="Arial" w:cs="Arial"/>
                <w:b/>
                <w:bCs/>
                <w:color w:val="000000"/>
                <w:sz w:val="20"/>
                <w:szCs w:val="20"/>
              </w:rPr>
            </w:pPr>
          </w:p>
        </w:tc>
        <w:tc>
          <w:tcPr>
            <w:tcW w:w="343" w:type="dxa"/>
            <w:tcBorders>
              <w:top w:val="nil"/>
              <w:left w:val="nil"/>
              <w:bottom w:val="nil"/>
              <w:right w:val="nil"/>
            </w:tcBorders>
            <w:shd w:val="clear" w:color="000000" w:fill="FFFFFF"/>
            <w:noWrap/>
            <w:vAlign w:val="center"/>
            <w:hideMark/>
          </w:tcPr>
          <w:p w14:paraId="59EC4ECF" w14:textId="529A7DB6"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5998436C" w14:textId="0BD58D61" w:rsidR="00252721" w:rsidRDefault="00252721" w:rsidP="00252721">
            <w:pPr>
              <w:jc w:val="right"/>
              <w:rPr>
                <w:rFonts w:ascii="Arial" w:hAnsi="Arial" w:cs="Arial"/>
                <w:b/>
                <w:bCs/>
                <w:color w:val="000000"/>
                <w:sz w:val="20"/>
                <w:szCs w:val="20"/>
              </w:rPr>
            </w:pPr>
          </w:p>
        </w:tc>
      </w:tr>
      <w:tr w:rsidR="00252721" w14:paraId="68FECF99" w14:textId="77777777" w:rsidTr="00D27DC9">
        <w:trPr>
          <w:trHeight w:val="136"/>
        </w:trPr>
        <w:tc>
          <w:tcPr>
            <w:tcW w:w="3685" w:type="dxa"/>
            <w:tcBorders>
              <w:top w:val="nil"/>
              <w:left w:val="nil"/>
              <w:bottom w:val="nil"/>
              <w:right w:val="nil"/>
            </w:tcBorders>
            <w:shd w:val="clear" w:color="000000" w:fill="FFFFFF"/>
            <w:noWrap/>
            <w:vAlign w:val="center"/>
            <w:hideMark/>
          </w:tcPr>
          <w:p w14:paraId="06C3FEBD" w14:textId="1A9D890C" w:rsidR="00252721" w:rsidRDefault="00252721" w:rsidP="00252721">
            <w:pPr>
              <w:rPr>
                <w:rFonts w:ascii="Arial" w:hAnsi="Arial" w:cs="Arial"/>
                <w:b/>
                <w:bCs/>
                <w:color w:val="000000"/>
                <w:sz w:val="20"/>
                <w:szCs w:val="20"/>
              </w:rPr>
            </w:pPr>
          </w:p>
        </w:tc>
        <w:tc>
          <w:tcPr>
            <w:tcW w:w="984" w:type="dxa"/>
            <w:tcBorders>
              <w:top w:val="nil"/>
              <w:left w:val="nil"/>
              <w:bottom w:val="nil"/>
              <w:right w:val="nil"/>
            </w:tcBorders>
            <w:shd w:val="clear" w:color="000000" w:fill="FFFFFF"/>
            <w:noWrap/>
            <w:vAlign w:val="center"/>
            <w:hideMark/>
          </w:tcPr>
          <w:p w14:paraId="11D028B6" w14:textId="04DDCC5A" w:rsidR="00252721" w:rsidRDefault="00252721" w:rsidP="00252721">
            <w:pPr>
              <w:rPr>
                <w:rFonts w:ascii="Arial" w:hAnsi="Arial" w:cs="Arial"/>
                <w:b/>
                <w:bCs/>
                <w:color w:val="000000"/>
                <w:sz w:val="20"/>
                <w:szCs w:val="20"/>
              </w:rPr>
            </w:pPr>
          </w:p>
        </w:tc>
        <w:tc>
          <w:tcPr>
            <w:tcW w:w="1614" w:type="dxa"/>
            <w:tcBorders>
              <w:top w:val="nil"/>
              <w:left w:val="nil"/>
              <w:bottom w:val="nil"/>
              <w:right w:val="nil"/>
            </w:tcBorders>
            <w:shd w:val="clear" w:color="000000" w:fill="FFFFFF"/>
            <w:noWrap/>
            <w:vAlign w:val="center"/>
            <w:hideMark/>
          </w:tcPr>
          <w:p w14:paraId="6C8A73E0" w14:textId="1DB7174E" w:rsidR="00252721" w:rsidRDefault="00252721" w:rsidP="00252721">
            <w:pPr>
              <w:jc w:val="right"/>
              <w:rPr>
                <w:rFonts w:ascii="Arial" w:hAnsi="Arial" w:cs="Arial"/>
                <w:b/>
                <w:bCs/>
                <w:color w:val="000000"/>
                <w:sz w:val="20"/>
                <w:szCs w:val="20"/>
              </w:rPr>
            </w:pPr>
          </w:p>
        </w:tc>
        <w:tc>
          <w:tcPr>
            <w:tcW w:w="343" w:type="dxa"/>
            <w:tcBorders>
              <w:top w:val="nil"/>
              <w:left w:val="nil"/>
              <w:bottom w:val="nil"/>
              <w:right w:val="nil"/>
            </w:tcBorders>
            <w:shd w:val="clear" w:color="000000" w:fill="FFFFFF"/>
            <w:noWrap/>
            <w:vAlign w:val="center"/>
            <w:hideMark/>
          </w:tcPr>
          <w:p w14:paraId="168C4E8A" w14:textId="1405C14A"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1FADC8D8" w14:textId="3BD4DEF8" w:rsidR="00252721" w:rsidRDefault="00252721" w:rsidP="00252721">
            <w:pPr>
              <w:jc w:val="right"/>
              <w:rPr>
                <w:rFonts w:ascii="Arial" w:hAnsi="Arial" w:cs="Arial"/>
                <w:b/>
                <w:bCs/>
                <w:color w:val="000000"/>
                <w:sz w:val="20"/>
                <w:szCs w:val="20"/>
              </w:rPr>
            </w:pPr>
          </w:p>
        </w:tc>
      </w:tr>
      <w:tr w:rsidR="00252721" w14:paraId="57235131" w14:textId="77777777" w:rsidTr="00D27DC9">
        <w:trPr>
          <w:trHeight w:val="288"/>
        </w:trPr>
        <w:tc>
          <w:tcPr>
            <w:tcW w:w="3685" w:type="dxa"/>
            <w:tcBorders>
              <w:top w:val="nil"/>
              <w:left w:val="nil"/>
              <w:bottom w:val="nil"/>
              <w:right w:val="nil"/>
            </w:tcBorders>
            <w:shd w:val="clear" w:color="000000" w:fill="FFFFFF"/>
            <w:noWrap/>
            <w:vAlign w:val="center"/>
            <w:hideMark/>
          </w:tcPr>
          <w:p w14:paraId="126F0537" w14:textId="77777777" w:rsidR="00252721" w:rsidRDefault="00252721" w:rsidP="00252721">
            <w:pPr>
              <w:rPr>
                <w:rFonts w:ascii="Arial" w:hAnsi="Arial" w:cs="Arial"/>
                <w:sz w:val="20"/>
                <w:szCs w:val="20"/>
              </w:rPr>
            </w:pPr>
            <w:r>
              <w:rPr>
                <w:rFonts w:ascii="Arial" w:hAnsi="Arial" w:cs="Arial"/>
                <w:sz w:val="20"/>
                <w:szCs w:val="20"/>
              </w:rPr>
              <w:t>Furnas Centrais Elétricas S.A.</w:t>
            </w:r>
          </w:p>
        </w:tc>
        <w:tc>
          <w:tcPr>
            <w:tcW w:w="984" w:type="dxa"/>
            <w:tcBorders>
              <w:top w:val="nil"/>
              <w:left w:val="nil"/>
              <w:bottom w:val="nil"/>
              <w:right w:val="nil"/>
            </w:tcBorders>
            <w:shd w:val="clear" w:color="000000" w:fill="FFFFFF"/>
            <w:noWrap/>
            <w:vAlign w:val="center"/>
            <w:hideMark/>
          </w:tcPr>
          <w:p w14:paraId="380877ED" w14:textId="29A2CC5B" w:rsidR="00252721" w:rsidRDefault="00252721" w:rsidP="00252721">
            <w:pPr>
              <w:rPr>
                <w:rFonts w:ascii="Arial" w:hAnsi="Arial" w:cs="Arial"/>
                <w:sz w:val="20"/>
                <w:szCs w:val="20"/>
              </w:rPr>
            </w:pPr>
          </w:p>
        </w:tc>
        <w:tc>
          <w:tcPr>
            <w:tcW w:w="1614" w:type="dxa"/>
            <w:tcBorders>
              <w:top w:val="nil"/>
              <w:left w:val="nil"/>
              <w:bottom w:val="nil"/>
              <w:right w:val="nil"/>
            </w:tcBorders>
            <w:shd w:val="clear" w:color="000000" w:fill="FFFFFF"/>
            <w:noWrap/>
            <w:vAlign w:val="center"/>
          </w:tcPr>
          <w:p w14:paraId="31A95A02" w14:textId="7009DC17" w:rsidR="00252721" w:rsidRDefault="004D4B24" w:rsidP="00252721">
            <w:pPr>
              <w:jc w:val="right"/>
              <w:rPr>
                <w:rFonts w:ascii="Arial" w:hAnsi="Arial" w:cs="Arial"/>
                <w:sz w:val="20"/>
                <w:szCs w:val="20"/>
              </w:rPr>
            </w:pPr>
            <w:r>
              <w:rPr>
                <w:rFonts w:ascii="Arial" w:hAnsi="Arial" w:cs="Arial"/>
                <w:sz w:val="20"/>
                <w:szCs w:val="20"/>
              </w:rPr>
              <w:t>36</w:t>
            </w:r>
          </w:p>
        </w:tc>
        <w:tc>
          <w:tcPr>
            <w:tcW w:w="343" w:type="dxa"/>
            <w:tcBorders>
              <w:top w:val="nil"/>
              <w:left w:val="nil"/>
              <w:bottom w:val="nil"/>
              <w:right w:val="nil"/>
            </w:tcBorders>
            <w:shd w:val="clear" w:color="000000" w:fill="FFFFFF"/>
            <w:noWrap/>
            <w:vAlign w:val="center"/>
            <w:hideMark/>
          </w:tcPr>
          <w:p w14:paraId="48EEBD84" w14:textId="2C9C9F36"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09E9530A" w14:textId="532CE898" w:rsidR="00252721" w:rsidRDefault="00252721" w:rsidP="00252721">
            <w:pPr>
              <w:jc w:val="right"/>
              <w:rPr>
                <w:rFonts w:ascii="Arial" w:hAnsi="Arial" w:cs="Arial"/>
                <w:sz w:val="20"/>
                <w:szCs w:val="20"/>
              </w:rPr>
            </w:pPr>
            <w:r>
              <w:rPr>
                <w:rFonts w:ascii="Arial" w:hAnsi="Arial" w:cs="Arial"/>
                <w:sz w:val="20"/>
                <w:szCs w:val="20"/>
              </w:rPr>
              <w:t>2</w:t>
            </w:r>
          </w:p>
        </w:tc>
      </w:tr>
      <w:tr w:rsidR="00252721" w14:paraId="69FBF58C" w14:textId="77777777" w:rsidTr="00D27DC9">
        <w:trPr>
          <w:trHeight w:val="288"/>
        </w:trPr>
        <w:tc>
          <w:tcPr>
            <w:tcW w:w="3685" w:type="dxa"/>
            <w:tcBorders>
              <w:top w:val="nil"/>
              <w:left w:val="nil"/>
              <w:bottom w:val="nil"/>
              <w:right w:val="nil"/>
            </w:tcBorders>
            <w:shd w:val="clear" w:color="000000" w:fill="FFFFFF"/>
            <w:noWrap/>
            <w:vAlign w:val="center"/>
            <w:hideMark/>
          </w:tcPr>
          <w:p w14:paraId="00EEA53D" w14:textId="77777777" w:rsidR="00252721" w:rsidRDefault="00252721" w:rsidP="00252721">
            <w:pPr>
              <w:rPr>
                <w:rFonts w:ascii="Arial" w:hAnsi="Arial" w:cs="Arial"/>
                <w:sz w:val="20"/>
                <w:szCs w:val="20"/>
              </w:rPr>
            </w:pPr>
            <w:r>
              <w:rPr>
                <w:rFonts w:ascii="Arial" w:hAnsi="Arial" w:cs="Arial"/>
                <w:sz w:val="20"/>
                <w:szCs w:val="20"/>
              </w:rPr>
              <w:t>Centrais Elétricas de Goiás - Celg GT</w:t>
            </w:r>
          </w:p>
        </w:tc>
        <w:tc>
          <w:tcPr>
            <w:tcW w:w="984" w:type="dxa"/>
            <w:tcBorders>
              <w:top w:val="nil"/>
              <w:left w:val="nil"/>
              <w:bottom w:val="nil"/>
              <w:right w:val="nil"/>
            </w:tcBorders>
            <w:shd w:val="clear" w:color="000000" w:fill="FFFFFF"/>
            <w:noWrap/>
            <w:vAlign w:val="center"/>
            <w:hideMark/>
          </w:tcPr>
          <w:p w14:paraId="34DE9605" w14:textId="4FB86761" w:rsidR="00252721" w:rsidRDefault="00252721" w:rsidP="00252721">
            <w:pPr>
              <w:rPr>
                <w:rFonts w:ascii="Arial" w:hAnsi="Arial" w:cs="Arial"/>
                <w:sz w:val="20"/>
                <w:szCs w:val="20"/>
              </w:rPr>
            </w:pPr>
          </w:p>
        </w:tc>
        <w:tc>
          <w:tcPr>
            <w:tcW w:w="1614" w:type="dxa"/>
            <w:tcBorders>
              <w:top w:val="nil"/>
              <w:left w:val="nil"/>
              <w:bottom w:val="nil"/>
              <w:right w:val="nil"/>
            </w:tcBorders>
            <w:shd w:val="clear" w:color="000000" w:fill="FFFFFF"/>
            <w:noWrap/>
            <w:vAlign w:val="center"/>
          </w:tcPr>
          <w:p w14:paraId="3479A346" w14:textId="454D4AED" w:rsidR="00252721" w:rsidRDefault="004D4B24" w:rsidP="00252721">
            <w:pPr>
              <w:jc w:val="right"/>
              <w:rPr>
                <w:rFonts w:ascii="Arial" w:hAnsi="Arial" w:cs="Arial"/>
                <w:sz w:val="20"/>
                <w:szCs w:val="20"/>
              </w:rPr>
            </w:pPr>
            <w:r>
              <w:rPr>
                <w:rFonts w:ascii="Arial" w:hAnsi="Arial" w:cs="Arial"/>
                <w:sz w:val="20"/>
                <w:szCs w:val="20"/>
              </w:rPr>
              <w:t>35</w:t>
            </w:r>
          </w:p>
        </w:tc>
        <w:tc>
          <w:tcPr>
            <w:tcW w:w="343" w:type="dxa"/>
            <w:tcBorders>
              <w:top w:val="nil"/>
              <w:left w:val="nil"/>
              <w:bottom w:val="nil"/>
              <w:right w:val="nil"/>
            </w:tcBorders>
            <w:shd w:val="clear" w:color="000000" w:fill="FFFFFF"/>
            <w:noWrap/>
            <w:vAlign w:val="center"/>
            <w:hideMark/>
          </w:tcPr>
          <w:p w14:paraId="39798BDF" w14:textId="504346F7"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06F7C2E1" w14:textId="4FA18E46" w:rsidR="00252721" w:rsidRDefault="00252721" w:rsidP="00252721">
            <w:pPr>
              <w:jc w:val="right"/>
              <w:rPr>
                <w:rFonts w:ascii="Arial" w:hAnsi="Arial" w:cs="Arial"/>
                <w:sz w:val="20"/>
                <w:szCs w:val="20"/>
              </w:rPr>
            </w:pPr>
            <w:r>
              <w:rPr>
                <w:rFonts w:ascii="Arial" w:hAnsi="Arial" w:cs="Arial"/>
                <w:sz w:val="20"/>
                <w:szCs w:val="20"/>
              </w:rPr>
              <w:t>7</w:t>
            </w:r>
          </w:p>
        </w:tc>
      </w:tr>
      <w:tr w:rsidR="00252721" w14:paraId="79CE1677" w14:textId="77777777" w:rsidTr="00D27DC9">
        <w:trPr>
          <w:trHeight w:val="288"/>
        </w:trPr>
        <w:tc>
          <w:tcPr>
            <w:tcW w:w="3685" w:type="dxa"/>
            <w:tcBorders>
              <w:top w:val="nil"/>
              <w:left w:val="nil"/>
              <w:bottom w:val="nil"/>
              <w:right w:val="nil"/>
            </w:tcBorders>
            <w:shd w:val="clear" w:color="000000" w:fill="FFFFFF"/>
            <w:noWrap/>
            <w:vAlign w:val="center"/>
            <w:hideMark/>
          </w:tcPr>
          <w:p w14:paraId="0207E477" w14:textId="77777777" w:rsidR="00252721" w:rsidRDefault="00252721" w:rsidP="00252721">
            <w:pPr>
              <w:rPr>
                <w:rFonts w:ascii="Arial" w:hAnsi="Arial" w:cs="Arial"/>
                <w:sz w:val="20"/>
                <w:szCs w:val="20"/>
              </w:rPr>
            </w:pPr>
            <w:r>
              <w:rPr>
                <w:rFonts w:ascii="Arial" w:hAnsi="Arial" w:cs="Arial"/>
                <w:sz w:val="20"/>
                <w:szCs w:val="20"/>
              </w:rPr>
              <w:t>Sae Towers</w:t>
            </w:r>
          </w:p>
        </w:tc>
        <w:tc>
          <w:tcPr>
            <w:tcW w:w="984" w:type="dxa"/>
            <w:tcBorders>
              <w:top w:val="nil"/>
              <w:left w:val="nil"/>
              <w:bottom w:val="nil"/>
              <w:right w:val="nil"/>
            </w:tcBorders>
            <w:shd w:val="clear" w:color="000000" w:fill="FFFFFF"/>
            <w:noWrap/>
            <w:vAlign w:val="center"/>
            <w:hideMark/>
          </w:tcPr>
          <w:p w14:paraId="027CF9E2" w14:textId="77777777" w:rsidR="00252721" w:rsidRDefault="00252721" w:rsidP="00252721">
            <w:pPr>
              <w:jc w:val="center"/>
              <w:rPr>
                <w:rFonts w:ascii="Arial" w:hAnsi="Arial" w:cs="Arial"/>
                <w:sz w:val="20"/>
                <w:szCs w:val="20"/>
              </w:rPr>
            </w:pPr>
            <w:r>
              <w:rPr>
                <w:rFonts w:ascii="Arial" w:hAnsi="Arial" w:cs="Arial"/>
                <w:sz w:val="20"/>
                <w:szCs w:val="20"/>
              </w:rPr>
              <w:t>(a)</w:t>
            </w:r>
          </w:p>
        </w:tc>
        <w:tc>
          <w:tcPr>
            <w:tcW w:w="1614" w:type="dxa"/>
            <w:tcBorders>
              <w:top w:val="nil"/>
              <w:left w:val="nil"/>
              <w:bottom w:val="nil"/>
              <w:right w:val="nil"/>
            </w:tcBorders>
            <w:shd w:val="clear" w:color="000000" w:fill="FFFFFF"/>
            <w:noWrap/>
            <w:vAlign w:val="center"/>
          </w:tcPr>
          <w:p w14:paraId="64CCA2D7" w14:textId="2BB37DDB" w:rsidR="00252721" w:rsidRDefault="00690D8E" w:rsidP="00252721">
            <w:pPr>
              <w:jc w:val="right"/>
              <w:rPr>
                <w:rFonts w:ascii="Arial" w:hAnsi="Arial" w:cs="Arial"/>
                <w:sz w:val="20"/>
                <w:szCs w:val="20"/>
              </w:rPr>
            </w:pPr>
            <w:r>
              <w:rPr>
                <w:rFonts w:ascii="Arial" w:hAnsi="Arial" w:cs="Arial"/>
                <w:sz w:val="20"/>
                <w:szCs w:val="20"/>
              </w:rPr>
              <w:t>350</w:t>
            </w:r>
          </w:p>
        </w:tc>
        <w:tc>
          <w:tcPr>
            <w:tcW w:w="343" w:type="dxa"/>
            <w:tcBorders>
              <w:top w:val="nil"/>
              <w:left w:val="nil"/>
              <w:bottom w:val="nil"/>
              <w:right w:val="nil"/>
            </w:tcBorders>
            <w:shd w:val="clear" w:color="000000" w:fill="FFFFFF"/>
            <w:noWrap/>
            <w:vAlign w:val="center"/>
            <w:hideMark/>
          </w:tcPr>
          <w:p w14:paraId="1990027B" w14:textId="60E6B3D3"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44BBF5B6" w14:textId="08F36FDA" w:rsidR="00252721" w:rsidRDefault="00252721" w:rsidP="00252721">
            <w:pPr>
              <w:jc w:val="right"/>
              <w:rPr>
                <w:rFonts w:ascii="Arial" w:hAnsi="Arial" w:cs="Arial"/>
                <w:sz w:val="20"/>
                <w:szCs w:val="20"/>
              </w:rPr>
            </w:pPr>
            <w:r>
              <w:rPr>
                <w:rFonts w:ascii="Arial" w:hAnsi="Arial" w:cs="Arial"/>
                <w:sz w:val="20"/>
                <w:szCs w:val="20"/>
              </w:rPr>
              <w:t>407</w:t>
            </w:r>
          </w:p>
        </w:tc>
      </w:tr>
      <w:tr w:rsidR="00252721" w14:paraId="006B4E08" w14:textId="77777777" w:rsidTr="00D27DC9">
        <w:trPr>
          <w:trHeight w:val="288"/>
        </w:trPr>
        <w:tc>
          <w:tcPr>
            <w:tcW w:w="3685" w:type="dxa"/>
            <w:tcBorders>
              <w:top w:val="nil"/>
              <w:left w:val="nil"/>
              <w:bottom w:val="nil"/>
              <w:right w:val="nil"/>
            </w:tcBorders>
            <w:shd w:val="clear" w:color="000000" w:fill="FFFFFF"/>
            <w:noWrap/>
            <w:vAlign w:val="center"/>
            <w:hideMark/>
          </w:tcPr>
          <w:p w14:paraId="7240BAC7" w14:textId="77777777" w:rsidR="00252721" w:rsidRDefault="00252721" w:rsidP="00252721">
            <w:pPr>
              <w:rPr>
                <w:rFonts w:ascii="Arial" w:hAnsi="Arial" w:cs="Arial"/>
                <w:sz w:val="20"/>
                <w:szCs w:val="20"/>
              </w:rPr>
            </w:pPr>
            <w:r>
              <w:rPr>
                <w:rFonts w:ascii="Arial" w:hAnsi="Arial" w:cs="Arial"/>
                <w:sz w:val="20"/>
                <w:szCs w:val="20"/>
              </w:rPr>
              <w:t>Fornecedores diversos</w:t>
            </w:r>
          </w:p>
        </w:tc>
        <w:tc>
          <w:tcPr>
            <w:tcW w:w="984" w:type="dxa"/>
            <w:tcBorders>
              <w:top w:val="nil"/>
              <w:left w:val="nil"/>
              <w:bottom w:val="nil"/>
              <w:right w:val="nil"/>
            </w:tcBorders>
            <w:shd w:val="clear" w:color="000000" w:fill="FFFFFF"/>
            <w:noWrap/>
            <w:vAlign w:val="center"/>
            <w:hideMark/>
          </w:tcPr>
          <w:p w14:paraId="192C2BD1" w14:textId="4A992367" w:rsidR="00252721" w:rsidRDefault="00252721" w:rsidP="00252721">
            <w:pPr>
              <w:rPr>
                <w:rFonts w:ascii="Arial" w:hAnsi="Arial" w:cs="Arial"/>
                <w:sz w:val="20"/>
                <w:szCs w:val="20"/>
              </w:rPr>
            </w:pPr>
          </w:p>
        </w:tc>
        <w:tc>
          <w:tcPr>
            <w:tcW w:w="1614" w:type="dxa"/>
            <w:tcBorders>
              <w:top w:val="nil"/>
              <w:left w:val="nil"/>
              <w:bottom w:val="nil"/>
              <w:right w:val="nil"/>
            </w:tcBorders>
            <w:shd w:val="clear" w:color="000000" w:fill="FFFFFF"/>
            <w:noWrap/>
            <w:vAlign w:val="center"/>
          </w:tcPr>
          <w:p w14:paraId="79DCD736" w14:textId="5A06DEAB" w:rsidR="00252721" w:rsidRDefault="004D4B24" w:rsidP="00252721">
            <w:pPr>
              <w:jc w:val="right"/>
              <w:rPr>
                <w:rFonts w:ascii="Arial" w:hAnsi="Arial" w:cs="Arial"/>
                <w:color w:val="000000"/>
                <w:sz w:val="22"/>
                <w:szCs w:val="22"/>
              </w:rPr>
            </w:pPr>
            <w:r>
              <w:rPr>
                <w:rFonts w:ascii="Arial" w:hAnsi="Arial" w:cs="Arial"/>
                <w:color w:val="000000"/>
                <w:sz w:val="22"/>
                <w:szCs w:val="22"/>
              </w:rPr>
              <w:t>5</w:t>
            </w:r>
          </w:p>
        </w:tc>
        <w:tc>
          <w:tcPr>
            <w:tcW w:w="343" w:type="dxa"/>
            <w:tcBorders>
              <w:top w:val="nil"/>
              <w:left w:val="nil"/>
              <w:bottom w:val="nil"/>
              <w:right w:val="nil"/>
            </w:tcBorders>
            <w:shd w:val="clear" w:color="000000" w:fill="FFFFFF"/>
            <w:noWrap/>
            <w:vAlign w:val="center"/>
            <w:hideMark/>
          </w:tcPr>
          <w:p w14:paraId="2839397D" w14:textId="6501B8C0"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365F4874" w14:textId="055507C5" w:rsidR="00252721" w:rsidRDefault="00252721" w:rsidP="00252721">
            <w:pPr>
              <w:jc w:val="right"/>
              <w:rPr>
                <w:rFonts w:ascii="Arial" w:hAnsi="Arial" w:cs="Arial"/>
                <w:sz w:val="20"/>
                <w:szCs w:val="20"/>
              </w:rPr>
            </w:pPr>
            <w:r>
              <w:rPr>
                <w:rFonts w:ascii="Arial" w:hAnsi="Arial" w:cs="Arial"/>
                <w:sz w:val="20"/>
                <w:szCs w:val="20"/>
              </w:rPr>
              <w:t>-</w:t>
            </w:r>
          </w:p>
        </w:tc>
      </w:tr>
      <w:tr w:rsidR="00252721" w14:paraId="7F81F469" w14:textId="77777777" w:rsidTr="00D27DC9">
        <w:trPr>
          <w:trHeight w:val="288"/>
        </w:trPr>
        <w:tc>
          <w:tcPr>
            <w:tcW w:w="3685" w:type="dxa"/>
            <w:tcBorders>
              <w:top w:val="nil"/>
              <w:left w:val="nil"/>
              <w:bottom w:val="nil"/>
              <w:right w:val="nil"/>
            </w:tcBorders>
            <w:shd w:val="clear" w:color="000000" w:fill="FFFFFF"/>
            <w:noWrap/>
            <w:vAlign w:val="center"/>
            <w:hideMark/>
          </w:tcPr>
          <w:p w14:paraId="2F9D2BC0" w14:textId="77777777" w:rsidR="00252721" w:rsidRDefault="00252721" w:rsidP="00252721">
            <w:pPr>
              <w:rPr>
                <w:rFonts w:ascii="Arial" w:hAnsi="Arial" w:cs="Arial"/>
                <w:sz w:val="20"/>
                <w:szCs w:val="20"/>
              </w:rPr>
            </w:pPr>
            <w:r>
              <w:rPr>
                <w:rFonts w:ascii="Arial" w:hAnsi="Arial" w:cs="Arial"/>
                <w:sz w:val="20"/>
                <w:szCs w:val="20"/>
              </w:rPr>
              <w:t>Provisão para aquisições</w:t>
            </w:r>
          </w:p>
        </w:tc>
        <w:tc>
          <w:tcPr>
            <w:tcW w:w="984" w:type="dxa"/>
            <w:tcBorders>
              <w:top w:val="nil"/>
              <w:left w:val="nil"/>
              <w:bottom w:val="nil"/>
              <w:right w:val="nil"/>
            </w:tcBorders>
            <w:shd w:val="clear" w:color="000000" w:fill="FFFFFF"/>
            <w:noWrap/>
            <w:vAlign w:val="center"/>
            <w:hideMark/>
          </w:tcPr>
          <w:p w14:paraId="23EB8798" w14:textId="6A9B04C1" w:rsidR="00252721" w:rsidRDefault="00252721" w:rsidP="00252721">
            <w:pPr>
              <w:rPr>
                <w:rFonts w:ascii="Arial" w:hAnsi="Arial" w:cs="Arial"/>
                <w:sz w:val="20"/>
                <w:szCs w:val="20"/>
              </w:rPr>
            </w:pPr>
          </w:p>
        </w:tc>
        <w:tc>
          <w:tcPr>
            <w:tcW w:w="1614" w:type="dxa"/>
            <w:tcBorders>
              <w:top w:val="nil"/>
              <w:left w:val="nil"/>
              <w:bottom w:val="nil"/>
              <w:right w:val="nil"/>
            </w:tcBorders>
            <w:shd w:val="clear" w:color="000000" w:fill="FFFFFF"/>
            <w:noWrap/>
            <w:vAlign w:val="center"/>
          </w:tcPr>
          <w:p w14:paraId="0FFD32F2" w14:textId="1FF0081D" w:rsidR="00252721" w:rsidRDefault="00690D8E" w:rsidP="00690D8E">
            <w:pPr>
              <w:jc w:val="right"/>
              <w:rPr>
                <w:rFonts w:ascii="Arial" w:hAnsi="Arial" w:cs="Arial"/>
                <w:sz w:val="20"/>
                <w:szCs w:val="20"/>
              </w:rPr>
            </w:pPr>
            <w:r>
              <w:rPr>
                <w:rFonts w:ascii="Arial" w:hAnsi="Arial" w:cs="Arial"/>
                <w:sz w:val="20"/>
                <w:szCs w:val="20"/>
              </w:rPr>
              <w:t>459</w:t>
            </w:r>
          </w:p>
        </w:tc>
        <w:tc>
          <w:tcPr>
            <w:tcW w:w="343" w:type="dxa"/>
            <w:tcBorders>
              <w:top w:val="nil"/>
              <w:left w:val="nil"/>
              <w:bottom w:val="nil"/>
              <w:right w:val="nil"/>
            </w:tcBorders>
            <w:shd w:val="clear" w:color="000000" w:fill="FFFFFF"/>
            <w:noWrap/>
            <w:vAlign w:val="center"/>
            <w:hideMark/>
          </w:tcPr>
          <w:p w14:paraId="7F981A91" w14:textId="764FD356"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094036C6" w14:textId="0A019C4E" w:rsidR="00252721" w:rsidRDefault="00252721" w:rsidP="00252721">
            <w:pPr>
              <w:jc w:val="right"/>
              <w:rPr>
                <w:rFonts w:ascii="Arial" w:hAnsi="Arial" w:cs="Arial"/>
                <w:color w:val="000000"/>
                <w:sz w:val="20"/>
                <w:szCs w:val="20"/>
              </w:rPr>
            </w:pPr>
            <w:r>
              <w:rPr>
                <w:rFonts w:ascii="Arial" w:hAnsi="Arial" w:cs="Arial"/>
                <w:color w:val="000000"/>
                <w:sz w:val="20"/>
                <w:szCs w:val="20"/>
              </w:rPr>
              <w:t>867</w:t>
            </w:r>
          </w:p>
        </w:tc>
      </w:tr>
      <w:tr w:rsidR="00252721" w14:paraId="0860AB67" w14:textId="77777777" w:rsidTr="00D27DC9">
        <w:trPr>
          <w:trHeight w:val="89"/>
        </w:trPr>
        <w:tc>
          <w:tcPr>
            <w:tcW w:w="3685" w:type="dxa"/>
            <w:tcBorders>
              <w:top w:val="nil"/>
              <w:left w:val="nil"/>
              <w:bottom w:val="nil"/>
              <w:right w:val="nil"/>
            </w:tcBorders>
            <w:shd w:val="clear" w:color="000000" w:fill="FFFFFF"/>
            <w:noWrap/>
            <w:vAlign w:val="center"/>
            <w:hideMark/>
          </w:tcPr>
          <w:p w14:paraId="378A5FF9" w14:textId="7AD61281" w:rsidR="00252721" w:rsidRDefault="00252721" w:rsidP="00252721">
            <w:pPr>
              <w:rPr>
                <w:rFonts w:ascii="Arial" w:hAnsi="Arial" w:cs="Arial"/>
                <w:sz w:val="20"/>
                <w:szCs w:val="20"/>
              </w:rPr>
            </w:pPr>
          </w:p>
        </w:tc>
        <w:tc>
          <w:tcPr>
            <w:tcW w:w="984" w:type="dxa"/>
            <w:tcBorders>
              <w:top w:val="nil"/>
              <w:left w:val="nil"/>
              <w:bottom w:val="nil"/>
              <w:right w:val="nil"/>
            </w:tcBorders>
            <w:shd w:val="clear" w:color="000000" w:fill="FFFFFF"/>
            <w:noWrap/>
            <w:vAlign w:val="center"/>
            <w:hideMark/>
          </w:tcPr>
          <w:p w14:paraId="12A8960B" w14:textId="2FAA6B67" w:rsidR="00252721" w:rsidRDefault="00252721" w:rsidP="00252721">
            <w:pPr>
              <w:rPr>
                <w:rFonts w:ascii="Arial" w:hAnsi="Arial" w:cs="Arial"/>
                <w:sz w:val="20"/>
                <w:szCs w:val="20"/>
              </w:rPr>
            </w:pPr>
          </w:p>
        </w:tc>
        <w:tc>
          <w:tcPr>
            <w:tcW w:w="1614" w:type="dxa"/>
            <w:tcBorders>
              <w:top w:val="nil"/>
              <w:left w:val="nil"/>
              <w:bottom w:val="nil"/>
              <w:right w:val="nil"/>
            </w:tcBorders>
            <w:shd w:val="clear" w:color="000000" w:fill="FFFFFF"/>
            <w:noWrap/>
            <w:vAlign w:val="center"/>
          </w:tcPr>
          <w:p w14:paraId="1A2531EC" w14:textId="369F1014" w:rsidR="00252721" w:rsidRDefault="00252721" w:rsidP="00252721">
            <w:pPr>
              <w:jc w:val="right"/>
              <w:rPr>
                <w:rFonts w:ascii="Arial" w:hAnsi="Arial" w:cs="Arial"/>
                <w:color w:val="000000"/>
                <w:sz w:val="20"/>
                <w:szCs w:val="20"/>
              </w:rPr>
            </w:pPr>
          </w:p>
        </w:tc>
        <w:tc>
          <w:tcPr>
            <w:tcW w:w="343" w:type="dxa"/>
            <w:tcBorders>
              <w:top w:val="nil"/>
              <w:left w:val="nil"/>
              <w:bottom w:val="nil"/>
              <w:right w:val="nil"/>
            </w:tcBorders>
            <w:shd w:val="clear" w:color="000000" w:fill="FFFFFF"/>
            <w:noWrap/>
            <w:vAlign w:val="center"/>
            <w:hideMark/>
          </w:tcPr>
          <w:p w14:paraId="1FF8E39B" w14:textId="0F389DCB" w:rsidR="00252721" w:rsidRDefault="00252721" w:rsidP="00252721">
            <w:pPr>
              <w:jc w:val="right"/>
              <w:rPr>
                <w:rFonts w:ascii="Arial" w:hAnsi="Arial" w:cs="Arial"/>
                <w:color w:val="000000"/>
                <w:sz w:val="20"/>
                <w:szCs w:val="20"/>
              </w:rPr>
            </w:pPr>
          </w:p>
        </w:tc>
        <w:tc>
          <w:tcPr>
            <w:tcW w:w="1640" w:type="dxa"/>
            <w:tcBorders>
              <w:top w:val="nil"/>
              <w:left w:val="nil"/>
              <w:bottom w:val="nil"/>
              <w:right w:val="nil"/>
            </w:tcBorders>
            <w:shd w:val="clear" w:color="000000" w:fill="FFFFFF"/>
            <w:noWrap/>
            <w:vAlign w:val="center"/>
            <w:hideMark/>
          </w:tcPr>
          <w:p w14:paraId="2A4085FB" w14:textId="0A0A3603" w:rsidR="00252721" w:rsidRDefault="00252721" w:rsidP="00252721">
            <w:pPr>
              <w:jc w:val="right"/>
              <w:rPr>
                <w:rFonts w:ascii="Arial" w:hAnsi="Arial" w:cs="Arial"/>
                <w:color w:val="000000"/>
                <w:sz w:val="20"/>
                <w:szCs w:val="20"/>
              </w:rPr>
            </w:pPr>
          </w:p>
        </w:tc>
      </w:tr>
      <w:tr w:rsidR="00252721" w14:paraId="0D8AFC56" w14:textId="77777777" w:rsidTr="00D27DC9">
        <w:trPr>
          <w:trHeight w:val="380"/>
        </w:trPr>
        <w:tc>
          <w:tcPr>
            <w:tcW w:w="3685" w:type="dxa"/>
            <w:tcBorders>
              <w:top w:val="nil"/>
              <w:left w:val="nil"/>
              <w:bottom w:val="nil"/>
              <w:right w:val="nil"/>
            </w:tcBorders>
            <w:shd w:val="clear" w:color="000000" w:fill="FFFFFF"/>
            <w:noWrap/>
            <w:vAlign w:val="center"/>
            <w:hideMark/>
          </w:tcPr>
          <w:p w14:paraId="7F9C5140" w14:textId="44C6CC95" w:rsidR="00252721" w:rsidRDefault="00252721" w:rsidP="00252721">
            <w:pPr>
              <w:rPr>
                <w:rFonts w:ascii="Arial" w:hAnsi="Arial" w:cs="Arial"/>
                <w:color w:val="000000"/>
                <w:sz w:val="20"/>
                <w:szCs w:val="20"/>
              </w:rPr>
            </w:pPr>
          </w:p>
        </w:tc>
        <w:tc>
          <w:tcPr>
            <w:tcW w:w="984" w:type="dxa"/>
            <w:tcBorders>
              <w:top w:val="nil"/>
              <w:left w:val="nil"/>
              <w:bottom w:val="nil"/>
              <w:right w:val="nil"/>
            </w:tcBorders>
            <w:shd w:val="clear" w:color="000000" w:fill="FFFFFF"/>
            <w:noWrap/>
            <w:vAlign w:val="center"/>
            <w:hideMark/>
          </w:tcPr>
          <w:p w14:paraId="55682656" w14:textId="29A13206" w:rsidR="00252721" w:rsidRDefault="00252721" w:rsidP="00252721">
            <w:pPr>
              <w:rPr>
                <w:rFonts w:ascii="Arial" w:hAnsi="Arial" w:cs="Arial"/>
                <w:color w:val="000000"/>
                <w:sz w:val="20"/>
                <w:szCs w:val="20"/>
              </w:rPr>
            </w:pPr>
          </w:p>
        </w:tc>
        <w:tc>
          <w:tcPr>
            <w:tcW w:w="1614" w:type="dxa"/>
            <w:tcBorders>
              <w:top w:val="single" w:sz="4" w:space="0" w:color="auto"/>
              <w:left w:val="nil"/>
              <w:bottom w:val="double" w:sz="6" w:space="0" w:color="auto"/>
              <w:right w:val="nil"/>
            </w:tcBorders>
            <w:shd w:val="clear" w:color="000000" w:fill="FFFFFF"/>
            <w:noWrap/>
            <w:vAlign w:val="center"/>
          </w:tcPr>
          <w:p w14:paraId="119C1E31" w14:textId="1199EFF9" w:rsidR="00252721" w:rsidRDefault="004D4B24" w:rsidP="00252721">
            <w:pPr>
              <w:jc w:val="right"/>
              <w:rPr>
                <w:rFonts w:ascii="Arial" w:hAnsi="Arial" w:cs="Arial"/>
                <w:b/>
                <w:bCs/>
                <w:color w:val="000000"/>
                <w:sz w:val="20"/>
                <w:szCs w:val="20"/>
              </w:rPr>
            </w:pPr>
            <w:r>
              <w:rPr>
                <w:rFonts w:ascii="Arial" w:hAnsi="Arial" w:cs="Arial"/>
                <w:b/>
                <w:bCs/>
                <w:color w:val="000000"/>
                <w:sz w:val="20"/>
                <w:szCs w:val="20"/>
              </w:rPr>
              <w:t>885</w:t>
            </w:r>
          </w:p>
        </w:tc>
        <w:tc>
          <w:tcPr>
            <w:tcW w:w="343" w:type="dxa"/>
            <w:tcBorders>
              <w:top w:val="nil"/>
              <w:left w:val="nil"/>
              <w:bottom w:val="nil"/>
              <w:right w:val="nil"/>
            </w:tcBorders>
            <w:shd w:val="clear" w:color="000000" w:fill="FFFFFF"/>
            <w:noWrap/>
            <w:vAlign w:val="center"/>
            <w:hideMark/>
          </w:tcPr>
          <w:p w14:paraId="2D3F0608" w14:textId="7FF35B01" w:rsidR="00252721" w:rsidRDefault="00252721" w:rsidP="00252721">
            <w:pPr>
              <w:jc w:val="right"/>
              <w:rPr>
                <w:rFonts w:ascii="Arial" w:hAnsi="Arial" w:cs="Arial"/>
                <w:color w:val="000000"/>
                <w:sz w:val="20"/>
                <w:szCs w:val="20"/>
              </w:rPr>
            </w:pPr>
          </w:p>
        </w:tc>
        <w:tc>
          <w:tcPr>
            <w:tcW w:w="1640" w:type="dxa"/>
            <w:tcBorders>
              <w:top w:val="single" w:sz="4" w:space="0" w:color="auto"/>
              <w:left w:val="nil"/>
              <w:bottom w:val="double" w:sz="6" w:space="0" w:color="auto"/>
              <w:right w:val="nil"/>
            </w:tcBorders>
            <w:shd w:val="clear" w:color="000000" w:fill="FFFFFF"/>
            <w:noWrap/>
            <w:vAlign w:val="center"/>
            <w:hideMark/>
          </w:tcPr>
          <w:p w14:paraId="65D73EA4" w14:textId="676A31DF" w:rsidR="00252721" w:rsidRDefault="00252721" w:rsidP="00252721">
            <w:pPr>
              <w:jc w:val="right"/>
              <w:rPr>
                <w:rFonts w:ascii="Arial" w:hAnsi="Arial" w:cs="Arial"/>
                <w:b/>
                <w:bCs/>
                <w:color w:val="000000"/>
                <w:sz w:val="20"/>
                <w:szCs w:val="20"/>
              </w:rPr>
            </w:pPr>
            <w:r>
              <w:rPr>
                <w:rFonts w:ascii="Arial" w:hAnsi="Arial" w:cs="Arial"/>
                <w:b/>
                <w:bCs/>
                <w:color w:val="000000"/>
                <w:sz w:val="20"/>
                <w:szCs w:val="20"/>
              </w:rPr>
              <w:t>1.283</w:t>
            </w:r>
          </w:p>
        </w:tc>
      </w:tr>
    </w:tbl>
    <w:p w14:paraId="62A0C3A4" w14:textId="77777777" w:rsidR="00252721" w:rsidRDefault="00252721" w:rsidP="00252721">
      <w:pPr>
        <w:tabs>
          <w:tab w:val="left" w:pos="426"/>
        </w:tabs>
        <w:rPr>
          <w:rFonts w:ascii="Arial" w:hAnsi="Arial" w:cs="Arial"/>
          <w:b/>
          <w:bCs/>
          <w:szCs w:val="22"/>
        </w:rPr>
      </w:pPr>
    </w:p>
    <w:p w14:paraId="31484275" w14:textId="77777777" w:rsidR="00051218" w:rsidRPr="000307B2" w:rsidRDefault="00690C61" w:rsidP="000307B2">
      <w:pPr>
        <w:pStyle w:val="PargrafodaLista"/>
        <w:numPr>
          <w:ilvl w:val="0"/>
          <w:numId w:val="36"/>
        </w:numPr>
        <w:ind w:left="426"/>
        <w:jc w:val="both"/>
        <w:rPr>
          <w:rStyle w:val="normaltextrun"/>
          <w:rFonts w:ascii="Arial" w:hAnsi="Arial" w:cs="Arial"/>
          <w:color w:val="000000"/>
          <w:sz w:val="24"/>
          <w:szCs w:val="22"/>
          <w:shd w:val="clear" w:color="auto" w:fill="FFFFFF"/>
        </w:rPr>
      </w:pPr>
      <w:r w:rsidRPr="002D33D4">
        <w:rPr>
          <w:rStyle w:val="normaltextrun"/>
          <w:rFonts w:ascii="Arial" w:hAnsi="Arial" w:cs="Arial"/>
          <w:color w:val="000000"/>
          <w:szCs w:val="22"/>
          <w:shd w:val="clear" w:color="auto" w:fill="FFFFFF"/>
        </w:rPr>
        <w:t>O valor ainda devido à SAE </w:t>
      </w:r>
      <w:r w:rsidRPr="002D33D4">
        <w:rPr>
          <w:rStyle w:val="spellingerror"/>
          <w:rFonts w:ascii="Arial" w:hAnsi="Arial" w:cs="Arial"/>
          <w:color w:val="000000"/>
          <w:szCs w:val="22"/>
          <w:shd w:val="clear" w:color="auto" w:fill="FFFFFF"/>
        </w:rPr>
        <w:t>Towers</w:t>
      </w:r>
      <w:r w:rsidRPr="002D33D4">
        <w:rPr>
          <w:rStyle w:val="normaltextrun"/>
          <w:rFonts w:ascii="Arial" w:hAnsi="Arial" w:cs="Arial"/>
          <w:color w:val="000000"/>
          <w:szCs w:val="22"/>
          <w:shd w:val="clear" w:color="auto" w:fill="FFFFFF"/>
        </w:rPr>
        <w:t> refere-se a pleito de ressarcimento de custos de fornecimentos de bens e serviços adicionais relacionados à execução do Contrato nº 001/2014, cujo objeto consistiu no fornecimento de bens e implantação da LT 230 kV Barro Alto-Itapaci (C2), com 69,393 km de extensão. As negociações em torno do valor do pleito, bem como a solução, por parte da SAE </w:t>
      </w:r>
      <w:r w:rsidRPr="002D33D4">
        <w:rPr>
          <w:rStyle w:val="spellingerror"/>
          <w:rFonts w:ascii="Arial" w:hAnsi="Arial" w:cs="Arial"/>
          <w:color w:val="000000"/>
          <w:szCs w:val="22"/>
          <w:shd w:val="clear" w:color="auto" w:fill="FFFFFF"/>
        </w:rPr>
        <w:t>Towers</w:t>
      </w:r>
      <w:r w:rsidRPr="002D33D4">
        <w:rPr>
          <w:rStyle w:val="normaltextrun"/>
          <w:rFonts w:ascii="Arial" w:hAnsi="Arial" w:cs="Arial"/>
          <w:color w:val="000000"/>
          <w:szCs w:val="22"/>
          <w:shd w:val="clear" w:color="auto" w:fill="FFFFFF"/>
        </w:rPr>
        <w:t>, de pendências não impeditivas à operação das instalações da LAZ, estão em fase final.</w:t>
      </w:r>
      <w:r w:rsidR="00582FD4">
        <w:rPr>
          <w:rStyle w:val="normaltextrun"/>
          <w:rFonts w:ascii="Arial" w:hAnsi="Arial" w:cs="Arial"/>
          <w:color w:val="000000"/>
          <w:szCs w:val="22"/>
          <w:shd w:val="clear" w:color="auto" w:fill="FFFFFF"/>
        </w:rPr>
        <w:tab/>
      </w:r>
    </w:p>
    <w:p w14:paraId="3C2A42DF" w14:textId="1DC90FF5" w:rsidR="000307B2" w:rsidRDefault="000307B2" w:rsidP="000307B2">
      <w:pPr>
        <w:pStyle w:val="PargrafodaLista"/>
        <w:ind w:left="425"/>
        <w:jc w:val="both"/>
        <w:rPr>
          <w:rStyle w:val="normaltextrun"/>
          <w:rFonts w:ascii="Arial" w:hAnsi="Arial" w:cs="Arial"/>
          <w:color w:val="000000"/>
          <w:sz w:val="24"/>
          <w:szCs w:val="22"/>
          <w:shd w:val="clear" w:color="auto" w:fill="FFFFFF"/>
        </w:rPr>
      </w:pPr>
    </w:p>
    <w:p w14:paraId="3C54309D" w14:textId="77777777" w:rsidR="002A1637" w:rsidRPr="001D3EF1" w:rsidRDefault="005425F2" w:rsidP="000307B2">
      <w:pPr>
        <w:pStyle w:val="PargrafodaLista"/>
        <w:numPr>
          <w:ilvl w:val="0"/>
          <w:numId w:val="40"/>
        </w:numPr>
        <w:tabs>
          <w:tab w:val="left" w:pos="426"/>
        </w:tabs>
        <w:spacing w:after="240"/>
        <w:ind w:left="425" w:hanging="425"/>
        <w:rPr>
          <w:rFonts w:ascii="Arial" w:hAnsi="Arial" w:cs="Arial"/>
          <w:b/>
          <w:bCs/>
          <w:szCs w:val="22"/>
        </w:rPr>
      </w:pPr>
      <w:r>
        <w:rPr>
          <w:rFonts w:ascii="Arial" w:hAnsi="Arial" w:cs="Arial"/>
          <w:b/>
          <w:bCs/>
          <w:szCs w:val="22"/>
        </w:rPr>
        <w:t>Impostos diferidos</w:t>
      </w:r>
      <w:r w:rsidR="002A1637" w:rsidRPr="002A1637">
        <w:rPr>
          <w:rFonts w:ascii="Arial" w:hAnsi="Arial" w:cs="Arial"/>
          <w:b/>
          <w:bCs/>
          <w:szCs w:val="22"/>
        </w:rPr>
        <w:t xml:space="preserve"> </w:t>
      </w:r>
      <w:r w:rsidR="009F7652" w:rsidRPr="001D3EF1">
        <w:rPr>
          <w:rFonts w:ascii="Arial" w:hAnsi="Arial" w:cs="Arial"/>
          <w:b/>
          <w:bCs/>
          <w:szCs w:val="22"/>
        </w:rPr>
        <w:tab/>
      </w:r>
    </w:p>
    <w:tbl>
      <w:tblPr>
        <w:tblW w:w="6933" w:type="dxa"/>
        <w:tblInd w:w="534" w:type="dxa"/>
        <w:tblLook w:val="04A0" w:firstRow="1" w:lastRow="0" w:firstColumn="1" w:lastColumn="0" w:noHBand="0" w:noVBand="1"/>
      </w:tblPr>
      <w:tblGrid>
        <w:gridCol w:w="3290"/>
        <w:gridCol w:w="509"/>
        <w:gridCol w:w="1429"/>
        <w:gridCol w:w="295"/>
        <w:gridCol w:w="1410"/>
      </w:tblGrid>
      <w:tr w:rsidR="00252721" w14:paraId="7E076378" w14:textId="77777777" w:rsidTr="00F1198A">
        <w:trPr>
          <w:trHeight w:val="532"/>
        </w:trPr>
        <w:tc>
          <w:tcPr>
            <w:tcW w:w="3290" w:type="dxa"/>
            <w:tcBorders>
              <w:top w:val="nil"/>
              <w:left w:val="nil"/>
              <w:bottom w:val="single" w:sz="8" w:space="0" w:color="auto"/>
              <w:right w:val="nil"/>
            </w:tcBorders>
            <w:shd w:val="clear" w:color="000000" w:fill="FFFFFF"/>
            <w:noWrap/>
            <w:vAlign w:val="bottom"/>
            <w:hideMark/>
          </w:tcPr>
          <w:p w14:paraId="7D8DE263" w14:textId="77777777" w:rsidR="00252721" w:rsidRPr="00F1198A" w:rsidRDefault="00252721" w:rsidP="00252721">
            <w:pPr>
              <w:jc w:val="center"/>
              <w:rPr>
                <w:rFonts w:ascii="Arial" w:hAnsi="Arial" w:cs="Arial"/>
                <w:b/>
                <w:bCs/>
                <w:color w:val="000000"/>
                <w:sz w:val="20"/>
                <w:szCs w:val="20"/>
              </w:rPr>
            </w:pPr>
            <w:r w:rsidRPr="00F1198A">
              <w:rPr>
                <w:rFonts w:ascii="Arial" w:hAnsi="Arial" w:cs="Arial"/>
                <w:b/>
                <w:bCs/>
                <w:color w:val="000000"/>
                <w:sz w:val="20"/>
                <w:szCs w:val="20"/>
              </w:rPr>
              <w:t>Descrição</w:t>
            </w:r>
          </w:p>
        </w:tc>
        <w:tc>
          <w:tcPr>
            <w:tcW w:w="509" w:type="dxa"/>
            <w:tcBorders>
              <w:top w:val="nil"/>
              <w:left w:val="nil"/>
              <w:bottom w:val="nil"/>
              <w:right w:val="nil"/>
            </w:tcBorders>
            <w:shd w:val="clear" w:color="000000" w:fill="FFFFFF"/>
            <w:noWrap/>
            <w:vAlign w:val="bottom"/>
            <w:hideMark/>
          </w:tcPr>
          <w:p w14:paraId="4732DABD" w14:textId="53CE5B3C" w:rsidR="00252721" w:rsidRPr="00A14C94" w:rsidRDefault="00252721" w:rsidP="00252721">
            <w:pPr>
              <w:jc w:val="center"/>
              <w:rPr>
                <w:color w:val="000000"/>
                <w:sz w:val="20"/>
                <w:szCs w:val="20"/>
              </w:rPr>
            </w:pPr>
          </w:p>
        </w:tc>
        <w:tc>
          <w:tcPr>
            <w:tcW w:w="1429" w:type="dxa"/>
            <w:tcBorders>
              <w:top w:val="nil"/>
              <w:left w:val="nil"/>
              <w:bottom w:val="single" w:sz="8" w:space="0" w:color="auto"/>
              <w:right w:val="nil"/>
            </w:tcBorders>
            <w:shd w:val="clear" w:color="000000" w:fill="FFFFFF"/>
            <w:noWrap/>
            <w:vAlign w:val="bottom"/>
            <w:hideMark/>
          </w:tcPr>
          <w:p w14:paraId="04FE585C" w14:textId="140D5480" w:rsidR="00252721" w:rsidRPr="00F1198A" w:rsidRDefault="0099232B" w:rsidP="00252721">
            <w:pPr>
              <w:jc w:val="center"/>
              <w:rPr>
                <w:rFonts w:ascii="Arial" w:hAnsi="Arial" w:cs="Arial"/>
                <w:b/>
                <w:bCs/>
                <w:color w:val="000000"/>
                <w:sz w:val="20"/>
                <w:szCs w:val="20"/>
              </w:rPr>
            </w:pPr>
            <w:r w:rsidRPr="00F1198A">
              <w:rPr>
                <w:rFonts w:ascii="Arial" w:hAnsi="Arial" w:cs="Arial"/>
                <w:b/>
                <w:bCs/>
                <w:color w:val="000000"/>
                <w:sz w:val="20"/>
                <w:szCs w:val="20"/>
              </w:rPr>
              <w:t>31/12/</w:t>
            </w:r>
            <w:r w:rsidR="00252721" w:rsidRPr="00F1198A">
              <w:rPr>
                <w:rFonts w:ascii="Arial" w:hAnsi="Arial" w:cs="Arial"/>
                <w:b/>
                <w:bCs/>
                <w:color w:val="000000"/>
                <w:sz w:val="20"/>
                <w:szCs w:val="20"/>
              </w:rPr>
              <w:t>2021</w:t>
            </w:r>
          </w:p>
        </w:tc>
        <w:tc>
          <w:tcPr>
            <w:tcW w:w="295" w:type="dxa"/>
            <w:tcBorders>
              <w:top w:val="nil"/>
              <w:left w:val="nil"/>
              <w:bottom w:val="nil"/>
              <w:right w:val="nil"/>
            </w:tcBorders>
            <w:shd w:val="clear" w:color="000000" w:fill="FFFFFF"/>
            <w:noWrap/>
            <w:vAlign w:val="bottom"/>
            <w:hideMark/>
          </w:tcPr>
          <w:p w14:paraId="2C9070C7" w14:textId="2E8EF65F" w:rsidR="00252721" w:rsidRPr="00A14C94" w:rsidRDefault="00252721" w:rsidP="00252721">
            <w:pPr>
              <w:jc w:val="center"/>
              <w:rPr>
                <w:color w:val="000000"/>
                <w:sz w:val="20"/>
                <w:szCs w:val="20"/>
              </w:rPr>
            </w:pPr>
          </w:p>
        </w:tc>
        <w:tc>
          <w:tcPr>
            <w:tcW w:w="1410" w:type="dxa"/>
            <w:tcBorders>
              <w:top w:val="nil"/>
              <w:left w:val="nil"/>
              <w:bottom w:val="single" w:sz="8" w:space="0" w:color="auto"/>
              <w:right w:val="nil"/>
            </w:tcBorders>
            <w:shd w:val="clear" w:color="000000" w:fill="FFFFFF"/>
            <w:noWrap/>
            <w:vAlign w:val="bottom"/>
            <w:hideMark/>
          </w:tcPr>
          <w:p w14:paraId="3C435457" w14:textId="77777777" w:rsidR="00252721" w:rsidRPr="00F1198A" w:rsidRDefault="00252721" w:rsidP="00252721">
            <w:pPr>
              <w:jc w:val="center"/>
              <w:rPr>
                <w:rFonts w:ascii="Arial" w:hAnsi="Arial" w:cs="Arial"/>
                <w:b/>
                <w:bCs/>
                <w:color w:val="000000"/>
                <w:sz w:val="20"/>
                <w:szCs w:val="20"/>
              </w:rPr>
            </w:pPr>
            <w:r w:rsidRPr="00F1198A">
              <w:rPr>
                <w:rFonts w:ascii="Arial" w:hAnsi="Arial" w:cs="Arial"/>
                <w:b/>
                <w:bCs/>
                <w:color w:val="000000"/>
                <w:sz w:val="20"/>
                <w:szCs w:val="20"/>
              </w:rPr>
              <w:t>31/12/2020</w:t>
            </w:r>
          </w:p>
        </w:tc>
      </w:tr>
      <w:tr w:rsidR="00252721" w14:paraId="23742D3B" w14:textId="77777777" w:rsidTr="00F1198A">
        <w:trPr>
          <w:trHeight w:val="294"/>
        </w:trPr>
        <w:tc>
          <w:tcPr>
            <w:tcW w:w="3290" w:type="dxa"/>
            <w:tcBorders>
              <w:top w:val="nil"/>
              <w:left w:val="nil"/>
              <w:bottom w:val="nil"/>
              <w:right w:val="nil"/>
            </w:tcBorders>
            <w:shd w:val="clear" w:color="000000" w:fill="FFFFFF"/>
            <w:noWrap/>
            <w:vAlign w:val="center"/>
            <w:hideMark/>
          </w:tcPr>
          <w:p w14:paraId="7C7FF8F0" w14:textId="3D8E71BB" w:rsidR="00252721" w:rsidRPr="00A14C94" w:rsidRDefault="00252721" w:rsidP="00252721">
            <w:pPr>
              <w:rPr>
                <w:color w:val="000000"/>
                <w:sz w:val="20"/>
                <w:szCs w:val="20"/>
              </w:rPr>
            </w:pPr>
          </w:p>
        </w:tc>
        <w:tc>
          <w:tcPr>
            <w:tcW w:w="509" w:type="dxa"/>
            <w:tcBorders>
              <w:top w:val="nil"/>
              <w:left w:val="nil"/>
              <w:bottom w:val="nil"/>
              <w:right w:val="nil"/>
            </w:tcBorders>
            <w:shd w:val="clear" w:color="000000" w:fill="FFFFFF"/>
            <w:noWrap/>
            <w:vAlign w:val="center"/>
            <w:hideMark/>
          </w:tcPr>
          <w:p w14:paraId="547E0340" w14:textId="1CADD6E5" w:rsidR="00252721" w:rsidRPr="00A14C94" w:rsidRDefault="00252721" w:rsidP="00252721">
            <w:pPr>
              <w:rPr>
                <w:color w:val="000000"/>
                <w:sz w:val="20"/>
                <w:szCs w:val="20"/>
              </w:rPr>
            </w:pPr>
          </w:p>
        </w:tc>
        <w:tc>
          <w:tcPr>
            <w:tcW w:w="1429" w:type="dxa"/>
            <w:tcBorders>
              <w:top w:val="nil"/>
              <w:left w:val="nil"/>
              <w:bottom w:val="nil"/>
              <w:right w:val="nil"/>
            </w:tcBorders>
            <w:shd w:val="clear" w:color="000000" w:fill="FFFFFF"/>
            <w:noWrap/>
            <w:vAlign w:val="center"/>
            <w:hideMark/>
          </w:tcPr>
          <w:p w14:paraId="014F9608" w14:textId="5419DF5D" w:rsidR="00252721" w:rsidRPr="00A14C94" w:rsidRDefault="00252721" w:rsidP="00252721">
            <w:pPr>
              <w:rPr>
                <w:color w:val="000000"/>
                <w:sz w:val="20"/>
                <w:szCs w:val="20"/>
              </w:rPr>
            </w:pPr>
          </w:p>
        </w:tc>
        <w:tc>
          <w:tcPr>
            <w:tcW w:w="295" w:type="dxa"/>
            <w:tcBorders>
              <w:top w:val="nil"/>
              <w:left w:val="nil"/>
              <w:bottom w:val="nil"/>
              <w:right w:val="nil"/>
            </w:tcBorders>
            <w:shd w:val="clear" w:color="000000" w:fill="FFFFFF"/>
            <w:noWrap/>
            <w:vAlign w:val="center"/>
            <w:hideMark/>
          </w:tcPr>
          <w:p w14:paraId="653B53F9" w14:textId="7F9ADA42" w:rsidR="00252721" w:rsidRPr="00A14C94" w:rsidRDefault="00252721" w:rsidP="00252721">
            <w:pPr>
              <w:rPr>
                <w:color w:val="000000"/>
                <w:sz w:val="20"/>
                <w:szCs w:val="20"/>
              </w:rPr>
            </w:pPr>
          </w:p>
        </w:tc>
        <w:tc>
          <w:tcPr>
            <w:tcW w:w="1410" w:type="dxa"/>
            <w:tcBorders>
              <w:top w:val="nil"/>
              <w:left w:val="nil"/>
              <w:bottom w:val="nil"/>
              <w:right w:val="nil"/>
            </w:tcBorders>
            <w:shd w:val="clear" w:color="000000" w:fill="FFFFFF"/>
            <w:noWrap/>
            <w:vAlign w:val="center"/>
            <w:hideMark/>
          </w:tcPr>
          <w:p w14:paraId="30115199" w14:textId="72B41042" w:rsidR="00252721" w:rsidRPr="00F1198A" w:rsidRDefault="00252721" w:rsidP="00252721">
            <w:pPr>
              <w:rPr>
                <w:rFonts w:ascii="Arial" w:hAnsi="Arial" w:cs="Arial"/>
                <w:b/>
                <w:bCs/>
                <w:color w:val="000000"/>
                <w:sz w:val="20"/>
                <w:szCs w:val="20"/>
              </w:rPr>
            </w:pPr>
          </w:p>
        </w:tc>
      </w:tr>
      <w:tr w:rsidR="00252721" w14:paraId="3117D7F7" w14:textId="77777777" w:rsidTr="0099232B">
        <w:trPr>
          <w:trHeight w:val="294"/>
        </w:trPr>
        <w:tc>
          <w:tcPr>
            <w:tcW w:w="3290" w:type="dxa"/>
            <w:tcBorders>
              <w:top w:val="nil"/>
              <w:left w:val="nil"/>
              <w:bottom w:val="nil"/>
              <w:right w:val="nil"/>
            </w:tcBorders>
            <w:shd w:val="clear" w:color="000000" w:fill="FFFFFF"/>
            <w:noWrap/>
            <w:vAlign w:val="center"/>
            <w:hideMark/>
          </w:tcPr>
          <w:p w14:paraId="3AF7F152" w14:textId="77777777" w:rsidR="00252721" w:rsidRPr="00F1198A" w:rsidRDefault="00252721" w:rsidP="00252721">
            <w:pPr>
              <w:rPr>
                <w:rFonts w:ascii="Arial" w:hAnsi="Arial" w:cs="Arial"/>
                <w:color w:val="000000"/>
                <w:sz w:val="20"/>
                <w:szCs w:val="20"/>
              </w:rPr>
            </w:pPr>
            <w:r w:rsidRPr="00F1198A">
              <w:rPr>
                <w:rFonts w:ascii="Arial" w:hAnsi="Arial" w:cs="Arial"/>
                <w:color w:val="000000"/>
                <w:sz w:val="20"/>
                <w:szCs w:val="20"/>
              </w:rPr>
              <w:t>IR diferido passivo</w:t>
            </w:r>
          </w:p>
        </w:tc>
        <w:tc>
          <w:tcPr>
            <w:tcW w:w="509" w:type="dxa"/>
            <w:tcBorders>
              <w:top w:val="nil"/>
              <w:left w:val="nil"/>
              <w:bottom w:val="nil"/>
              <w:right w:val="nil"/>
            </w:tcBorders>
            <w:shd w:val="clear" w:color="000000" w:fill="FFFFFF"/>
            <w:noWrap/>
            <w:vAlign w:val="center"/>
            <w:hideMark/>
          </w:tcPr>
          <w:p w14:paraId="54F1BC2B" w14:textId="00E09E9B" w:rsidR="00252721" w:rsidRPr="00A14C94" w:rsidRDefault="00252721" w:rsidP="00252721">
            <w:pPr>
              <w:rPr>
                <w:color w:val="000000"/>
                <w:sz w:val="20"/>
                <w:szCs w:val="20"/>
              </w:rPr>
            </w:pPr>
          </w:p>
        </w:tc>
        <w:tc>
          <w:tcPr>
            <w:tcW w:w="1429" w:type="dxa"/>
            <w:tcBorders>
              <w:top w:val="nil"/>
              <w:left w:val="nil"/>
              <w:bottom w:val="nil"/>
              <w:right w:val="nil"/>
            </w:tcBorders>
            <w:shd w:val="clear" w:color="000000" w:fill="FFFFFF"/>
            <w:noWrap/>
            <w:vAlign w:val="center"/>
          </w:tcPr>
          <w:p w14:paraId="58CC8E3E" w14:textId="244E601C" w:rsidR="00252721" w:rsidRPr="00F1198A" w:rsidRDefault="00EC16EF" w:rsidP="00252721">
            <w:pPr>
              <w:jc w:val="right"/>
              <w:rPr>
                <w:rFonts w:ascii="Arial" w:hAnsi="Arial" w:cs="Arial"/>
                <w:color w:val="000000"/>
                <w:sz w:val="20"/>
                <w:szCs w:val="20"/>
              </w:rPr>
            </w:pPr>
            <w:r>
              <w:rPr>
                <w:rFonts w:ascii="Arial" w:hAnsi="Arial" w:cs="Arial"/>
                <w:color w:val="000000"/>
                <w:sz w:val="20"/>
                <w:szCs w:val="20"/>
              </w:rPr>
              <w:t>1.094</w:t>
            </w:r>
          </w:p>
        </w:tc>
        <w:tc>
          <w:tcPr>
            <w:tcW w:w="295" w:type="dxa"/>
            <w:tcBorders>
              <w:top w:val="nil"/>
              <w:left w:val="nil"/>
              <w:bottom w:val="nil"/>
              <w:right w:val="nil"/>
            </w:tcBorders>
            <w:shd w:val="clear" w:color="000000" w:fill="FFFFFF"/>
            <w:noWrap/>
            <w:vAlign w:val="center"/>
            <w:hideMark/>
          </w:tcPr>
          <w:p w14:paraId="3A79CB72" w14:textId="49AAEB75" w:rsidR="00252721" w:rsidRPr="00A14C94" w:rsidRDefault="00252721" w:rsidP="00252721">
            <w:pPr>
              <w:jc w:val="right"/>
              <w:rPr>
                <w:color w:val="000000"/>
                <w:sz w:val="20"/>
                <w:szCs w:val="20"/>
              </w:rPr>
            </w:pPr>
          </w:p>
        </w:tc>
        <w:tc>
          <w:tcPr>
            <w:tcW w:w="1410" w:type="dxa"/>
            <w:tcBorders>
              <w:top w:val="nil"/>
              <w:left w:val="nil"/>
              <w:bottom w:val="nil"/>
              <w:right w:val="nil"/>
            </w:tcBorders>
            <w:shd w:val="clear" w:color="000000" w:fill="FFFFFF"/>
            <w:noWrap/>
            <w:vAlign w:val="center"/>
            <w:hideMark/>
          </w:tcPr>
          <w:p w14:paraId="6D7EB5F8" w14:textId="52A3672D" w:rsidR="00252721" w:rsidRPr="00F1198A" w:rsidRDefault="00252721" w:rsidP="00252721">
            <w:pPr>
              <w:jc w:val="right"/>
              <w:rPr>
                <w:rFonts w:ascii="Arial" w:hAnsi="Arial" w:cs="Arial"/>
                <w:color w:val="000000"/>
                <w:sz w:val="20"/>
                <w:szCs w:val="20"/>
              </w:rPr>
            </w:pPr>
            <w:r w:rsidRPr="00F1198A">
              <w:rPr>
                <w:rFonts w:ascii="Arial" w:hAnsi="Arial" w:cs="Arial"/>
                <w:color w:val="000000"/>
                <w:sz w:val="20"/>
                <w:szCs w:val="20"/>
              </w:rPr>
              <w:t>1.070</w:t>
            </w:r>
          </w:p>
        </w:tc>
      </w:tr>
      <w:tr w:rsidR="00252721" w14:paraId="6095C79D" w14:textId="77777777" w:rsidTr="0099232B">
        <w:trPr>
          <w:trHeight w:val="336"/>
        </w:trPr>
        <w:tc>
          <w:tcPr>
            <w:tcW w:w="3290" w:type="dxa"/>
            <w:tcBorders>
              <w:top w:val="nil"/>
              <w:left w:val="nil"/>
              <w:bottom w:val="nil"/>
              <w:right w:val="nil"/>
            </w:tcBorders>
            <w:shd w:val="clear" w:color="000000" w:fill="FFFFFF"/>
            <w:noWrap/>
            <w:vAlign w:val="center"/>
            <w:hideMark/>
          </w:tcPr>
          <w:p w14:paraId="7AC4F5B8" w14:textId="77777777" w:rsidR="00252721" w:rsidRPr="00F1198A" w:rsidRDefault="00252721" w:rsidP="00252721">
            <w:pPr>
              <w:rPr>
                <w:rFonts w:ascii="Arial" w:hAnsi="Arial" w:cs="Arial"/>
                <w:color w:val="000000"/>
                <w:sz w:val="20"/>
                <w:szCs w:val="20"/>
              </w:rPr>
            </w:pPr>
            <w:r w:rsidRPr="00F1198A">
              <w:rPr>
                <w:rFonts w:ascii="Arial" w:hAnsi="Arial" w:cs="Arial"/>
                <w:color w:val="000000"/>
                <w:sz w:val="20"/>
                <w:szCs w:val="20"/>
              </w:rPr>
              <w:t>CSLL diferida passiva</w:t>
            </w:r>
          </w:p>
        </w:tc>
        <w:tc>
          <w:tcPr>
            <w:tcW w:w="509" w:type="dxa"/>
            <w:tcBorders>
              <w:top w:val="nil"/>
              <w:left w:val="nil"/>
              <w:bottom w:val="nil"/>
              <w:right w:val="nil"/>
            </w:tcBorders>
            <w:shd w:val="clear" w:color="000000" w:fill="FFFFFF"/>
            <w:noWrap/>
            <w:vAlign w:val="center"/>
            <w:hideMark/>
          </w:tcPr>
          <w:p w14:paraId="71138F9F" w14:textId="61BA062F" w:rsidR="00252721" w:rsidRPr="00A14C94" w:rsidRDefault="00252721" w:rsidP="00252721">
            <w:pPr>
              <w:rPr>
                <w:color w:val="000000"/>
                <w:sz w:val="20"/>
                <w:szCs w:val="20"/>
              </w:rPr>
            </w:pPr>
          </w:p>
        </w:tc>
        <w:tc>
          <w:tcPr>
            <w:tcW w:w="1429" w:type="dxa"/>
            <w:tcBorders>
              <w:top w:val="nil"/>
              <w:left w:val="nil"/>
              <w:bottom w:val="nil"/>
              <w:right w:val="nil"/>
            </w:tcBorders>
            <w:shd w:val="clear" w:color="000000" w:fill="FFFFFF"/>
            <w:noWrap/>
            <w:vAlign w:val="center"/>
          </w:tcPr>
          <w:p w14:paraId="1679C9AA" w14:textId="6DC9DF6C" w:rsidR="00252721" w:rsidRPr="00F1198A" w:rsidRDefault="00563351" w:rsidP="00252721">
            <w:pPr>
              <w:jc w:val="right"/>
              <w:rPr>
                <w:rFonts w:ascii="Arial" w:hAnsi="Arial" w:cs="Arial"/>
                <w:color w:val="000000"/>
                <w:sz w:val="20"/>
                <w:szCs w:val="20"/>
              </w:rPr>
            </w:pPr>
            <w:r>
              <w:rPr>
                <w:rFonts w:ascii="Arial" w:hAnsi="Arial" w:cs="Arial"/>
                <w:color w:val="000000"/>
                <w:sz w:val="20"/>
                <w:szCs w:val="20"/>
              </w:rPr>
              <w:t>661</w:t>
            </w:r>
          </w:p>
        </w:tc>
        <w:tc>
          <w:tcPr>
            <w:tcW w:w="295" w:type="dxa"/>
            <w:tcBorders>
              <w:top w:val="nil"/>
              <w:left w:val="nil"/>
              <w:bottom w:val="nil"/>
              <w:right w:val="nil"/>
            </w:tcBorders>
            <w:shd w:val="clear" w:color="000000" w:fill="FFFFFF"/>
            <w:noWrap/>
            <w:vAlign w:val="center"/>
            <w:hideMark/>
          </w:tcPr>
          <w:p w14:paraId="593A3ED2" w14:textId="75C953A5" w:rsidR="00252721" w:rsidRPr="00A14C94" w:rsidRDefault="00252721" w:rsidP="00252721">
            <w:pPr>
              <w:jc w:val="right"/>
              <w:rPr>
                <w:color w:val="000000"/>
                <w:sz w:val="20"/>
                <w:szCs w:val="20"/>
              </w:rPr>
            </w:pPr>
          </w:p>
        </w:tc>
        <w:tc>
          <w:tcPr>
            <w:tcW w:w="1410" w:type="dxa"/>
            <w:tcBorders>
              <w:top w:val="nil"/>
              <w:left w:val="nil"/>
              <w:bottom w:val="nil"/>
              <w:right w:val="nil"/>
            </w:tcBorders>
            <w:shd w:val="clear" w:color="000000" w:fill="FFFFFF"/>
            <w:noWrap/>
            <w:vAlign w:val="center"/>
            <w:hideMark/>
          </w:tcPr>
          <w:p w14:paraId="2A88E3BE" w14:textId="1B829CC7" w:rsidR="00252721" w:rsidRPr="00F1198A" w:rsidRDefault="00252721" w:rsidP="00252721">
            <w:pPr>
              <w:jc w:val="right"/>
              <w:rPr>
                <w:rFonts w:ascii="Arial" w:hAnsi="Arial" w:cs="Arial"/>
                <w:color w:val="000000"/>
                <w:sz w:val="20"/>
                <w:szCs w:val="20"/>
              </w:rPr>
            </w:pPr>
            <w:r w:rsidRPr="00F1198A">
              <w:rPr>
                <w:rFonts w:ascii="Arial" w:hAnsi="Arial" w:cs="Arial"/>
                <w:color w:val="000000"/>
                <w:sz w:val="20"/>
                <w:szCs w:val="20"/>
              </w:rPr>
              <w:t>642</w:t>
            </w:r>
          </w:p>
        </w:tc>
      </w:tr>
      <w:tr w:rsidR="00252721" w14:paraId="61261A65" w14:textId="77777777" w:rsidTr="0099232B">
        <w:trPr>
          <w:trHeight w:val="340"/>
        </w:trPr>
        <w:tc>
          <w:tcPr>
            <w:tcW w:w="3290" w:type="dxa"/>
            <w:tcBorders>
              <w:top w:val="nil"/>
              <w:left w:val="nil"/>
              <w:bottom w:val="nil"/>
              <w:right w:val="nil"/>
            </w:tcBorders>
            <w:shd w:val="clear" w:color="000000" w:fill="FFFFFF"/>
            <w:noWrap/>
            <w:vAlign w:val="center"/>
            <w:hideMark/>
          </w:tcPr>
          <w:p w14:paraId="6D17B8D6" w14:textId="7CC53DFB" w:rsidR="00252721" w:rsidRPr="00F1198A" w:rsidRDefault="00252721" w:rsidP="00252721">
            <w:pPr>
              <w:rPr>
                <w:rFonts w:ascii="Calibri" w:hAnsi="Calibri"/>
                <w:color w:val="000000"/>
                <w:sz w:val="20"/>
                <w:szCs w:val="20"/>
              </w:rPr>
            </w:pPr>
          </w:p>
        </w:tc>
        <w:tc>
          <w:tcPr>
            <w:tcW w:w="509" w:type="dxa"/>
            <w:tcBorders>
              <w:top w:val="nil"/>
              <w:left w:val="nil"/>
              <w:bottom w:val="nil"/>
              <w:right w:val="nil"/>
            </w:tcBorders>
            <w:shd w:val="clear" w:color="000000" w:fill="FFFFFF"/>
            <w:noWrap/>
            <w:vAlign w:val="center"/>
            <w:hideMark/>
          </w:tcPr>
          <w:p w14:paraId="421ACBAC" w14:textId="35E7AF29" w:rsidR="00252721" w:rsidRPr="00A14C94" w:rsidRDefault="00252721" w:rsidP="00252721">
            <w:pPr>
              <w:rPr>
                <w:color w:val="000000"/>
                <w:sz w:val="20"/>
                <w:szCs w:val="20"/>
              </w:rPr>
            </w:pPr>
          </w:p>
        </w:tc>
        <w:tc>
          <w:tcPr>
            <w:tcW w:w="1429" w:type="dxa"/>
            <w:tcBorders>
              <w:top w:val="single" w:sz="4" w:space="0" w:color="auto"/>
              <w:left w:val="nil"/>
              <w:bottom w:val="single" w:sz="4" w:space="0" w:color="auto"/>
              <w:right w:val="nil"/>
            </w:tcBorders>
            <w:shd w:val="clear" w:color="000000" w:fill="FFFFFF"/>
            <w:noWrap/>
            <w:vAlign w:val="center"/>
          </w:tcPr>
          <w:p w14:paraId="19046EE9" w14:textId="748D167C" w:rsidR="00252721" w:rsidRPr="00F1198A" w:rsidRDefault="00563351" w:rsidP="00252721">
            <w:pPr>
              <w:jc w:val="right"/>
              <w:rPr>
                <w:rFonts w:ascii="Arial" w:hAnsi="Arial" w:cs="Arial"/>
                <w:b/>
                <w:bCs/>
                <w:color w:val="000000"/>
                <w:sz w:val="20"/>
                <w:szCs w:val="20"/>
              </w:rPr>
            </w:pPr>
            <w:r>
              <w:rPr>
                <w:rFonts w:ascii="Arial" w:hAnsi="Arial" w:cs="Arial"/>
                <w:b/>
                <w:bCs/>
                <w:color w:val="000000"/>
                <w:sz w:val="20"/>
                <w:szCs w:val="20"/>
              </w:rPr>
              <w:t>1.755</w:t>
            </w:r>
          </w:p>
        </w:tc>
        <w:tc>
          <w:tcPr>
            <w:tcW w:w="295" w:type="dxa"/>
            <w:tcBorders>
              <w:top w:val="nil"/>
              <w:left w:val="nil"/>
              <w:bottom w:val="nil"/>
              <w:right w:val="nil"/>
            </w:tcBorders>
            <w:shd w:val="clear" w:color="000000" w:fill="FFFFFF"/>
            <w:noWrap/>
            <w:vAlign w:val="center"/>
            <w:hideMark/>
          </w:tcPr>
          <w:p w14:paraId="5A1FA9EC" w14:textId="0E27BE92" w:rsidR="00252721" w:rsidRPr="00A14C94" w:rsidRDefault="00252721" w:rsidP="00252721">
            <w:pPr>
              <w:jc w:val="right"/>
              <w:rPr>
                <w:color w:val="000000"/>
                <w:sz w:val="20"/>
                <w:szCs w:val="20"/>
              </w:rPr>
            </w:pPr>
          </w:p>
        </w:tc>
        <w:tc>
          <w:tcPr>
            <w:tcW w:w="1410" w:type="dxa"/>
            <w:tcBorders>
              <w:top w:val="single" w:sz="4" w:space="0" w:color="auto"/>
              <w:left w:val="nil"/>
              <w:bottom w:val="single" w:sz="4" w:space="0" w:color="auto"/>
              <w:right w:val="nil"/>
            </w:tcBorders>
            <w:shd w:val="clear" w:color="000000" w:fill="FFFFFF"/>
            <w:noWrap/>
            <w:vAlign w:val="center"/>
            <w:hideMark/>
          </w:tcPr>
          <w:p w14:paraId="0BC6B54E" w14:textId="4FB52507" w:rsidR="00252721" w:rsidRPr="00F1198A" w:rsidRDefault="00252721" w:rsidP="00252721">
            <w:pPr>
              <w:jc w:val="right"/>
              <w:rPr>
                <w:rFonts w:ascii="Arial" w:hAnsi="Arial" w:cs="Arial"/>
                <w:b/>
                <w:bCs/>
                <w:color w:val="000000"/>
                <w:sz w:val="20"/>
                <w:szCs w:val="20"/>
              </w:rPr>
            </w:pPr>
            <w:r w:rsidRPr="00F1198A">
              <w:rPr>
                <w:rFonts w:ascii="Arial" w:hAnsi="Arial" w:cs="Arial"/>
                <w:b/>
                <w:bCs/>
                <w:color w:val="000000"/>
                <w:sz w:val="20"/>
                <w:szCs w:val="20"/>
              </w:rPr>
              <w:t>1.712</w:t>
            </w:r>
          </w:p>
        </w:tc>
      </w:tr>
    </w:tbl>
    <w:p w14:paraId="562C6B2B" w14:textId="3E341FBC" w:rsidR="00252721" w:rsidRDefault="00252721" w:rsidP="000307B2">
      <w:pPr>
        <w:pStyle w:val="PargrafodaLista"/>
        <w:tabs>
          <w:tab w:val="left" w:pos="426"/>
        </w:tabs>
        <w:ind w:left="425"/>
        <w:rPr>
          <w:rFonts w:ascii="Arial" w:hAnsi="Arial" w:cs="Arial"/>
          <w:b/>
          <w:szCs w:val="22"/>
        </w:rPr>
      </w:pPr>
    </w:p>
    <w:p w14:paraId="70B248D5" w14:textId="1E2259D4" w:rsidR="00DC31B5" w:rsidRPr="003626ED" w:rsidRDefault="00DC31B5" w:rsidP="003626ED">
      <w:pPr>
        <w:pStyle w:val="PargrafodaLista"/>
        <w:ind w:left="0"/>
        <w:jc w:val="both"/>
        <w:rPr>
          <w:rFonts w:ascii="Arial" w:hAnsi="Arial" w:cs="Arial"/>
          <w:bCs/>
          <w:szCs w:val="22"/>
        </w:rPr>
      </w:pPr>
      <w:r w:rsidRPr="003626ED">
        <w:rPr>
          <w:rFonts w:ascii="Arial" w:hAnsi="Arial" w:cs="Arial"/>
          <w:bCs/>
          <w:szCs w:val="22"/>
        </w:rPr>
        <w:t>A base de cálculo dos tributos diferidos e os efeitos contabilizados no resultado da Companhia, estão demonstrados de forma complementar na NE nº 14.</w:t>
      </w:r>
    </w:p>
    <w:p w14:paraId="32171B78" w14:textId="77777777" w:rsidR="00DC31B5" w:rsidRDefault="00DC31B5" w:rsidP="000307B2">
      <w:pPr>
        <w:pStyle w:val="PargrafodaLista"/>
        <w:tabs>
          <w:tab w:val="left" w:pos="426"/>
        </w:tabs>
        <w:ind w:left="425"/>
        <w:rPr>
          <w:rFonts w:ascii="Arial" w:hAnsi="Arial" w:cs="Arial"/>
          <w:b/>
          <w:szCs w:val="22"/>
        </w:rPr>
      </w:pPr>
    </w:p>
    <w:p w14:paraId="10904192" w14:textId="77777777" w:rsidR="003715F7" w:rsidRPr="005467E5" w:rsidRDefault="00AA387A" w:rsidP="000307B2">
      <w:pPr>
        <w:pStyle w:val="PargrafodaLista"/>
        <w:numPr>
          <w:ilvl w:val="0"/>
          <w:numId w:val="40"/>
        </w:numPr>
        <w:tabs>
          <w:tab w:val="left" w:pos="426"/>
        </w:tabs>
        <w:spacing w:after="240"/>
        <w:ind w:left="425" w:hanging="425"/>
        <w:rPr>
          <w:rFonts w:ascii="Arial" w:hAnsi="Arial" w:cs="Arial"/>
          <w:b/>
          <w:szCs w:val="22"/>
        </w:rPr>
      </w:pPr>
      <w:r w:rsidRPr="005467E5">
        <w:rPr>
          <w:rFonts w:ascii="Arial" w:hAnsi="Arial" w:cs="Arial"/>
          <w:b/>
          <w:bCs/>
          <w:szCs w:val="22"/>
        </w:rPr>
        <w:t>Patrimônio líquido</w:t>
      </w:r>
    </w:p>
    <w:p w14:paraId="09303304" w14:textId="77777777" w:rsidR="00BC215C" w:rsidRPr="00636C08" w:rsidRDefault="009F7652" w:rsidP="005467E5">
      <w:pPr>
        <w:pStyle w:val="PargrafodaLista"/>
        <w:spacing w:after="120"/>
        <w:ind w:left="0"/>
        <w:rPr>
          <w:rFonts w:ascii="Arial" w:hAnsi="Arial" w:cs="Arial"/>
          <w:b/>
          <w:szCs w:val="22"/>
        </w:rPr>
      </w:pPr>
      <w:r w:rsidRPr="00636C08">
        <w:rPr>
          <w:rFonts w:ascii="Arial" w:hAnsi="Arial" w:cs="Arial"/>
          <w:b/>
          <w:szCs w:val="22"/>
        </w:rPr>
        <w:t>(a)</w:t>
      </w:r>
      <w:r w:rsidRPr="00636C08">
        <w:rPr>
          <w:rFonts w:ascii="Arial" w:hAnsi="Arial" w:cs="Arial"/>
          <w:b/>
          <w:szCs w:val="22"/>
        </w:rPr>
        <w:tab/>
      </w:r>
      <w:r w:rsidR="00AA387A" w:rsidRPr="00636C08">
        <w:rPr>
          <w:rFonts w:ascii="Arial" w:hAnsi="Arial" w:cs="Arial"/>
          <w:b/>
          <w:szCs w:val="22"/>
        </w:rPr>
        <w:t>Capital social</w:t>
      </w:r>
    </w:p>
    <w:p w14:paraId="1921E40B" w14:textId="5673F3EF" w:rsidR="00C7685C" w:rsidRDefault="005221A5" w:rsidP="006C7B90">
      <w:pPr>
        <w:jc w:val="both"/>
        <w:rPr>
          <w:rFonts w:ascii="Arial" w:hAnsi="Arial" w:cs="Arial"/>
          <w:sz w:val="22"/>
          <w:szCs w:val="22"/>
        </w:rPr>
      </w:pPr>
      <w:r w:rsidRPr="00636C08">
        <w:rPr>
          <w:rFonts w:ascii="Arial" w:hAnsi="Arial" w:cs="Arial"/>
          <w:sz w:val="22"/>
          <w:szCs w:val="22"/>
        </w:rPr>
        <w:t xml:space="preserve">Em </w:t>
      </w:r>
      <w:r w:rsidR="0085560E">
        <w:rPr>
          <w:rFonts w:ascii="Arial" w:hAnsi="Arial" w:cs="Arial"/>
          <w:sz w:val="22"/>
          <w:szCs w:val="22"/>
        </w:rPr>
        <w:t xml:space="preserve">31 de dezembro </w:t>
      </w:r>
      <w:r w:rsidR="0061024B">
        <w:rPr>
          <w:rFonts w:ascii="Arial" w:hAnsi="Arial" w:cs="Arial"/>
          <w:sz w:val="22"/>
          <w:szCs w:val="22"/>
        </w:rPr>
        <w:t>de 2021</w:t>
      </w:r>
      <w:r w:rsidR="00621E17" w:rsidRPr="00636C08">
        <w:rPr>
          <w:rFonts w:ascii="Arial" w:hAnsi="Arial" w:cs="Arial"/>
          <w:sz w:val="22"/>
          <w:szCs w:val="22"/>
        </w:rPr>
        <w:t xml:space="preserve">, </w:t>
      </w:r>
      <w:r w:rsidR="00C7685C" w:rsidRPr="00636C08">
        <w:rPr>
          <w:rFonts w:ascii="Arial" w:hAnsi="Arial" w:cs="Arial"/>
          <w:sz w:val="22"/>
          <w:szCs w:val="22"/>
        </w:rPr>
        <w:t>o capital social subscrito e int</w:t>
      </w:r>
      <w:r w:rsidR="00946EC7" w:rsidRPr="00636C08">
        <w:rPr>
          <w:rFonts w:ascii="Arial" w:hAnsi="Arial" w:cs="Arial"/>
          <w:sz w:val="22"/>
          <w:szCs w:val="22"/>
        </w:rPr>
        <w:t xml:space="preserve">egralizado da Companhia é de </w:t>
      </w:r>
      <w:r w:rsidR="00B26A3A" w:rsidRPr="00636C08">
        <w:rPr>
          <w:rFonts w:ascii="Arial" w:hAnsi="Arial" w:cs="Arial"/>
          <w:sz w:val="22"/>
          <w:szCs w:val="22"/>
        </w:rPr>
        <w:t>R$ </w:t>
      </w:r>
      <w:r w:rsidR="00ED1DE3" w:rsidRPr="00636C08">
        <w:rPr>
          <w:rFonts w:ascii="Arial" w:hAnsi="Arial" w:cs="Arial"/>
          <w:sz w:val="22"/>
          <w:szCs w:val="22"/>
        </w:rPr>
        <w:t>35.156</w:t>
      </w:r>
      <w:r w:rsidR="00B26A3A" w:rsidRPr="00636C08">
        <w:rPr>
          <w:rFonts w:ascii="Arial" w:hAnsi="Arial" w:cs="Arial"/>
          <w:sz w:val="22"/>
          <w:szCs w:val="22"/>
        </w:rPr>
        <w:t xml:space="preserve"> (</w:t>
      </w:r>
      <w:r w:rsidR="00085563" w:rsidRPr="00636C08">
        <w:rPr>
          <w:rFonts w:ascii="Arial" w:hAnsi="Arial" w:cs="Arial"/>
          <w:sz w:val="22"/>
          <w:szCs w:val="22"/>
        </w:rPr>
        <w:t xml:space="preserve">trinta e </w:t>
      </w:r>
      <w:r w:rsidR="00ED1DE3" w:rsidRPr="00636C08">
        <w:rPr>
          <w:rFonts w:ascii="Arial" w:hAnsi="Arial" w:cs="Arial"/>
          <w:sz w:val="22"/>
          <w:szCs w:val="22"/>
        </w:rPr>
        <w:t>cinco</w:t>
      </w:r>
      <w:r w:rsidR="00085563" w:rsidRPr="00636C08">
        <w:rPr>
          <w:rFonts w:ascii="Arial" w:hAnsi="Arial" w:cs="Arial"/>
          <w:sz w:val="22"/>
          <w:szCs w:val="22"/>
        </w:rPr>
        <w:t xml:space="preserve"> mil</w:t>
      </w:r>
      <w:r w:rsidR="00297B6D" w:rsidRPr="00636C08">
        <w:rPr>
          <w:rFonts w:ascii="Arial" w:hAnsi="Arial" w:cs="Arial"/>
          <w:sz w:val="22"/>
          <w:szCs w:val="22"/>
        </w:rPr>
        <w:t>hões,</w:t>
      </w:r>
      <w:r w:rsidR="00085563" w:rsidRPr="00636C08">
        <w:rPr>
          <w:rFonts w:ascii="Arial" w:hAnsi="Arial" w:cs="Arial"/>
          <w:sz w:val="22"/>
          <w:szCs w:val="22"/>
        </w:rPr>
        <w:t xml:space="preserve"> </w:t>
      </w:r>
      <w:r w:rsidR="00ED1DE3" w:rsidRPr="00636C08">
        <w:rPr>
          <w:rFonts w:ascii="Arial" w:hAnsi="Arial" w:cs="Arial"/>
          <w:sz w:val="22"/>
          <w:szCs w:val="22"/>
        </w:rPr>
        <w:t>cento e</w:t>
      </w:r>
      <w:r w:rsidR="00085563" w:rsidRPr="00636C08">
        <w:rPr>
          <w:rFonts w:ascii="Arial" w:hAnsi="Arial" w:cs="Arial"/>
          <w:sz w:val="22"/>
          <w:szCs w:val="22"/>
        </w:rPr>
        <w:t xml:space="preserve"> cinquenta e seis mil reais</w:t>
      </w:r>
      <w:r w:rsidR="00B26A3A" w:rsidRPr="00636C08">
        <w:rPr>
          <w:rFonts w:ascii="Arial" w:hAnsi="Arial" w:cs="Arial"/>
          <w:sz w:val="22"/>
          <w:szCs w:val="22"/>
        </w:rPr>
        <w:t>)</w:t>
      </w:r>
      <w:r w:rsidR="00C7685C" w:rsidRPr="00636C08">
        <w:rPr>
          <w:rFonts w:ascii="Arial" w:hAnsi="Arial" w:cs="Arial"/>
          <w:sz w:val="22"/>
          <w:szCs w:val="22"/>
        </w:rPr>
        <w:t>, dividido em</w:t>
      </w:r>
      <w:r w:rsidR="004242DA" w:rsidRPr="00636C08">
        <w:rPr>
          <w:rFonts w:ascii="Arial" w:hAnsi="Arial" w:cs="Arial"/>
          <w:sz w:val="22"/>
          <w:szCs w:val="22"/>
        </w:rPr>
        <w:t xml:space="preserve"> </w:t>
      </w:r>
      <w:r w:rsidR="00ED1DE3" w:rsidRPr="00636C08">
        <w:rPr>
          <w:rFonts w:ascii="Arial" w:hAnsi="Arial" w:cs="Arial"/>
          <w:sz w:val="22"/>
          <w:szCs w:val="22"/>
        </w:rPr>
        <w:t>35.156</w:t>
      </w:r>
      <w:r w:rsidR="00085563" w:rsidRPr="00636C08">
        <w:rPr>
          <w:rFonts w:ascii="Arial" w:hAnsi="Arial" w:cs="Arial"/>
          <w:sz w:val="22"/>
          <w:szCs w:val="22"/>
        </w:rPr>
        <w:t>.000</w:t>
      </w:r>
      <w:r w:rsidR="00B63E08" w:rsidRPr="00636C08">
        <w:rPr>
          <w:rFonts w:ascii="Arial" w:hAnsi="Arial" w:cs="Arial"/>
          <w:sz w:val="22"/>
          <w:szCs w:val="22"/>
        </w:rPr>
        <w:t xml:space="preserve"> (</w:t>
      </w:r>
      <w:r w:rsidR="00ED1DE3" w:rsidRPr="00636C08">
        <w:rPr>
          <w:rFonts w:ascii="Arial" w:hAnsi="Arial" w:cs="Arial"/>
          <w:sz w:val="22"/>
          <w:szCs w:val="22"/>
        </w:rPr>
        <w:t>trinta e cinco milhões, cento e cinquenta e seis mil</w:t>
      </w:r>
      <w:r w:rsidR="00B63E08" w:rsidRPr="00636C08">
        <w:rPr>
          <w:rFonts w:ascii="Arial" w:hAnsi="Arial" w:cs="Arial"/>
          <w:sz w:val="22"/>
          <w:szCs w:val="22"/>
        </w:rPr>
        <w:t>)</w:t>
      </w:r>
      <w:r w:rsidR="00C7685C" w:rsidRPr="00636C08">
        <w:rPr>
          <w:rFonts w:ascii="Arial" w:hAnsi="Arial" w:cs="Arial"/>
          <w:sz w:val="22"/>
          <w:szCs w:val="22"/>
        </w:rPr>
        <w:t xml:space="preserve"> ações ordinárias nominativas subscritas e</w:t>
      </w:r>
      <w:r w:rsidR="000307B2">
        <w:rPr>
          <w:rFonts w:ascii="Arial" w:hAnsi="Arial" w:cs="Arial"/>
          <w:sz w:val="22"/>
          <w:szCs w:val="22"/>
        </w:rPr>
        <w:t xml:space="preserve"> </w:t>
      </w:r>
      <w:r w:rsidR="00C7685C" w:rsidRPr="00636C08">
        <w:rPr>
          <w:rFonts w:ascii="Arial" w:hAnsi="Arial" w:cs="Arial"/>
          <w:sz w:val="22"/>
          <w:szCs w:val="22"/>
        </w:rPr>
        <w:t xml:space="preserve">integralizadas, sem valor nominal, pela </w:t>
      </w:r>
      <w:r w:rsidR="00B25EB0">
        <w:rPr>
          <w:rFonts w:ascii="Arial" w:hAnsi="Arial" w:cs="Arial"/>
          <w:sz w:val="22"/>
          <w:szCs w:val="22"/>
        </w:rPr>
        <w:t xml:space="preserve">COMPANHIA </w:t>
      </w:r>
      <w:r w:rsidR="00621E17" w:rsidRPr="00636C08">
        <w:rPr>
          <w:rFonts w:ascii="Arial" w:hAnsi="Arial" w:cs="Arial"/>
          <w:sz w:val="22"/>
          <w:szCs w:val="22"/>
        </w:rPr>
        <w:t xml:space="preserve">CELG </w:t>
      </w:r>
      <w:r w:rsidR="00B25EB0">
        <w:rPr>
          <w:rFonts w:ascii="Arial" w:hAnsi="Arial" w:cs="Arial"/>
          <w:sz w:val="22"/>
          <w:szCs w:val="22"/>
        </w:rPr>
        <w:t>DE PARTICIPAÇÕES</w:t>
      </w:r>
      <w:r w:rsidR="00621E17" w:rsidRPr="00636C08">
        <w:rPr>
          <w:rFonts w:ascii="Arial" w:hAnsi="Arial" w:cs="Arial"/>
          <w:sz w:val="22"/>
          <w:szCs w:val="22"/>
        </w:rPr>
        <w:t xml:space="preserve"> S.A. e</w:t>
      </w:r>
      <w:r w:rsidR="00C7685C" w:rsidRPr="00636C08">
        <w:rPr>
          <w:rFonts w:ascii="Arial" w:hAnsi="Arial" w:cs="Arial"/>
          <w:sz w:val="22"/>
          <w:szCs w:val="22"/>
        </w:rPr>
        <w:t xml:space="preserve"> FURNAS CENTRAIS ELETRICA S.A., na proporção de </w:t>
      </w:r>
      <w:r w:rsidR="00D54BAF" w:rsidRPr="00636C08">
        <w:rPr>
          <w:rFonts w:ascii="Arial" w:hAnsi="Arial" w:cs="Arial"/>
          <w:sz w:val="22"/>
          <w:szCs w:val="22"/>
        </w:rPr>
        <w:t>50,1</w:t>
      </w:r>
      <w:r w:rsidR="00D46142" w:rsidRPr="00636C08">
        <w:rPr>
          <w:rFonts w:ascii="Arial" w:hAnsi="Arial" w:cs="Arial"/>
          <w:sz w:val="22"/>
          <w:szCs w:val="22"/>
        </w:rPr>
        <w:t>0</w:t>
      </w:r>
      <w:r w:rsidR="00C7685C" w:rsidRPr="00636C08">
        <w:rPr>
          <w:rFonts w:ascii="Arial" w:hAnsi="Arial" w:cs="Arial"/>
          <w:sz w:val="22"/>
          <w:szCs w:val="22"/>
        </w:rPr>
        <w:t xml:space="preserve">%, e </w:t>
      </w:r>
      <w:r w:rsidR="00D54BAF" w:rsidRPr="00636C08">
        <w:rPr>
          <w:rFonts w:ascii="Arial" w:hAnsi="Arial" w:cs="Arial"/>
          <w:sz w:val="22"/>
          <w:szCs w:val="22"/>
        </w:rPr>
        <w:t>49,9</w:t>
      </w:r>
      <w:r w:rsidR="00D46142" w:rsidRPr="00636C08">
        <w:rPr>
          <w:rFonts w:ascii="Arial" w:hAnsi="Arial" w:cs="Arial"/>
          <w:sz w:val="22"/>
          <w:szCs w:val="22"/>
        </w:rPr>
        <w:t>0</w:t>
      </w:r>
      <w:r w:rsidR="00C7685C" w:rsidRPr="00636C08">
        <w:rPr>
          <w:rFonts w:ascii="Arial" w:hAnsi="Arial" w:cs="Arial"/>
          <w:sz w:val="22"/>
          <w:szCs w:val="22"/>
        </w:rPr>
        <w:t>%, respectivamente.</w:t>
      </w:r>
    </w:p>
    <w:p w14:paraId="1B29F50E" w14:textId="37164A49" w:rsidR="006E6DF8" w:rsidRDefault="006E6DF8" w:rsidP="000307B2">
      <w:pPr>
        <w:rPr>
          <w:rFonts w:ascii="Arial" w:hAnsi="Arial" w:cs="Arial"/>
          <w:sz w:val="22"/>
          <w:szCs w:val="22"/>
        </w:rPr>
      </w:pPr>
    </w:p>
    <w:p w14:paraId="648FA618" w14:textId="41D48F60" w:rsidR="002A1645" w:rsidRDefault="002732E7" w:rsidP="002A1645">
      <w:pPr>
        <w:jc w:val="both"/>
        <w:rPr>
          <w:rFonts w:ascii="Arial" w:hAnsi="Arial" w:cs="Arial"/>
          <w:sz w:val="22"/>
          <w:szCs w:val="22"/>
        </w:rPr>
      </w:pPr>
      <w:r>
        <w:rPr>
          <w:rFonts w:ascii="Arial" w:hAnsi="Arial" w:cs="Arial"/>
          <w:sz w:val="22"/>
          <w:szCs w:val="22"/>
        </w:rPr>
        <w:t xml:space="preserve">Nos termos da </w:t>
      </w:r>
      <w:r w:rsidR="002A1645">
        <w:rPr>
          <w:rFonts w:ascii="Arial" w:hAnsi="Arial" w:cs="Arial"/>
          <w:sz w:val="22"/>
          <w:szCs w:val="22"/>
        </w:rPr>
        <w:t>Ata da 7ª Assembleia Geral Ordinária e 12ª Assembleia Geral Extraordinária realizada em 27 de abril de 2021,</w:t>
      </w:r>
      <w:r>
        <w:rPr>
          <w:rFonts w:ascii="Arial" w:hAnsi="Arial" w:cs="Arial"/>
          <w:sz w:val="22"/>
          <w:szCs w:val="22"/>
        </w:rPr>
        <w:t xml:space="preserve"> </w:t>
      </w:r>
      <w:r w:rsidRPr="002732E7">
        <w:rPr>
          <w:rFonts w:ascii="Arial" w:hAnsi="Arial" w:cs="Arial"/>
          <w:sz w:val="22"/>
          <w:szCs w:val="22"/>
        </w:rPr>
        <w:t>restou deliberado o pagamento de dividendos em duas parcelas, a primeira no valo</w:t>
      </w:r>
      <w:r>
        <w:rPr>
          <w:rFonts w:ascii="Arial" w:hAnsi="Arial" w:cs="Arial"/>
          <w:sz w:val="22"/>
          <w:szCs w:val="22"/>
        </w:rPr>
        <w:t>r</w:t>
      </w:r>
      <w:r w:rsidR="002A1645">
        <w:rPr>
          <w:rFonts w:ascii="Arial" w:hAnsi="Arial" w:cs="Arial"/>
          <w:sz w:val="22"/>
          <w:szCs w:val="22"/>
        </w:rPr>
        <w:t xml:space="preserve"> </w:t>
      </w:r>
      <w:r w:rsidR="002A1645">
        <w:rPr>
          <w:rStyle w:val="normaltextrun"/>
          <w:rFonts w:ascii="Arial" w:hAnsi="Arial" w:cs="Arial"/>
          <w:color w:val="000000"/>
          <w:sz w:val="22"/>
          <w:szCs w:val="22"/>
          <w:shd w:val="clear" w:color="auto" w:fill="FFFFFF"/>
        </w:rPr>
        <w:t>R$ 1.297.000,00 (um milhão, duzentos e noventa e sete mil reais) até junho de 2021 e</w:t>
      </w:r>
      <w:r>
        <w:rPr>
          <w:rStyle w:val="normaltextrun"/>
          <w:rFonts w:ascii="Arial" w:hAnsi="Arial" w:cs="Arial"/>
          <w:color w:val="000000"/>
          <w:sz w:val="22"/>
          <w:szCs w:val="22"/>
          <w:shd w:val="clear" w:color="auto" w:fill="FFFFFF"/>
        </w:rPr>
        <w:t xml:space="preserve"> o restante,</w:t>
      </w:r>
      <w:r w:rsidR="002A1645">
        <w:rPr>
          <w:rStyle w:val="normaltextrun"/>
          <w:rFonts w:ascii="Arial" w:hAnsi="Arial" w:cs="Arial"/>
          <w:color w:val="000000"/>
          <w:sz w:val="22"/>
          <w:szCs w:val="22"/>
          <w:shd w:val="clear" w:color="auto" w:fill="FFFFFF"/>
        </w:rPr>
        <w:t xml:space="preserve"> R$ 1.666.806,30 (um milhão, seiscentos e sessenta e seis mil, oitocentos e seis reais e trinta centavos)</w:t>
      </w:r>
      <w:r>
        <w:rPr>
          <w:rStyle w:val="normaltextrun"/>
          <w:rFonts w:ascii="Arial" w:hAnsi="Arial" w:cs="Arial"/>
          <w:color w:val="000000"/>
          <w:sz w:val="22"/>
          <w:szCs w:val="22"/>
          <w:shd w:val="clear" w:color="auto" w:fill="FFFFFF"/>
        </w:rPr>
        <w:t xml:space="preserve">, </w:t>
      </w:r>
      <w:r w:rsidR="002A1645">
        <w:rPr>
          <w:rStyle w:val="normaltextrun"/>
          <w:rFonts w:ascii="Arial" w:hAnsi="Arial" w:cs="Arial"/>
          <w:color w:val="000000"/>
          <w:sz w:val="22"/>
          <w:szCs w:val="22"/>
          <w:shd w:val="clear" w:color="auto" w:fill="FFFFFF"/>
        </w:rPr>
        <w:t>até dezembro</w:t>
      </w:r>
      <w:r>
        <w:rPr>
          <w:rFonts w:ascii="Arial" w:hAnsi="Arial" w:cs="Arial"/>
          <w:sz w:val="22"/>
          <w:szCs w:val="22"/>
        </w:rPr>
        <w:t xml:space="preserve"> de 2021.</w:t>
      </w:r>
    </w:p>
    <w:p w14:paraId="6D2CA3AA" w14:textId="77777777" w:rsidR="002A1645" w:rsidRDefault="002A1645" w:rsidP="000307B2">
      <w:pPr>
        <w:rPr>
          <w:rFonts w:ascii="Arial" w:hAnsi="Arial" w:cs="Arial"/>
          <w:sz w:val="22"/>
          <w:szCs w:val="22"/>
        </w:rPr>
      </w:pPr>
    </w:p>
    <w:p w14:paraId="6C8F973B" w14:textId="09B5B694" w:rsidR="006851B7" w:rsidRDefault="006851B7" w:rsidP="000307B2">
      <w:pPr>
        <w:rPr>
          <w:rFonts w:ascii="Arial" w:hAnsi="Arial" w:cs="Arial"/>
          <w:sz w:val="22"/>
          <w:szCs w:val="22"/>
        </w:rPr>
      </w:pPr>
      <w:r>
        <w:rPr>
          <w:rFonts w:ascii="Arial" w:hAnsi="Arial" w:cs="Arial"/>
          <w:sz w:val="22"/>
          <w:szCs w:val="22"/>
        </w:rPr>
        <w:t>O</w:t>
      </w:r>
      <w:r w:rsidRPr="00636C08">
        <w:rPr>
          <w:rFonts w:ascii="Arial" w:hAnsi="Arial" w:cs="Arial"/>
          <w:sz w:val="22"/>
          <w:szCs w:val="22"/>
        </w:rPr>
        <w:t xml:space="preserve"> capital social subscrito da Companhia </w:t>
      </w:r>
      <w:r>
        <w:rPr>
          <w:rFonts w:ascii="Arial" w:hAnsi="Arial" w:cs="Arial"/>
          <w:sz w:val="22"/>
          <w:szCs w:val="22"/>
        </w:rPr>
        <w:t>está composto da seguinte forma:</w:t>
      </w:r>
    </w:p>
    <w:p w14:paraId="5BA9AAD8" w14:textId="77777777" w:rsidR="00FD7C37" w:rsidRDefault="00FD7C37" w:rsidP="00360055">
      <w:pPr>
        <w:tabs>
          <w:tab w:val="left" w:pos="2977"/>
        </w:tabs>
        <w:rPr>
          <w:rFonts w:ascii="Arial" w:hAnsi="Arial" w:cs="Arial"/>
          <w:sz w:val="22"/>
          <w:szCs w:val="22"/>
        </w:rPr>
      </w:pPr>
    </w:p>
    <w:tbl>
      <w:tblPr>
        <w:tblpPr w:leftFromText="180" w:rightFromText="180" w:vertAnchor="text" w:horzAnchor="margin" w:tblpY="138"/>
        <w:tblW w:w="4834" w:type="pct"/>
        <w:tblLook w:val="04A0" w:firstRow="1" w:lastRow="0" w:firstColumn="1" w:lastColumn="0" w:noHBand="0" w:noVBand="1"/>
      </w:tblPr>
      <w:tblGrid>
        <w:gridCol w:w="4020"/>
        <w:gridCol w:w="1514"/>
        <w:gridCol w:w="1866"/>
        <w:gridCol w:w="407"/>
        <w:gridCol w:w="1700"/>
      </w:tblGrid>
      <w:tr w:rsidR="000307B2" w:rsidRPr="005467E5" w14:paraId="7C938C99" w14:textId="77777777" w:rsidTr="0052369A">
        <w:trPr>
          <w:trHeight w:val="256"/>
        </w:trPr>
        <w:tc>
          <w:tcPr>
            <w:tcW w:w="1949" w:type="pct"/>
            <w:tcBorders>
              <w:top w:val="nil"/>
              <w:left w:val="nil"/>
              <w:bottom w:val="nil"/>
              <w:right w:val="nil"/>
            </w:tcBorders>
            <w:shd w:val="clear" w:color="auto" w:fill="auto"/>
            <w:noWrap/>
            <w:vAlign w:val="bottom"/>
            <w:hideMark/>
          </w:tcPr>
          <w:p w14:paraId="170BF66A" w14:textId="77777777" w:rsidR="000307B2" w:rsidRPr="00EE3DC1" w:rsidRDefault="000307B2" w:rsidP="006E6DF8">
            <w:pPr>
              <w:rPr>
                <w:rFonts w:ascii="Arial" w:hAnsi="Arial" w:cs="Arial"/>
                <w:color w:val="000000"/>
                <w:sz w:val="22"/>
                <w:szCs w:val="22"/>
              </w:rPr>
            </w:pPr>
          </w:p>
        </w:tc>
        <w:tc>
          <w:tcPr>
            <w:tcW w:w="838" w:type="pct"/>
            <w:tcBorders>
              <w:top w:val="nil"/>
              <w:left w:val="nil"/>
              <w:bottom w:val="nil"/>
              <w:right w:val="nil"/>
            </w:tcBorders>
            <w:shd w:val="clear" w:color="auto" w:fill="auto"/>
            <w:noWrap/>
            <w:vAlign w:val="bottom"/>
            <w:hideMark/>
          </w:tcPr>
          <w:p w14:paraId="40F90119" w14:textId="77777777" w:rsidR="000307B2" w:rsidRPr="00EE3DC1" w:rsidRDefault="000307B2" w:rsidP="006E6DF8">
            <w:pPr>
              <w:rPr>
                <w:rFonts w:ascii="Arial" w:hAnsi="Arial" w:cs="Arial"/>
                <w:color w:val="000000"/>
                <w:sz w:val="22"/>
                <w:szCs w:val="22"/>
              </w:rPr>
            </w:pPr>
          </w:p>
        </w:tc>
        <w:tc>
          <w:tcPr>
            <w:tcW w:w="2213" w:type="pct"/>
            <w:gridSpan w:val="3"/>
            <w:tcBorders>
              <w:top w:val="nil"/>
              <w:left w:val="nil"/>
              <w:bottom w:val="single" w:sz="4" w:space="0" w:color="auto"/>
              <w:right w:val="nil"/>
            </w:tcBorders>
            <w:shd w:val="clear" w:color="auto" w:fill="auto"/>
            <w:noWrap/>
            <w:vAlign w:val="bottom"/>
            <w:hideMark/>
          </w:tcPr>
          <w:p w14:paraId="2BABE597" w14:textId="5DB6AB6D" w:rsidR="000307B2" w:rsidRPr="005467E5" w:rsidRDefault="000307B2" w:rsidP="00116163">
            <w:pPr>
              <w:jc w:val="center"/>
              <w:rPr>
                <w:rFonts w:ascii="Arial" w:hAnsi="Arial" w:cs="Arial"/>
                <w:b/>
                <w:bCs/>
                <w:color w:val="000000"/>
                <w:sz w:val="22"/>
                <w:szCs w:val="22"/>
              </w:rPr>
            </w:pPr>
            <w:r w:rsidRPr="005467E5">
              <w:rPr>
                <w:rFonts w:ascii="Arial" w:hAnsi="Arial" w:cs="Arial"/>
                <w:b/>
                <w:bCs/>
                <w:color w:val="000000"/>
                <w:sz w:val="22"/>
                <w:szCs w:val="22"/>
              </w:rPr>
              <w:t>3</w:t>
            </w:r>
            <w:r w:rsidR="00116163">
              <w:rPr>
                <w:rFonts w:ascii="Arial" w:hAnsi="Arial" w:cs="Arial"/>
                <w:b/>
                <w:bCs/>
                <w:color w:val="000000"/>
                <w:sz w:val="22"/>
                <w:szCs w:val="22"/>
              </w:rPr>
              <w:t>1</w:t>
            </w:r>
            <w:r w:rsidRPr="005467E5">
              <w:rPr>
                <w:rFonts w:ascii="Arial" w:hAnsi="Arial" w:cs="Arial"/>
                <w:b/>
                <w:bCs/>
                <w:color w:val="000000"/>
                <w:sz w:val="22"/>
                <w:szCs w:val="22"/>
              </w:rPr>
              <w:t>/</w:t>
            </w:r>
            <w:r w:rsidR="00116163">
              <w:rPr>
                <w:rFonts w:ascii="Arial" w:hAnsi="Arial" w:cs="Arial"/>
                <w:b/>
                <w:bCs/>
                <w:color w:val="000000"/>
                <w:sz w:val="22"/>
                <w:szCs w:val="22"/>
              </w:rPr>
              <w:t>12</w:t>
            </w:r>
            <w:r w:rsidRPr="005467E5">
              <w:rPr>
                <w:rFonts w:ascii="Arial" w:hAnsi="Arial" w:cs="Arial"/>
                <w:b/>
                <w:bCs/>
                <w:color w:val="000000"/>
                <w:sz w:val="22"/>
                <w:szCs w:val="22"/>
              </w:rPr>
              <w:t xml:space="preserve">/2021 </w:t>
            </w:r>
          </w:p>
        </w:tc>
      </w:tr>
      <w:tr w:rsidR="000307B2" w:rsidRPr="005467E5" w14:paraId="39C397D4" w14:textId="77777777" w:rsidTr="0052369A">
        <w:trPr>
          <w:trHeight w:val="256"/>
        </w:trPr>
        <w:tc>
          <w:tcPr>
            <w:tcW w:w="1949" w:type="pct"/>
            <w:tcBorders>
              <w:top w:val="nil"/>
              <w:left w:val="nil"/>
              <w:bottom w:val="nil"/>
              <w:right w:val="nil"/>
            </w:tcBorders>
            <w:shd w:val="clear" w:color="auto" w:fill="auto"/>
            <w:noWrap/>
            <w:vAlign w:val="bottom"/>
            <w:hideMark/>
          </w:tcPr>
          <w:p w14:paraId="4385B302" w14:textId="77777777" w:rsidR="000307B2" w:rsidRPr="005467E5" w:rsidRDefault="000307B2" w:rsidP="006E6DF8">
            <w:pPr>
              <w:rPr>
                <w:rFonts w:ascii="Arial" w:hAnsi="Arial" w:cs="Arial"/>
                <w:color w:val="000000"/>
                <w:sz w:val="22"/>
                <w:szCs w:val="22"/>
              </w:rPr>
            </w:pPr>
          </w:p>
        </w:tc>
        <w:tc>
          <w:tcPr>
            <w:tcW w:w="838" w:type="pct"/>
            <w:tcBorders>
              <w:top w:val="nil"/>
              <w:left w:val="nil"/>
              <w:bottom w:val="nil"/>
              <w:right w:val="nil"/>
            </w:tcBorders>
            <w:shd w:val="clear" w:color="auto" w:fill="auto"/>
            <w:noWrap/>
            <w:vAlign w:val="bottom"/>
            <w:hideMark/>
          </w:tcPr>
          <w:p w14:paraId="7B311D14" w14:textId="77777777" w:rsidR="000307B2" w:rsidRPr="005467E5" w:rsidRDefault="000307B2" w:rsidP="006E6DF8">
            <w:pPr>
              <w:rPr>
                <w:rFonts w:ascii="Arial" w:hAnsi="Arial" w:cs="Arial"/>
                <w:color w:val="000000"/>
                <w:sz w:val="22"/>
                <w:szCs w:val="22"/>
              </w:rPr>
            </w:pPr>
          </w:p>
        </w:tc>
        <w:tc>
          <w:tcPr>
            <w:tcW w:w="1023" w:type="pct"/>
            <w:tcBorders>
              <w:top w:val="nil"/>
              <w:left w:val="nil"/>
              <w:bottom w:val="nil"/>
              <w:right w:val="nil"/>
            </w:tcBorders>
            <w:shd w:val="clear" w:color="auto" w:fill="auto"/>
            <w:noWrap/>
            <w:vAlign w:val="bottom"/>
            <w:hideMark/>
          </w:tcPr>
          <w:p w14:paraId="263581CD" w14:textId="77777777" w:rsidR="000307B2" w:rsidRPr="005467E5" w:rsidRDefault="000307B2" w:rsidP="006E6DF8">
            <w:pPr>
              <w:jc w:val="center"/>
              <w:rPr>
                <w:rFonts w:ascii="Arial" w:hAnsi="Arial" w:cs="Arial"/>
                <w:b/>
                <w:bCs/>
                <w:color w:val="000000"/>
                <w:sz w:val="22"/>
                <w:szCs w:val="22"/>
              </w:rPr>
            </w:pPr>
            <w:r w:rsidRPr="005467E5">
              <w:rPr>
                <w:rFonts w:ascii="Arial" w:hAnsi="Arial" w:cs="Arial"/>
                <w:b/>
                <w:bCs/>
                <w:color w:val="000000"/>
                <w:sz w:val="22"/>
                <w:szCs w:val="22"/>
              </w:rPr>
              <w:t>R$</w:t>
            </w:r>
          </w:p>
        </w:tc>
        <w:tc>
          <w:tcPr>
            <w:tcW w:w="255" w:type="pct"/>
            <w:tcBorders>
              <w:top w:val="nil"/>
              <w:left w:val="nil"/>
              <w:bottom w:val="nil"/>
              <w:right w:val="nil"/>
            </w:tcBorders>
            <w:shd w:val="clear" w:color="auto" w:fill="auto"/>
            <w:noWrap/>
            <w:vAlign w:val="bottom"/>
            <w:hideMark/>
          </w:tcPr>
          <w:p w14:paraId="6DC160EC" w14:textId="77777777" w:rsidR="000307B2" w:rsidRPr="005467E5" w:rsidRDefault="000307B2" w:rsidP="006E6DF8">
            <w:pPr>
              <w:rPr>
                <w:rFonts w:ascii="Arial" w:hAnsi="Arial" w:cs="Arial"/>
                <w:color w:val="000000"/>
                <w:sz w:val="22"/>
                <w:szCs w:val="22"/>
              </w:rPr>
            </w:pPr>
          </w:p>
        </w:tc>
        <w:tc>
          <w:tcPr>
            <w:tcW w:w="935" w:type="pct"/>
            <w:tcBorders>
              <w:top w:val="nil"/>
              <w:left w:val="nil"/>
              <w:bottom w:val="nil"/>
              <w:right w:val="nil"/>
            </w:tcBorders>
            <w:shd w:val="clear" w:color="auto" w:fill="auto"/>
            <w:noWrap/>
            <w:vAlign w:val="bottom"/>
            <w:hideMark/>
          </w:tcPr>
          <w:p w14:paraId="2EB03A91" w14:textId="77777777" w:rsidR="000307B2" w:rsidRPr="005467E5" w:rsidRDefault="000307B2" w:rsidP="006E6DF8">
            <w:pPr>
              <w:jc w:val="center"/>
              <w:rPr>
                <w:rFonts w:ascii="Arial" w:hAnsi="Arial" w:cs="Arial"/>
                <w:b/>
                <w:bCs/>
                <w:color w:val="000000"/>
                <w:sz w:val="22"/>
                <w:szCs w:val="22"/>
              </w:rPr>
            </w:pPr>
            <w:r w:rsidRPr="005467E5">
              <w:rPr>
                <w:rFonts w:ascii="Arial" w:hAnsi="Arial" w:cs="Arial"/>
                <w:b/>
                <w:bCs/>
                <w:color w:val="000000"/>
                <w:sz w:val="22"/>
                <w:szCs w:val="22"/>
              </w:rPr>
              <w:t>Participação</w:t>
            </w:r>
          </w:p>
        </w:tc>
      </w:tr>
      <w:tr w:rsidR="000307B2" w:rsidRPr="005467E5" w14:paraId="3DEA6CDD" w14:textId="77777777" w:rsidTr="0052369A">
        <w:trPr>
          <w:trHeight w:val="256"/>
        </w:trPr>
        <w:tc>
          <w:tcPr>
            <w:tcW w:w="1949" w:type="pct"/>
            <w:tcBorders>
              <w:top w:val="nil"/>
              <w:left w:val="nil"/>
              <w:bottom w:val="nil"/>
              <w:right w:val="nil"/>
            </w:tcBorders>
            <w:shd w:val="clear" w:color="auto" w:fill="auto"/>
            <w:noWrap/>
            <w:vAlign w:val="bottom"/>
            <w:hideMark/>
          </w:tcPr>
          <w:p w14:paraId="1FA480FA" w14:textId="77777777" w:rsidR="000307B2" w:rsidRPr="005467E5" w:rsidRDefault="000307B2" w:rsidP="006E6DF8">
            <w:pPr>
              <w:rPr>
                <w:rFonts w:ascii="Arial" w:hAnsi="Arial" w:cs="Arial"/>
                <w:color w:val="000000"/>
                <w:sz w:val="22"/>
                <w:szCs w:val="22"/>
              </w:rPr>
            </w:pPr>
          </w:p>
        </w:tc>
        <w:tc>
          <w:tcPr>
            <w:tcW w:w="838" w:type="pct"/>
            <w:tcBorders>
              <w:top w:val="nil"/>
              <w:left w:val="nil"/>
              <w:bottom w:val="nil"/>
              <w:right w:val="nil"/>
            </w:tcBorders>
            <w:shd w:val="clear" w:color="auto" w:fill="auto"/>
            <w:noWrap/>
            <w:vAlign w:val="bottom"/>
            <w:hideMark/>
          </w:tcPr>
          <w:p w14:paraId="04F4ABF3" w14:textId="77777777" w:rsidR="000307B2" w:rsidRPr="005467E5" w:rsidRDefault="000307B2" w:rsidP="006E6DF8">
            <w:pPr>
              <w:rPr>
                <w:rFonts w:ascii="Arial" w:hAnsi="Arial" w:cs="Arial"/>
                <w:color w:val="000000"/>
                <w:sz w:val="22"/>
                <w:szCs w:val="22"/>
              </w:rPr>
            </w:pPr>
          </w:p>
        </w:tc>
        <w:tc>
          <w:tcPr>
            <w:tcW w:w="1023" w:type="pct"/>
            <w:tcBorders>
              <w:top w:val="nil"/>
              <w:left w:val="nil"/>
              <w:bottom w:val="nil"/>
              <w:right w:val="nil"/>
            </w:tcBorders>
            <w:shd w:val="clear" w:color="auto" w:fill="auto"/>
            <w:noWrap/>
            <w:vAlign w:val="bottom"/>
            <w:hideMark/>
          </w:tcPr>
          <w:p w14:paraId="39753470" w14:textId="77777777" w:rsidR="000307B2" w:rsidRPr="005467E5" w:rsidRDefault="000307B2" w:rsidP="006E6DF8">
            <w:pPr>
              <w:rPr>
                <w:rFonts w:ascii="Arial" w:hAnsi="Arial" w:cs="Arial"/>
                <w:color w:val="000000"/>
                <w:sz w:val="22"/>
                <w:szCs w:val="22"/>
              </w:rPr>
            </w:pPr>
          </w:p>
        </w:tc>
        <w:tc>
          <w:tcPr>
            <w:tcW w:w="255" w:type="pct"/>
            <w:tcBorders>
              <w:top w:val="nil"/>
              <w:left w:val="nil"/>
              <w:bottom w:val="nil"/>
              <w:right w:val="nil"/>
            </w:tcBorders>
            <w:shd w:val="clear" w:color="auto" w:fill="auto"/>
            <w:noWrap/>
            <w:vAlign w:val="bottom"/>
            <w:hideMark/>
          </w:tcPr>
          <w:p w14:paraId="60697823" w14:textId="77777777" w:rsidR="000307B2" w:rsidRPr="005467E5" w:rsidRDefault="000307B2" w:rsidP="006E6DF8">
            <w:pPr>
              <w:rPr>
                <w:rFonts w:ascii="Arial" w:hAnsi="Arial" w:cs="Arial"/>
                <w:color w:val="000000"/>
                <w:sz w:val="22"/>
                <w:szCs w:val="22"/>
              </w:rPr>
            </w:pPr>
          </w:p>
        </w:tc>
        <w:tc>
          <w:tcPr>
            <w:tcW w:w="935" w:type="pct"/>
            <w:tcBorders>
              <w:top w:val="nil"/>
              <w:left w:val="nil"/>
              <w:bottom w:val="nil"/>
              <w:right w:val="nil"/>
            </w:tcBorders>
            <w:shd w:val="clear" w:color="auto" w:fill="auto"/>
            <w:noWrap/>
            <w:vAlign w:val="bottom"/>
            <w:hideMark/>
          </w:tcPr>
          <w:p w14:paraId="4932D38C" w14:textId="77777777" w:rsidR="000307B2" w:rsidRPr="005467E5" w:rsidRDefault="000307B2" w:rsidP="006E6DF8">
            <w:pPr>
              <w:rPr>
                <w:rFonts w:ascii="Arial" w:hAnsi="Arial" w:cs="Arial"/>
                <w:color w:val="000000"/>
                <w:sz w:val="22"/>
                <w:szCs w:val="22"/>
              </w:rPr>
            </w:pPr>
          </w:p>
        </w:tc>
      </w:tr>
      <w:tr w:rsidR="000307B2" w:rsidRPr="005467E5" w14:paraId="722CEE24" w14:textId="77777777" w:rsidTr="0052369A">
        <w:trPr>
          <w:trHeight w:val="256"/>
        </w:trPr>
        <w:tc>
          <w:tcPr>
            <w:tcW w:w="1949" w:type="pct"/>
            <w:tcBorders>
              <w:top w:val="nil"/>
              <w:left w:val="nil"/>
              <w:bottom w:val="nil"/>
              <w:right w:val="nil"/>
            </w:tcBorders>
            <w:shd w:val="clear" w:color="auto" w:fill="auto"/>
            <w:noWrap/>
            <w:vAlign w:val="bottom"/>
            <w:hideMark/>
          </w:tcPr>
          <w:p w14:paraId="655F2D4E" w14:textId="396208E4" w:rsidR="000307B2" w:rsidRPr="005467E5" w:rsidRDefault="000307B2" w:rsidP="00B25EB0">
            <w:pPr>
              <w:rPr>
                <w:rFonts w:ascii="Arial" w:hAnsi="Arial" w:cs="Arial"/>
                <w:color w:val="000000"/>
                <w:sz w:val="22"/>
                <w:szCs w:val="22"/>
              </w:rPr>
            </w:pPr>
            <w:r w:rsidRPr="005467E5">
              <w:rPr>
                <w:rFonts w:ascii="Arial" w:hAnsi="Arial" w:cs="Arial"/>
                <w:color w:val="000000"/>
                <w:sz w:val="22"/>
                <w:szCs w:val="22"/>
              </w:rPr>
              <w:t>C</w:t>
            </w:r>
            <w:r w:rsidR="00B25EB0">
              <w:rPr>
                <w:rFonts w:ascii="Arial" w:hAnsi="Arial" w:cs="Arial"/>
                <w:color w:val="000000"/>
                <w:sz w:val="22"/>
                <w:szCs w:val="22"/>
              </w:rPr>
              <w:t>ompanhia C</w:t>
            </w:r>
            <w:r w:rsidRPr="005467E5">
              <w:rPr>
                <w:rFonts w:ascii="Arial" w:hAnsi="Arial" w:cs="Arial"/>
                <w:color w:val="000000"/>
                <w:sz w:val="22"/>
                <w:szCs w:val="22"/>
              </w:rPr>
              <w:t xml:space="preserve">elg </w:t>
            </w:r>
            <w:r w:rsidR="00B25EB0">
              <w:rPr>
                <w:rFonts w:ascii="Arial" w:hAnsi="Arial" w:cs="Arial"/>
                <w:color w:val="000000"/>
                <w:sz w:val="22"/>
                <w:szCs w:val="22"/>
              </w:rPr>
              <w:t xml:space="preserve">de Participações </w:t>
            </w:r>
            <w:r w:rsidRPr="005467E5">
              <w:rPr>
                <w:rFonts w:ascii="Arial" w:hAnsi="Arial" w:cs="Arial"/>
                <w:color w:val="000000"/>
                <w:sz w:val="22"/>
                <w:szCs w:val="22"/>
              </w:rPr>
              <w:t>S.A.</w:t>
            </w:r>
          </w:p>
        </w:tc>
        <w:tc>
          <w:tcPr>
            <w:tcW w:w="838" w:type="pct"/>
            <w:tcBorders>
              <w:top w:val="nil"/>
              <w:left w:val="nil"/>
              <w:bottom w:val="nil"/>
              <w:right w:val="nil"/>
            </w:tcBorders>
            <w:shd w:val="clear" w:color="auto" w:fill="auto"/>
            <w:noWrap/>
            <w:vAlign w:val="bottom"/>
            <w:hideMark/>
          </w:tcPr>
          <w:p w14:paraId="0F59ED12" w14:textId="77777777" w:rsidR="000307B2" w:rsidRPr="005467E5" w:rsidRDefault="000307B2" w:rsidP="006E6DF8">
            <w:pPr>
              <w:rPr>
                <w:rFonts w:ascii="Arial" w:hAnsi="Arial" w:cs="Arial"/>
                <w:color w:val="000000"/>
                <w:sz w:val="22"/>
                <w:szCs w:val="22"/>
              </w:rPr>
            </w:pPr>
          </w:p>
        </w:tc>
        <w:tc>
          <w:tcPr>
            <w:tcW w:w="1023" w:type="pct"/>
            <w:tcBorders>
              <w:top w:val="nil"/>
              <w:left w:val="nil"/>
              <w:bottom w:val="nil"/>
              <w:right w:val="nil"/>
            </w:tcBorders>
            <w:shd w:val="clear" w:color="auto" w:fill="auto"/>
            <w:noWrap/>
            <w:vAlign w:val="bottom"/>
            <w:hideMark/>
          </w:tcPr>
          <w:p w14:paraId="07E875F4" w14:textId="77777777" w:rsidR="000307B2" w:rsidRPr="005467E5" w:rsidRDefault="000307B2" w:rsidP="006E6DF8">
            <w:pPr>
              <w:jc w:val="right"/>
              <w:rPr>
                <w:rFonts w:ascii="Arial" w:hAnsi="Arial" w:cs="Arial"/>
                <w:color w:val="000000"/>
                <w:sz w:val="22"/>
                <w:szCs w:val="22"/>
              </w:rPr>
            </w:pPr>
            <w:r w:rsidRPr="005467E5">
              <w:rPr>
                <w:rFonts w:ascii="Arial" w:hAnsi="Arial" w:cs="Arial"/>
                <w:color w:val="000000"/>
                <w:sz w:val="22"/>
                <w:szCs w:val="22"/>
              </w:rPr>
              <w:t>17.613</w:t>
            </w:r>
          </w:p>
        </w:tc>
        <w:tc>
          <w:tcPr>
            <w:tcW w:w="255" w:type="pct"/>
            <w:tcBorders>
              <w:top w:val="nil"/>
              <w:left w:val="nil"/>
              <w:bottom w:val="nil"/>
              <w:right w:val="nil"/>
            </w:tcBorders>
            <w:shd w:val="clear" w:color="auto" w:fill="auto"/>
            <w:noWrap/>
            <w:vAlign w:val="bottom"/>
            <w:hideMark/>
          </w:tcPr>
          <w:p w14:paraId="7C01BDC5" w14:textId="77777777" w:rsidR="000307B2" w:rsidRPr="005467E5" w:rsidRDefault="000307B2" w:rsidP="006E6DF8">
            <w:pPr>
              <w:rPr>
                <w:rFonts w:ascii="Arial" w:hAnsi="Arial" w:cs="Arial"/>
                <w:color w:val="000000"/>
                <w:sz w:val="22"/>
                <w:szCs w:val="22"/>
              </w:rPr>
            </w:pPr>
          </w:p>
        </w:tc>
        <w:tc>
          <w:tcPr>
            <w:tcW w:w="935" w:type="pct"/>
            <w:tcBorders>
              <w:top w:val="nil"/>
              <w:left w:val="nil"/>
              <w:bottom w:val="nil"/>
              <w:right w:val="nil"/>
            </w:tcBorders>
            <w:shd w:val="clear" w:color="auto" w:fill="auto"/>
            <w:noWrap/>
            <w:vAlign w:val="bottom"/>
            <w:hideMark/>
          </w:tcPr>
          <w:p w14:paraId="69DA2E3E" w14:textId="77777777" w:rsidR="000307B2" w:rsidRPr="005467E5" w:rsidRDefault="000307B2" w:rsidP="006E6DF8">
            <w:pPr>
              <w:jc w:val="right"/>
              <w:rPr>
                <w:rFonts w:ascii="Arial" w:hAnsi="Arial" w:cs="Arial"/>
                <w:color w:val="000000"/>
                <w:sz w:val="22"/>
                <w:szCs w:val="22"/>
              </w:rPr>
            </w:pPr>
            <w:r w:rsidRPr="005467E5">
              <w:rPr>
                <w:rFonts w:ascii="Arial" w:hAnsi="Arial" w:cs="Arial"/>
                <w:color w:val="000000"/>
                <w:sz w:val="22"/>
                <w:szCs w:val="22"/>
              </w:rPr>
              <w:t>50,10%</w:t>
            </w:r>
          </w:p>
        </w:tc>
      </w:tr>
      <w:tr w:rsidR="000307B2" w:rsidRPr="005467E5" w14:paraId="4C98C2D8" w14:textId="77777777" w:rsidTr="0052369A">
        <w:trPr>
          <w:trHeight w:val="256"/>
        </w:trPr>
        <w:tc>
          <w:tcPr>
            <w:tcW w:w="1949" w:type="pct"/>
            <w:tcBorders>
              <w:top w:val="nil"/>
              <w:left w:val="nil"/>
              <w:bottom w:val="nil"/>
              <w:right w:val="nil"/>
            </w:tcBorders>
            <w:shd w:val="clear" w:color="auto" w:fill="auto"/>
            <w:noWrap/>
            <w:vAlign w:val="bottom"/>
            <w:hideMark/>
          </w:tcPr>
          <w:p w14:paraId="40B8D151" w14:textId="77777777" w:rsidR="000307B2" w:rsidRPr="005467E5" w:rsidRDefault="000307B2" w:rsidP="006E6DF8">
            <w:pPr>
              <w:rPr>
                <w:rFonts w:ascii="Arial" w:hAnsi="Arial" w:cs="Arial"/>
                <w:color w:val="000000"/>
                <w:sz w:val="22"/>
                <w:szCs w:val="22"/>
              </w:rPr>
            </w:pPr>
            <w:r w:rsidRPr="005467E5">
              <w:rPr>
                <w:rFonts w:ascii="Arial" w:hAnsi="Arial" w:cs="Arial"/>
                <w:color w:val="000000"/>
                <w:sz w:val="22"/>
                <w:szCs w:val="22"/>
              </w:rPr>
              <w:t>Furnas Centrais Elétricas S.A.</w:t>
            </w:r>
          </w:p>
        </w:tc>
        <w:tc>
          <w:tcPr>
            <w:tcW w:w="838" w:type="pct"/>
            <w:tcBorders>
              <w:top w:val="nil"/>
              <w:left w:val="nil"/>
              <w:bottom w:val="nil"/>
              <w:right w:val="nil"/>
            </w:tcBorders>
            <w:shd w:val="clear" w:color="auto" w:fill="auto"/>
            <w:noWrap/>
            <w:vAlign w:val="bottom"/>
            <w:hideMark/>
          </w:tcPr>
          <w:p w14:paraId="0D42DC2F" w14:textId="77777777" w:rsidR="000307B2" w:rsidRPr="005467E5" w:rsidRDefault="000307B2" w:rsidP="006E6DF8">
            <w:pPr>
              <w:rPr>
                <w:rFonts w:ascii="Arial" w:hAnsi="Arial" w:cs="Arial"/>
                <w:color w:val="000000"/>
                <w:sz w:val="22"/>
                <w:szCs w:val="22"/>
              </w:rPr>
            </w:pPr>
          </w:p>
        </w:tc>
        <w:tc>
          <w:tcPr>
            <w:tcW w:w="1023" w:type="pct"/>
            <w:tcBorders>
              <w:top w:val="nil"/>
              <w:left w:val="nil"/>
              <w:bottom w:val="single" w:sz="4" w:space="0" w:color="auto"/>
              <w:right w:val="nil"/>
            </w:tcBorders>
            <w:shd w:val="clear" w:color="auto" w:fill="auto"/>
            <w:noWrap/>
            <w:vAlign w:val="bottom"/>
            <w:hideMark/>
          </w:tcPr>
          <w:p w14:paraId="59059CB0" w14:textId="77777777" w:rsidR="000307B2" w:rsidRPr="005467E5" w:rsidRDefault="000307B2" w:rsidP="006E6DF8">
            <w:pPr>
              <w:jc w:val="right"/>
              <w:rPr>
                <w:rFonts w:ascii="Arial" w:hAnsi="Arial" w:cs="Arial"/>
                <w:color w:val="000000"/>
                <w:sz w:val="22"/>
                <w:szCs w:val="22"/>
              </w:rPr>
            </w:pPr>
            <w:r w:rsidRPr="005467E5">
              <w:rPr>
                <w:rFonts w:ascii="Arial" w:hAnsi="Arial" w:cs="Arial"/>
                <w:color w:val="000000"/>
                <w:sz w:val="22"/>
                <w:szCs w:val="22"/>
              </w:rPr>
              <w:t>17.543</w:t>
            </w:r>
          </w:p>
        </w:tc>
        <w:tc>
          <w:tcPr>
            <w:tcW w:w="255" w:type="pct"/>
            <w:tcBorders>
              <w:top w:val="nil"/>
              <w:left w:val="nil"/>
              <w:bottom w:val="nil"/>
              <w:right w:val="nil"/>
            </w:tcBorders>
            <w:shd w:val="clear" w:color="auto" w:fill="auto"/>
            <w:noWrap/>
            <w:vAlign w:val="bottom"/>
            <w:hideMark/>
          </w:tcPr>
          <w:p w14:paraId="4758ECD2" w14:textId="77777777" w:rsidR="000307B2" w:rsidRPr="005467E5" w:rsidRDefault="000307B2" w:rsidP="006E6DF8">
            <w:pPr>
              <w:rPr>
                <w:rFonts w:ascii="Arial" w:hAnsi="Arial" w:cs="Arial"/>
                <w:color w:val="000000"/>
                <w:sz w:val="22"/>
                <w:szCs w:val="22"/>
              </w:rPr>
            </w:pPr>
          </w:p>
        </w:tc>
        <w:tc>
          <w:tcPr>
            <w:tcW w:w="935" w:type="pct"/>
            <w:tcBorders>
              <w:top w:val="nil"/>
              <w:left w:val="nil"/>
              <w:bottom w:val="single" w:sz="4" w:space="0" w:color="auto"/>
              <w:right w:val="nil"/>
            </w:tcBorders>
            <w:shd w:val="clear" w:color="auto" w:fill="auto"/>
            <w:noWrap/>
            <w:vAlign w:val="bottom"/>
            <w:hideMark/>
          </w:tcPr>
          <w:p w14:paraId="398208CF" w14:textId="77777777" w:rsidR="000307B2" w:rsidRPr="005467E5" w:rsidRDefault="000307B2" w:rsidP="006E6DF8">
            <w:pPr>
              <w:jc w:val="right"/>
              <w:rPr>
                <w:rFonts w:ascii="Arial" w:hAnsi="Arial" w:cs="Arial"/>
                <w:color w:val="000000"/>
                <w:sz w:val="22"/>
                <w:szCs w:val="22"/>
              </w:rPr>
            </w:pPr>
            <w:r w:rsidRPr="005467E5">
              <w:rPr>
                <w:rFonts w:ascii="Arial" w:hAnsi="Arial" w:cs="Arial"/>
                <w:color w:val="000000"/>
                <w:sz w:val="22"/>
                <w:szCs w:val="22"/>
              </w:rPr>
              <w:t>49,90%</w:t>
            </w:r>
          </w:p>
        </w:tc>
      </w:tr>
      <w:tr w:rsidR="000307B2" w:rsidRPr="001C6C1F" w14:paraId="3C216F72" w14:textId="77777777" w:rsidTr="0052369A">
        <w:trPr>
          <w:trHeight w:val="283"/>
        </w:trPr>
        <w:tc>
          <w:tcPr>
            <w:tcW w:w="1949" w:type="pct"/>
            <w:tcBorders>
              <w:top w:val="nil"/>
              <w:left w:val="nil"/>
              <w:bottom w:val="nil"/>
              <w:right w:val="nil"/>
            </w:tcBorders>
            <w:shd w:val="clear" w:color="auto" w:fill="auto"/>
            <w:noWrap/>
            <w:vAlign w:val="bottom"/>
            <w:hideMark/>
          </w:tcPr>
          <w:p w14:paraId="1B77A38D" w14:textId="77777777" w:rsidR="000307B2" w:rsidRPr="005467E5" w:rsidRDefault="000307B2" w:rsidP="006E6DF8">
            <w:pPr>
              <w:rPr>
                <w:rFonts w:ascii="Arial" w:hAnsi="Arial" w:cs="Arial"/>
                <w:b/>
                <w:bCs/>
                <w:color w:val="000000"/>
                <w:sz w:val="22"/>
                <w:szCs w:val="22"/>
              </w:rPr>
            </w:pPr>
            <w:r w:rsidRPr="005467E5">
              <w:rPr>
                <w:rFonts w:ascii="Arial" w:hAnsi="Arial" w:cs="Arial"/>
                <w:b/>
                <w:bCs/>
                <w:color w:val="000000"/>
                <w:sz w:val="22"/>
                <w:szCs w:val="22"/>
              </w:rPr>
              <w:t>Total</w:t>
            </w:r>
          </w:p>
        </w:tc>
        <w:tc>
          <w:tcPr>
            <w:tcW w:w="838" w:type="pct"/>
            <w:tcBorders>
              <w:top w:val="nil"/>
              <w:left w:val="nil"/>
              <w:bottom w:val="nil"/>
              <w:right w:val="nil"/>
            </w:tcBorders>
            <w:shd w:val="clear" w:color="auto" w:fill="auto"/>
            <w:noWrap/>
            <w:vAlign w:val="bottom"/>
            <w:hideMark/>
          </w:tcPr>
          <w:p w14:paraId="57CA0BD9" w14:textId="77777777" w:rsidR="000307B2" w:rsidRPr="005467E5" w:rsidRDefault="000307B2" w:rsidP="006E6DF8">
            <w:pPr>
              <w:rPr>
                <w:rFonts w:ascii="Arial" w:hAnsi="Arial" w:cs="Arial"/>
                <w:color w:val="000000"/>
                <w:sz w:val="22"/>
                <w:szCs w:val="22"/>
              </w:rPr>
            </w:pPr>
          </w:p>
        </w:tc>
        <w:tc>
          <w:tcPr>
            <w:tcW w:w="1023" w:type="pct"/>
            <w:tcBorders>
              <w:top w:val="single" w:sz="4" w:space="0" w:color="auto"/>
              <w:left w:val="nil"/>
              <w:bottom w:val="double" w:sz="4" w:space="0" w:color="auto"/>
              <w:right w:val="nil"/>
            </w:tcBorders>
            <w:shd w:val="clear" w:color="auto" w:fill="auto"/>
            <w:noWrap/>
            <w:vAlign w:val="bottom"/>
            <w:hideMark/>
          </w:tcPr>
          <w:p w14:paraId="7D356370" w14:textId="77777777" w:rsidR="000307B2" w:rsidRPr="005467E5" w:rsidRDefault="000307B2" w:rsidP="006E6DF8">
            <w:pPr>
              <w:jc w:val="right"/>
              <w:rPr>
                <w:rFonts w:ascii="Arial" w:hAnsi="Arial" w:cs="Arial"/>
                <w:b/>
                <w:bCs/>
                <w:color w:val="000000"/>
                <w:sz w:val="22"/>
                <w:szCs w:val="22"/>
              </w:rPr>
            </w:pPr>
            <w:r w:rsidRPr="005467E5">
              <w:rPr>
                <w:rFonts w:ascii="Arial" w:hAnsi="Arial" w:cs="Arial"/>
                <w:b/>
                <w:bCs/>
                <w:color w:val="000000"/>
                <w:sz w:val="22"/>
                <w:szCs w:val="22"/>
              </w:rPr>
              <w:t>35.156</w:t>
            </w:r>
          </w:p>
        </w:tc>
        <w:tc>
          <w:tcPr>
            <w:tcW w:w="255" w:type="pct"/>
            <w:tcBorders>
              <w:top w:val="nil"/>
              <w:left w:val="nil"/>
              <w:bottom w:val="nil"/>
              <w:right w:val="nil"/>
            </w:tcBorders>
            <w:shd w:val="clear" w:color="auto" w:fill="auto"/>
            <w:noWrap/>
            <w:vAlign w:val="bottom"/>
            <w:hideMark/>
          </w:tcPr>
          <w:p w14:paraId="0434B734" w14:textId="77777777" w:rsidR="000307B2" w:rsidRPr="005467E5" w:rsidRDefault="000307B2" w:rsidP="006E6DF8">
            <w:pPr>
              <w:rPr>
                <w:rFonts w:ascii="Arial" w:hAnsi="Arial" w:cs="Arial"/>
                <w:color w:val="000000"/>
                <w:sz w:val="22"/>
                <w:szCs w:val="22"/>
              </w:rPr>
            </w:pPr>
          </w:p>
        </w:tc>
        <w:tc>
          <w:tcPr>
            <w:tcW w:w="935" w:type="pct"/>
            <w:tcBorders>
              <w:top w:val="single" w:sz="4" w:space="0" w:color="auto"/>
              <w:left w:val="nil"/>
              <w:bottom w:val="double" w:sz="4" w:space="0" w:color="auto"/>
              <w:right w:val="nil"/>
            </w:tcBorders>
            <w:shd w:val="clear" w:color="auto" w:fill="auto"/>
            <w:noWrap/>
            <w:vAlign w:val="bottom"/>
            <w:hideMark/>
          </w:tcPr>
          <w:p w14:paraId="7564EE93" w14:textId="77777777" w:rsidR="000307B2" w:rsidRPr="00EE3DC1" w:rsidRDefault="000307B2" w:rsidP="006E6DF8">
            <w:pPr>
              <w:jc w:val="right"/>
              <w:rPr>
                <w:rFonts w:ascii="Arial" w:hAnsi="Arial" w:cs="Arial"/>
                <w:b/>
                <w:bCs/>
                <w:color w:val="000000"/>
                <w:sz w:val="22"/>
                <w:szCs w:val="22"/>
              </w:rPr>
            </w:pPr>
            <w:r w:rsidRPr="005467E5">
              <w:rPr>
                <w:rFonts w:ascii="Arial" w:hAnsi="Arial" w:cs="Arial"/>
                <w:b/>
                <w:bCs/>
                <w:color w:val="000000"/>
                <w:sz w:val="22"/>
                <w:szCs w:val="22"/>
              </w:rPr>
              <w:t>100%</w:t>
            </w:r>
          </w:p>
        </w:tc>
      </w:tr>
    </w:tbl>
    <w:p w14:paraId="0ABEE174" w14:textId="77777777" w:rsidR="00A67B7F" w:rsidRDefault="00A67B7F" w:rsidP="002D2BDC">
      <w:pPr>
        <w:shd w:val="clear" w:color="auto" w:fill="FFFFFF"/>
        <w:ind w:right="40"/>
        <w:jc w:val="both"/>
        <w:rPr>
          <w:rFonts w:ascii="Arial" w:hAnsi="Arial" w:cs="Arial"/>
          <w:color w:val="201F1E"/>
          <w:sz w:val="22"/>
          <w:szCs w:val="22"/>
          <w:bdr w:val="none" w:sz="0" w:space="0" w:color="auto" w:frame="1"/>
          <w:lang w:eastAsia="en-US"/>
        </w:rPr>
      </w:pPr>
    </w:p>
    <w:p w14:paraId="4C422B38" w14:textId="4EE5905B" w:rsidR="00CA47DB" w:rsidRPr="00CA47DB" w:rsidRDefault="00CA47DB" w:rsidP="00CA47DB">
      <w:pPr>
        <w:shd w:val="clear" w:color="auto" w:fill="FFFFFF"/>
        <w:ind w:right="40"/>
        <w:jc w:val="both"/>
        <w:rPr>
          <w:rFonts w:ascii="Arial" w:hAnsi="Arial" w:cs="Arial"/>
          <w:color w:val="201F1E"/>
          <w:sz w:val="22"/>
          <w:szCs w:val="22"/>
          <w:bdr w:val="none" w:sz="0" w:space="0" w:color="auto" w:frame="1"/>
          <w:lang w:eastAsia="en-US"/>
        </w:rPr>
      </w:pPr>
      <w:r w:rsidRPr="00CA47DB">
        <w:rPr>
          <w:rFonts w:ascii="Arial" w:hAnsi="Arial" w:cs="Arial"/>
          <w:color w:val="201F1E"/>
          <w:sz w:val="22"/>
          <w:szCs w:val="22"/>
          <w:bdr w:val="none" w:sz="0" w:space="0" w:color="auto" w:frame="1"/>
          <w:lang w:eastAsia="en-US"/>
        </w:rPr>
        <w:t xml:space="preserve">Nos termos do Despacho nº 2.869 de 14 de setembro de 2021, a ANEEL anuiu à </w:t>
      </w:r>
      <w:r w:rsidR="00266418" w:rsidRPr="00CA47DB">
        <w:rPr>
          <w:rFonts w:ascii="Arial" w:hAnsi="Arial" w:cs="Arial"/>
          <w:color w:val="201F1E"/>
          <w:sz w:val="22"/>
          <w:szCs w:val="22"/>
          <w:bdr w:val="none" w:sz="0" w:space="0" w:color="auto" w:frame="1"/>
          <w:lang w:eastAsia="en-US"/>
        </w:rPr>
        <w:t>transferência de</w:t>
      </w:r>
      <w:r w:rsidRPr="00CA47DB">
        <w:rPr>
          <w:rFonts w:ascii="Arial" w:hAnsi="Arial" w:cs="Arial"/>
          <w:color w:val="201F1E"/>
          <w:sz w:val="22"/>
          <w:szCs w:val="22"/>
          <w:bdr w:val="none" w:sz="0" w:space="0" w:color="auto" w:frame="1"/>
          <w:lang w:eastAsia="en-US"/>
        </w:rPr>
        <w:t xml:space="preserve"> controle societário da empresa Lago Azul Transmissão S.A., que pass</w:t>
      </w:r>
      <w:r w:rsidR="00DF241E">
        <w:rPr>
          <w:rFonts w:ascii="Arial" w:hAnsi="Arial" w:cs="Arial"/>
          <w:color w:val="201F1E"/>
          <w:sz w:val="22"/>
          <w:szCs w:val="22"/>
          <w:bdr w:val="none" w:sz="0" w:space="0" w:color="auto" w:frame="1"/>
          <w:lang w:eastAsia="en-US"/>
        </w:rPr>
        <w:t xml:space="preserve">ou </w:t>
      </w:r>
      <w:r w:rsidR="00DF241E" w:rsidRPr="00CA47DB">
        <w:rPr>
          <w:rFonts w:ascii="Arial" w:hAnsi="Arial" w:cs="Arial"/>
          <w:color w:val="201F1E"/>
          <w:sz w:val="22"/>
          <w:szCs w:val="22"/>
          <w:bdr w:val="none" w:sz="0" w:space="0" w:color="auto" w:frame="1"/>
          <w:lang w:eastAsia="en-US"/>
        </w:rPr>
        <w:t>a</w:t>
      </w:r>
      <w:r w:rsidRPr="00CA47DB">
        <w:rPr>
          <w:rFonts w:ascii="Arial" w:hAnsi="Arial" w:cs="Arial"/>
          <w:color w:val="201F1E"/>
          <w:sz w:val="22"/>
          <w:szCs w:val="22"/>
          <w:bdr w:val="none" w:sz="0" w:space="0" w:color="auto" w:frame="1"/>
          <w:lang w:eastAsia="en-US"/>
        </w:rPr>
        <w:t xml:space="preserve"> ser detido pela Companhia Celg de Participações.</w:t>
      </w:r>
    </w:p>
    <w:p w14:paraId="2180EA5F" w14:textId="77777777" w:rsidR="00CA47DB" w:rsidRPr="00CA47DB" w:rsidRDefault="00CA47DB" w:rsidP="00CA47DB">
      <w:pPr>
        <w:shd w:val="clear" w:color="auto" w:fill="FFFFFF"/>
        <w:ind w:right="40"/>
        <w:jc w:val="both"/>
        <w:rPr>
          <w:rFonts w:ascii="Arial" w:hAnsi="Arial" w:cs="Arial"/>
          <w:color w:val="201F1E"/>
          <w:sz w:val="22"/>
          <w:szCs w:val="22"/>
          <w:bdr w:val="none" w:sz="0" w:space="0" w:color="auto" w:frame="1"/>
          <w:lang w:eastAsia="en-US"/>
        </w:rPr>
      </w:pPr>
    </w:p>
    <w:p w14:paraId="69AC0EFC" w14:textId="77777777" w:rsidR="00CA47DB" w:rsidRPr="00CA47DB" w:rsidRDefault="00CA47DB" w:rsidP="00CA47DB">
      <w:pPr>
        <w:shd w:val="clear" w:color="auto" w:fill="FFFFFF"/>
        <w:ind w:right="40"/>
        <w:jc w:val="both"/>
        <w:rPr>
          <w:rFonts w:ascii="Arial" w:hAnsi="Arial" w:cs="Arial"/>
          <w:color w:val="201F1E"/>
          <w:sz w:val="22"/>
          <w:szCs w:val="22"/>
          <w:bdr w:val="none" w:sz="0" w:space="0" w:color="auto" w:frame="1"/>
          <w:lang w:eastAsia="en-US"/>
        </w:rPr>
      </w:pPr>
      <w:r w:rsidRPr="00CA47DB">
        <w:rPr>
          <w:rFonts w:ascii="Arial" w:hAnsi="Arial" w:cs="Arial"/>
          <w:color w:val="201F1E"/>
          <w:sz w:val="22"/>
          <w:szCs w:val="22"/>
          <w:bdr w:val="none" w:sz="0" w:space="0" w:color="auto" w:frame="1"/>
          <w:lang w:eastAsia="en-US"/>
        </w:rPr>
        <w:t>Em 14.10.2021 a Companhia CELG de Participações – CELGPAR emitiu comunicado ao Mercado o resultado do leilão ocorrido na mesma data, realizado na forma do Edital CELGPAR nº 002/2021 (“Edital”), para alienação de 100% das ações de sua propriedade na Celg Transmissão S.A. – Celg T (“CELG T”).</w:t>
      </w:r>
    </w:p>
    <w:p w14:paraId="08C7B689" w14:textId="77777777" w:rsidR="00CA47DB" w:rsidRPr="00CA47DB" w:rsidRDefault="00CA47DB" w:rsidP="00CA47DB">
      <w:pPr>
        <w:shd w:val="clear" w:color="auto" w:fill="FFFFFF"/>
        <w:ind w:right="40"/>
        <w:jc w:val="both"/>
        <w:rPr>
          <w:rFonts w:ascii="Arial" w:hAnsi="Arial" w:cs="Arial"/>
          <w:color w:val="201F1E"/>
          <w:sz w:val="22"/>
          <w:szCs w:val="22"/>
          <w:bdr w:val="none" w:sz="0" w:space="0" w:color="auto" w:frame="1"/>
          <w:lang w:eastAsia="en-US"/>
        </w:rPr>
      </w:pPr>
    </w:p>
    <w:p w14:paraId="006491F7" w14:textId="33DC6521" w:rsidR="002D2BDC" w:rsidRDefault="00CA47DB" w:rsidP="002D2BDC">
      <w:pPr>
        <w:shd w:val="clear" w:color="auto" w:fill="FFFFFF"/>
        <w:ind w:right="40"/>
        <w:jc w:val="both"/>
        <w:rPr>
          <w:rFonts w:ascii="Arial" w:hAnsi="Arial" w:cs="Arial"/>
          <w:color w:val="201F1E"/>
          <w:sz w:val="22"/>
          <w:szCs w:val="22"/>
          <w:bdr w:val="none" w:sz="0" w:space="0" w:color="auto" w:frame="1"/>
          <w:lang w:eastAsia="en-US"/>
        </w:rPr>
      </w:pPr>
      <w:r w:rsidRPr="00CA47DB">
        <w:rPr>
          <w:rFonts w:ascii="Arial" w:hAnsi="Arial" w:cs="Arial"/>
          <w:color w:val="201F1E"/>
          <w:sz w:val="22"/>
          <w:szCs w:val="22"/>
          <w:bdr w:val="none" w:sz="0" w:space="0" w:color="auto" w:frame="1"/>
          <w:lang w:eastAsia="en-US"/>
        </w:rPr>
        <w:t>Reitera-se ainda o Fato Relevante divulgado pela Centrais Elétricas Brasileiras S/A, acionista controladora de Furnas, informando a publicação da Lei 14.182/2021, que dispõe sobre a desestatização da Eletrobrás.</w:t>
      </w:r>
    </w:p>
    <w:p w14:paraId="3671F3EA" w14:textId="77777777" w:rsidR="0052369A" w:rsidRDefault="0052369A" w:rsidP="002D2BDC">
      <w:pPr>
        <w:shd w:val="clear" w:color="auto" w:fill="FFFFFF"/>
        <w:ind w:right="40"/>
        <w:jc w:val="both"/>
        <w:rPr>
          <w:rFonts w:ascii="Arial" w:hAnsi="Arial" w:cs="Arial"/>
          <w:color w:val="201F1E"/>
          <w:sz w:val="22"/>
          <w:szCs w:val="22"/>
          <w:bdr w:val="none" w:sz="0" w:space="0" w:color="auto" w:frame="1"/>
          <w:lang w:eastAsia="en-US"/>
        </w:rPr>
      </w:pPr>
    </w:p>
    <w:p w14:paraId="2D8F798D" w14:textId="77777777" w:rsidR="0052369A" w:rsidRDefault="0052369A" w:rsidP="00213C61">
      <w:pPr>
        <w:pStyle w:val="PargrafodaLista"/>
        <w:numPr>
          <w:ilvl w:val="0"/>
          <w:numId w:val="5"/>
        </w:numPr>
        <w:ind w:hanging="720"/>
        <w:rPr>
          <w:rFonts w:ascii="Arial" w:hAnsi="Arial" w:cs="Arial"/>
          <w:b/>
          <w:szCs w:val="22"/>
        </w:rPr>
      </w:pPr>
      <w:r>
        <w:rPr>
          <w:rFonts w:ascii="Arial" w:hAnsi="Arial" w:cs="Arial"/>
          <w:b/>
          <w:szCs w:val="22"/>
        </w:rPr>
        <w:t xml:space="preserve"> </w:t>
      </w:r>
      <w:r w:rsidRPr="00636C08">
        <w:rPr>
          <w:rFonts w:ascii="Arial" w:hAnsi="Arial" w:cs="Arial"/>
          <w:b/>
          <w:szCs w:val="22"/>
        </w:rPr>
        <w:t>Reserva legal</w:t>
      </w:r>
    </w:p>
    <w:p w14:paraId="7436E3EC" w14:textId="77777777" w:rsidR="0052369A" w:rsidRPr="002B568E" w:rsidRDefault="0052369A" w:rsidP="0052369A">
      <w:pPr>
        <w:rPr>
          <w:rFonts w:ascii="Arial" w:hAnsi="Arial" w:cs="Arial"/>
          <w:b/>
          <w:szCs w:val="22"/>
        </w:rPr>
      </w:pPr>
    </w:p>
    <w:p w14:paraId="78D2BC6F" w14:textId="77777777" w:rsidR="0052369A" w:rsidRDefault="0052369A" w:rsidP="0052369A">
      <w:pPr>
        <w:jc w:val="both"/>
        <w:rPr>
          <w:rFonts w:ascii="Arial" w:hAnsi="Arial" w:cs="Arial"/>
          <w:sz w:val="22"/>
          <w:szCs w:val="22"/>
        </w:rPr>
      </w:pPr>
      <w:r w:rsidRPr="00636C08">
        <w:rPr>
          <w:rFonts w:ascii="Arial" w:hAnsi="Arial" w:cs="Arial"/>
          <w:sz w:val="22"/>
          <w:szCs w:val="22"/>
        </w:rPr>
        <w:t xml:space="preserve">A reserva legal é constituída com base em 5% do lucro líquido do exercício, observando-se os limites previstos pela Lei das Sociedades por Ações. </w:t>
      </w:r>
    </w:p>
    <w:p w14:paraId="4793D726" w14:textId="77777777" w:rsidR="0052369A" w:rsidRDefault="0052369A" w:rsidP="0052369A">
      <w:pPr>
        <w:jc w:val="both"/>
        <w:rPr>
          <w:rFonts w:ascii="Arial" w:hAnsi="Arial" w:cs="Arial"/>
          <w:sz w:val="22"/>
          <w:szCs w:val="22"/>
        </w:rPr>
      </w:pPr>
    </w:p>
    <w:p w14:paraId="0DB1AB25" w14:textId="77777777" w:rsidR="0052369A" w:rsidRDefault="0052369A" w:rsidP="00213C61">
      <w:pPr>
        <w:pStyle w:val="PargrafodaLista"/>
        <w:numPr>
          <w:ilvl w:val="0"/>
          <w:numId w:val="5"/>
        </w:numPr>
        <w:ind w:hanging="720"/>
        <w:rPr>
          <w:rFonts w:ascii="Arial" w:hAnsi="Arial" w:cs="Arial"/>
          <w:b/>
          <w:szCs w:val="22"/>
        </w:rPr>
      </w:pPr>
      <w:r w:rsidRPr="00636C08">
        <w:rPr>
          <w:rFonts w:ascii="Arial" w:hAnsi="Arial" w:cs="Arial"/>
          <w:b/>
          <w:szCs w:val="22"/>
        </w:rPr>
        <w:t>Dividendos</w:t>
      </w:r>
    </w:p>
    <w:p w14:paraId="73FF51DA" w14:textId="77777777" w:rsidR="0052369A" w:rsidRPr="002B568E" w:rsidRDefault="0052369A" w:rsidP="0052369A">
      <w:pPr>
        <w:rPr>
          <w:rFonts w:ascii="Arial" w:hAnsi="Arial" w:cs="Arial"/>
          <w:b/>
          <w:szCs w:val="22"/>
        </w:rPr>
      </w:pPr>
    </w:p>
    <w:p w14:paraId="24F406DE" w14:textId="77777777" w:rsidR="0052369A" w:rsidRDefault="0052369A" w:rsidP="0052369A">
      <w:pPr>
        <w:jc w:val="both"/>
        <w:rPr>
          <w:rFonts w:ascii="Arial" w:hAnsi="Arial" w:cs="Arial"/>
          <w:sz w:val="22"/>
          <w:szCs w:val="22"/>
        </w:rPr>
      </w:pPr>
      <w:r w:rsidRPr="00636C08">
        <w:rPr>
          <w:rFonts w:ascii="Arial" w:hAnsi="Arial" w:cs="Arial"/>
          <w:sz w:val="22"/>
          <w:szCs w:val="22"/>
        </w:rPr>
        <w:t xml:space="preserve">Aos acionistas é garantido estatutariamente um dividendo mínimo obrigatório não inferior a 25% do saldo remanescente após o cálculo da reserva legal, e das reservas de contingência e reserva de lucros a realizar, calculado nos termos do artigo 202 da Lei das Sociedades por Ações. </w:t>
      </w:r>
    </w:p>
    <w:p w14:paraId="40B83110" w14:textId="77777777" w:rsidR="0052369A" w:rsidRDefault="0052369A" w:rsidP="0052369A">
      <w:pPr>
        <w:jc w:val="both"/>
        <w:rPr>
          <w:rFonts w:ascii="Arial" w:hAnsi="Arial" w:cs="Arial"/>
          <w:sz w:val="22"/>
          <w:szCs w:val="22"/>
        </w:rPr>
      </w:pPr>
    </w:p>
    <w:p w14:paraId="753F186A" w14:textId="0458FF18" w:rsidR="0052369A" w:rsidRDefault="0052369A" w:rsidP="0052369A">
      <w:pPr>
        <w:jc w:val="both"/>
        <w:rPr>
          <w:rFonts w:ascii="Arial" w:hAnsi="Arial" w:cs="Arial"/>
          <w:sz w:val="22"/>
          <w:szCs w:val="22"/>
        </w:rPr>
      </w:pPr>
      <w:r w:rsidRPr="00AA23FC">
        <w:rPr>
          <w:rFonts w:ascii="Arial" w:hAnsi="Arial" w:cs="Arial"/>
          <w:sz w:val="22"/>
          <w:szCs w:val="22"/>
        </w:rPr>
        <w:t>Em 31 de dezembro de 20</w:t>
      </w:r>
      <w:r>
        <w:rPr>
          <w:rFonts w:ascii="Arial" w:hAnsi="Arial" w:cs="Arial"/>
          <w:sz w:val="22"/>
          <w:szCs w:val="22"/>
        </w:rPr>
        <w:t>2</w:t>
      </w:r>
      <w:r w:rsidR="00AD7542">
        <w:rPr>
          <w:rFonts w:ascii="Arial" w:hAnsi="Arial" w:cs="Arial"/>
          <w:sz w:val="22"/>
          <w:szCs w:val="22"/>
        </w:rPr>
        <w:t>1</w:t>
      </w:r>
      <w:r w:rsidRPr="00AA23FC">
        <w:rPr>
          <w:rFonts w:ascii="Arial" w:hAnsi="Arial" w:cs="Arial"/>
          <w:sz w:val="22"/>
          <w:szCs w:val="22"/>
        </w:rPr>
        <w:t>, foram constituídos dividendos mínimos obrigatórios no valor de R$</w:t>
      </w:r>
      <w:r w:rsidR="00745B3E">
        <w:rPr>
          <w:rFonts w:ascii="Arial" w:hAnsi="Arial" w:cs="Arial"/>
          <w:sz w:val="22"/>
          <w:szCs w:val="22"/>
        </w:rPr>
        <w:t>1.604</w:t>
      </w:r>
      <w:r w:rsidR="003626ED">
        <w:rPr>
          <w:rFonts w:ascii="Arial" w:hAnsi="Arial" w:cs="Arial"/>
          <w:sz w:val="22"/>
          <w:szCs w:val="22"/>
        </w:rPr>
        <w:t>, conforme demonstrado abaixo:</w:t>
      </w:r>
    </w:p>
    <w:p w14:paraId="03767ABC" w14:textId="77777777" w:rsidR="003626ED" w:rsidRDefault="003626ED" w:rsidP="0052369A">
      <w:pPr>
        <w:jc w:val="both"/>
        <w:rPr>
          <w:rFonts w:ascii="Arial" w:hAnsi="Arial" w:cs="Arial"/>
          <w:sz w:val="22"/>
          <w:szCs w:val="22"/>
        </w:rPr>
      </w:pPr>
    </w:p>
    <w:tbl>
      <w:tblPr>
        <w:tblW w:w="7503" w:type="dxa"/>
        <w:tblInd w:w="354" w:type="dxa"/>
        <w:tblCellMar>
          <w:left w:w="70" w:type="dxa"/>
          <w:right w:w="70" w:type="dxa"/>
        </w:tblCellMar>
        <w:tblLook w:val="04A0" w:firstRow="1" w:lastRow="0" w:firstColumn="1" w:lastColumn="0" w:noHBand="0" w:noVBand="1"/>
      </w:tblPr>
      <w:tblGrid>
        <w:gridCol w:w="6214"/>
        <w:gridCol w:w="1289"/>
      </w:tblGrid>
      <w:tr w:rsidR="0052369A" w14:paraId="2843D4EF" w14:textId="77777777" w:rsidTr="004D4B24">
        <w:trPr>
          <w:trHeight w:val="278"/>
        </w:trPr>
        <w:tc>
          <w:tcPr>
            <w:tcW w:w="0" w:type="auto"/>
            <w:tcBorders>
              <w:top w:val="nil"/>
              <w:left w:val="nil"/>
              <w:bottom w:val="nil"/>
              <w:right w:val="nil"/>
            </w:tcBorders>
            <w:shd w:val="clear" w:color="000000" w:fill="FFFFFF"/>
            <w:noWrap/>
            <w:vAlign w:val="bottom"/>
            <w:hideMark/>
          </w:tcPr>
          <w:p w14:paraId="3A6BFC84" w14:textId="77777777" w:rsidR="0052369A" w:rsidRDefault="0052369A" w:rsidP="004D4B24">
            <w:pPr>
              <w:rPr>
                <w:rFonts w:ascii="Arial" w:hAnsi="Arial" w:cs="Arial"/>
                <w:color w:val="000000"/>
                <w:sz w:val="22"/>
                <w:szCs w:val="22"/>
              </w:rPr>
            </w:pPr>
          </w:p>
          <w:p w14:paraId="5BC3325D" w14:textId="77777777" w:rsidR="0052369A" w:rsidRDefault="0052369A" w:rsidP="004D4B24">
            <w:pPr>
              <w:rPr>
                <w:rFonts w:ascii="Arial" w:hAnsi="Arial" w:cs="Arial"/>
                <w:color w:val="000000"/>
                <w:sz w:val="22"/>
                <w:szCs w:val="22"/>
              </w:rPr>
            </w:pPr>
            <w:r>
              <w:rPr>
                <w:rFonts w:ascii="Arial" w:hAnsi="Arial" w:cs="Arial"/>
                <w:color w:val="000000"/>
                <w:sz w:val="22"/>
                <w:szCs w:val="22"/>
              </w:rPr>
              <w:t>Lucro líquido do exercício</w:t>
            </w:r>
          </w:p>
        </w:tc>
        <w:tc>
          <w:tcPr>
            <w:tcW w:w="0" w:type="auto"/>
            <w:tcBorders>
              <w:top w:val="nil"/>
              <w:left w:val="nil"/>
              <w:bottom w:val="nil"/>
              <w:right w:val="nil"/>
            </w:tcBorders>
            <w:shd w:val="clear" w:color="000000" w:fill="FFFFFF"/>
            <w:noWrap/>
            <w:vAlign w:val="bottom"/>
          </w:tcPr>
          <w:p w14:paraId="631E9B97" w14:textId="41A3CAE7" w:rsidR="0052369A" w:rsidRDefault="004D4B24" w:rsidP="004D4B24">
            <w:pPr>
              <w:jc w:val="right"/>
              <w:rPr>
                <w:rFonts w:ascii="Arial" w:hAnsi="Arial" w:cs="Arial"/>
                <w:color w:val="000000"/>
                <w:sz w:val="22"/>
                <w:szCs w:val="22"/>
              </w:rPr>
            </w:pPr>
            <w:r>
              <w:rPr>
                <w:rFonts w:ascii="Arial" w:hAnsi="Arial" w:cs="Arial"/>
                <w:color w:val="000000"/>
                <w:sz w:val="22"/>
                <w:szCs w:val="22"/>
              </w:rPr>
              <w:t>6.753</w:t>
            </w:r>
          </w:p>
        </w:tc>
      </w:tr>
      <w:tr w:rsidR="0052369A" w14:paraId="2BEF0FA5" w14:textId="77777777" w:rsidTr="00894800">
        <w:trPr>
          <w:trHeight w:val="401"/>
        </w:trPr>
        <w:tc>
          <w:tcPr>
            <w:tcW w:w="0" w:type="auto"/>
            <w:tcBorders>
              <w:top w:val="nil"/>
              <w:left w:val="nil"/>
              <w:bottom w:val="nil"/>
              <w:right w:val="nil"/>
            </w:tcBorders>
            <w:shd w:val="clear" w:color="000000" w:fill="FFFFFF"/>
            <w:noWrap/>
            <w:vAlign w:val="center"/>
            <w:hideMark/>
          </w:tcPr>
          <w:p w14:paraId="68ECF979" w14:textId="77777777" w:rsidR="0052369A" w:rsidRDefault="0052369A" w:rsidP="0085560E">
            <w:pPr>
              <w:rPr>
                <w:rFonts w:ascii="Arial" w:hAnsi="Arial" w:cs="Arial"/>
                <w:color w:val="000000"/>
                <w:sz w:val="22"/>
                <w:szCs w:val="22"/>
              </w:rPr>
            </w:pPr>
            <w:r>
              <w:rPr>
                <w:rFonts w:ascii="Arial" w:hAnsi="Arial" w:cs="Arial"/>
                <w:color w:val="000000"/>
                <w:sz w:val="22"/>
                <w:szCs w:val="22"/>
              </w:rPr>
              <w:t>Reserva legal 5%</w:t>
            </w:r>
          </w:p>
        </w:tc>
        <w:tc>
          <w:tcPr>
            <w:tcW w:w="0" w:type="auto"/>
            <w:tcBorders>
              <w:top w:val="nil"/>
              <w:left w:val="nil"/>
              <w:bottom w:val="single" w:sz="4" w:space="0" w:color="auto"/>
              <w:right w:val="nil"/>
            </w:tcBorders>
            <w:shd w:val="clear" w:color="000000" w:fill="FFFFFF"/>
            <w:noWrap/>
            <w:vAlign w:val="center"/>
          </w:tcPr>
          <w:p w14:paraId="662B7331" w14:textId="7CC4990B" w:rsidR="0052369A" w:rsidRDefault="00894800" w:rsidP="0085560E">
            <w:pPr>
              <w:jc w:val="right"/>
              <w:rPr>
                <w:rFonts w:ascii="Arial" w:hAnsi="Arial" w:cs="Arial"/>
                <w:color w:val="000000"/>
                <w:sz w:val="22"/>
                <w:szCs w:val="22"/>
              </w:rPr>
            </w:pPr>
            <w:r>
              <w:rPr>
                <w:rFonts w:ascii="Arial" w:hAnsi="Arial" w:cs="Arial"/>
                <w:color w:val="000000"/>
                <w:sz w:val="22"/>
                <w:szCs w:val="22"/>
              </w:rPr>
              <w:t>338</w:t>
            </w:r>
          </w:p>
        </w:tc>
      </w:tr>
      <w:tr w:rsidR="0052369A" w14:paraId="77C8650D" w14:textId="77777777" w:rsidTr="00745B3E">
        <w:trPr>
          <w:trHeight w:val="260"/>
        </w:trPr>
        <w:tc>
          <w:tcPr>
            <w:tcW w:w="0" w:type="auto"/>
            <w:tcBorders>
              <w:top w:val="nil"/>
              <w:left w:val="nil"/>
              <w:bottom w:val="nil"/>
              <w:right w:val="nil"/>
            </w:tcBorders>
            <w:shd w:val="clear" w:color="000000" w:fill="FFFFFF"/>
            <w:noWrap/>
            <w:vAlign w:val="center"/>
            <w:hideMark/>
          </w:tcPr>
          <w:p w14:paraId="0D37F58D" w14:textId="77777777" w:rsidR="0052369A" w:rsidRPr="00EE3DC1" w:rsidRDefault="0052369A" w:rsidP="00745B3E">
            <w:pPr>
              <w:rPr>
                <w:rFonts w:ascii="Arial" w:hAnsi="Arial" w:cs="Arial"/>
                <w:b/>
                <w:bCs/>
                <w:color w:val="000000"/>
                <w:sz w:val="22"/>
                <w:szCs w:val="22"/>
              </w:rPr>
            </w:pPr>
            <w:r w:rsidRPr="00EE3DC1">
              <w:rPr>
                <w:rFonts w:ascii="Arial" w:hAnsi="Arial" w:cs="Arial"/>
                <w:b/>
                <w:bCs/>
                <w:color w:val="000000"/>
                <w:sz w:val="22"/>
                <w:szCs w:val="22"/>
              </w:rPr>
              <w:t>Base de dividendos mínimos</w:t>
            </w:r>
          </w:p>
        </w:tc>
        <w:tc>
          <w:tcPr>
            <w:tcW w:w="0" w:type="auto"/>
            <w:tcBorders>
              <w:top w:val="single" w:sz="4" w:space="0" w:color="auto"/>
              <w:left w:val="nil"/>
              <w:bottom w:val="nil"/>
              <w:right w:val="nil"/>
            </w:tcBorders>
            <w:shd w:val="clear" w:color="000000" w:fill="FFFFFF"/>
            <w:noWrap/>
            <w:vAlign w:val="center"/>
          </w:tcPr>
          <w:p w14:paraId="36D3D613" w14:textId="1357BB80" w:rsidR="0052369A" w:rsidRPr="00EE3DC1" w:rsidRDefault="00745B3E" w:rsidP="00745B3E">
            <w:pPr>
              <w:jc w:val="right"/>
              <w:rPr>
                <w:rFonts w:ascii="Arial" w:hAnsi="Arial" w:cs="Arial"/>
                <w:b/>
                <w:bCs/>
                <w:color w:val="000000"/>
                <w:sz w:val="22"/>
                <w:szCs w:val="22"/>
              </w:rPr>
            </w:pPr>
            <w:r>
              <w:rPr>
                <w:rFonts w:ascii="Arial" w:hAnsi="Arial" w:cs="Arial"/>
                <w:b/>
                <w:bCs/>
                <w:color w:val="000000"/>
                <w:sz w:val="22"/>
                <w:szCs w:val="22"/>
              </w:rPr>
              <w:t>6.415</w:t>
            </w:r>
          </w:p>
        </w:tc>
      </w:tr>
      <w:tr w:rsidR="0052369A" w14:paraId="174ABF6C" w14:textId="77777777" w:rsidTr="009F6D5B">
        <w:trPr>
          <w:trHeight w:val="157"/>
        </w:trPr>
        <w:tc>
          <w:tcPr>
            <w:tcW w:w="0" w:type="auto"/>
            <w:tcBorders>
              <w:top w:val="nil"/>
              <w:left w:val="nil"/>
              <w:bottom w:val="nil"/>
              <w:right w:val="nil"/>
            </w:tcBorders>
            <w:shd w:val="clear" w:color="000000" w:fill="FFFFFF"/>
            <w:noWrap/>
            <w:vAlign w:val="center"/>
            <w:hideMark/>
          </w:tcPr>
          <w:p w14:paraId="5DD98EDE" w14:textId="77777777" w:rsidR="0052369A" w:rsidRPr="00EE3DC1" w:rsidRDefault="0052369A" w:rsidP="0085560E">
            <w:pPr>
              <w:rPr>
                <w:rFonts w:ascii="Arial" w:hAnsi="Arial" w:cs="Arial"/>
                <w:b/>
                <w:bCs/>
                <w:color w:val="000000"/>
                <w:sz w:val="12"/>
                <w:szCs w:val="12"/>
              </w:rPr>
            </w:pPr>
          </w:p>
        </w:tc>
        <w:tc>
          <w:tcPr>
            <w:tcW w:w="0" w:type="auto"/>
            <w:tcBorders>
              <w:top w:val="nil"/>
              <w:left w:val="nil"/>
              <w:bottom w:val="single" w:sz="4" w:space="0" w:color="auto"/>
              <w:right w:val="nil"/>
            </w:tcBorders>
            <w:shd w:val="clear" w:color="000000" w:fill="FFFFFF"/>
            <w:noWrap/>
            <w:vAlign w:val="center"/>
          </w:tcPr>
          <w:p w14:paraId="7E4AD142" w14:textId="77777777" w:rsidR="0052369A" w:rsidRPr="00EE3DC1" w:rsidRDefault="0052369A" w:rsidP="0085560E">
            <w:pPr>
              <w:jc w:val="right"/>
              <w:rPr>
                <w:rFonts w:ascii="Arial" w:hAnsi="Arial" w:cs="Arial"/>
                <w:b/>
                <w:bCs/>
                <w:color w:val="000000"/>
                <w:sz w:val="12"/>
                <w:szCs w:val="12"/>
              </w:rPr>
            </w:pPr>
          </w:p>
        </w:tc>
      </w:tr>
      <w:tr w:rsidR="0052369A" w14:paraId="1DDFD53A" w14:textId="77777777" w:rsidTr="009F6D5B">
        <w:trPr>
          <w:trHeight w:val="260"/>
        </w:trPr>
        <w:tc>
          <w:tcPr>
            <w:tcW w:w="0" w:type="auto"/>
            <w:tcBorders>
              <w:top w:val="nil"/>
              <w:left w:val="nil"/>
              <w:bottom w:val="nil"/>
              <w:right w:val="nil"/>
            </w:tcBorders>
            <w:shd w:val="clear" w:color="000000" w:fill="FFFFFF"/>
            <w:noWrap/>
            <w:vAlign w:val="center"/>
            <w:hideMark/>
          </w:tcPr>
          <w:p w14:paraId="299E622F" w14:textId="77777777" w:rsidR="0052369A" w:rsidRDefault="0052369A" w:rsidP="0085560E">
            <w:pPr>
              <w:rPr>
                <w:rFonts w:ascii="Arial" w:hAnsi="Arial" w:cs="Arial"/>
                <w:color w:val="000000"/>
                <w:sz w:val="22"/>
                <w:szCs w:val="22"/>
              </w:rPr>
            </w:pPr>
            <w:r>
              <w:rPr>
                <w:rFonts w:ascii="Arial" w:hAnsi="Arial" w:cs="Arial"/>
                <w:color w:val="000000"/>
                <w:sz w:val="22"/>
                <w:szCs w:val="22"/>
              </w:rPr>
              <w:t>Dividendos mínimos obrigatórios</w:t>
            </w:r>
          </w:p>
        </w:tc>
        <w:tc>
          <w:tcPr>
            <w:tcW w:w="0" w:type="auto"/>
            <w:tcBorders>
              <w:top w:val="single" w:sz="4" w:space="0" w:color="auto"/>
              <w:left w:val="nil"/>
              <w:bottom w:val="nil"/>
              <w:right w:val="nil"/>
            </w:tcBorders>
            <w:shd w:val="clear" w:color="000000" w:fill="FFFFFF"/>
            <w:noWrap/>
            <w:vAlign w:val="center"/>
          </w:tcPr>
          <w:p w14:paraId="3C2977A5" w14:textId="2EB2CF3D" w:rsidR="0052369A" w:rsidRDefault="00745B3E" w:rsidP="0085560E">
            <w:pPr>
              <w:jc w:val="right"/>
              <w:rPr>
                <w:rFonts w:ascii="Arial" w:hAnsi="Arial" w:cs="Arial"/>
                <w:color w:val="000000"/>
                <w:sz w:val="22"/>
                <w:szCs w:val="22"/>
              </w:rPr>
            </w:pPr>
            <w:r>
              <w:rPr>
                <w:rFonts w:ascii="Arial" w:hAnsi="Arial" w:cs="Arial"/>
                <w:color w:val="000000"/>
                <w:sz w:val="22"/>
                <w:szCs w:val="22"/>
              </w:rPr>
              <w:t>1.604</w:t>
            </w:r>
          </w:p>
        </w:tc>
      </w:tr>
    </w:tbl>
    <w:p w14:paraId="11E28744" w14:textId="77777777" w:rsidR="0052369A" w:rsidRDefault="0052369A" w:rsidP="0052369A">
      <w:pPr>
        <w:jc w:val="both"/>
        <w:rPr>
          <w:rFonts w:ascii="Arial" w:hAnsi="Arial" w:cs="Arial"/>
          <w:sz w:val="22"/>
          <w:szCs w:val="22"/>
        </w:rPr>
      </w:pPr>
    </w:p>
    <w:p w14:paraId="5901C2D1" w14:textId="25BC0401" w:rsidR="0052369A" w:rsidRDefault="0052369A" w:rsidP="0052369A">
      <w:pPr>
        <w:jc w:val="both"/>
        <w:rPr>
          <w:rFonts w:ascii="Arial" w:hAnsi="Arial" w:cs="Arial"/>
          <w:sz w:val="22"/>
          <w:szCs w:val="22"/>
        </w:rPr>
      </w:pPr>
      <w:r w:rsidRPr="00AA23FC">
        <w:rPr>
          <w:rFonts w:ascii="Arial" w:hAnsi="Arial" w:cs="Arial"/>
          <w:sz w:val="22"/>
          <w:szCs w:val="22"/>
        </w:rPr>
        <w:t>A</w:t>
      </w:r>
      <w:r w:rsidR="003626ED">
        <w:rPr>
          <w:rFonts w:ascii="Arial" w:hAnsi="Arial" w:cs="Arial"/>
          <w:sz w:val="22"/>
          <w:szCs w:val="22"/>
        </w:rPr>
        <w:t>dicionalmente, a</w:t>
      </w:r>
      <w:r w:rsidRPr="00AA23FC">
        <w:rPr>
          <w:rFonts w:ascii="Arial" w:hAnsi="Arial" w:cs="Arial"/>
          <w:sz w:val="22"/>
          <w:szCs w:val="22"/>
        </w:rPr>
        <w:t xml:space="preserve"> Companhia </w:t>
      </w:r>
      <w:r w:rsidR="003626ED">
        <w:rPr>
          <w:rFonts w:ascii="Arial" w:hAnsi="Arial" w:cs="Arial"/>
          <w:sz w:val="22"/>
          <w:szCs w:val="22"/>
        </w:rPr>
        <w:t xml:space="preserve">pagou </w:t>
      </w:r>
      <w:r w:rsidRPr="00AA23FC">
        <w:rPr>
          <w:rFonts w:ascii="Arial" w:hAnsi="Arial" w:cs="Arial"/>
          <w:sz w:val="22"/>
          <w:szCs w:val="22"/>
        </w:rPr>
        <w:t xml:space="preserve">os dividendos </w:t>
      </w:r>
      <w:r w:rsidR="003626ED">
        <w:rPr>
          <w:rFonts w:ascii="Arial" w:hAnsi="Arial" w:cs="Arial"/>
          <w:sz w:val="22"/>
          <w:szCs w:val="22"/>
        </w:rPr>
        <w:t>nas seguintes datas</w:t>
      </w:r>
      <w:r w:rsidRPr="00AA23FC">
        <w:rPr>
          <w:rFonts w:ascii="Arial" w:hAnsi="Arial" w:cs="Arial"/>
          <w:sz w:val="22"/>
          <w:szCs w:val="22"/>
        </w:rPr>
        <w:t>:</w:t>
      </w:r>
    </w:p>
    <w:p w14:paraId="339BBD38" w14:textId="77777777" w:rsidR="0052369A" w:rsidRPr="00AA23FC" w:rsidRDefault="0052369A" w:rsidP="0052369A">
      <w:pPr>
        <w:jc w:val="both"/>
        <w:rPr>
          <w:rFonts w:ascii="Arial" w:hAnsi="Arial" w:cs="Arial"/>
          <w:sz w:val="22"/>
          <w:szCs w:val="22"/>
        </w:rPr>
      </w:pPr>
    </w:p>
    <w:p w14:paraId="028F4B81" w14:textId="4BDA6FEB" w:rsidR="00C47D6B" w:rsidRPr="004226CA" w:rsidRDefault="0052369A" w:rsidP="009F7F04">
      <w:pPr>
        <w:pStyle w:val="PargrafodaLista"/>
        <w:numPr>
          <w:ilvl w:val="0"/>
          <w:numId w:val="54"/>
        </w:numPr>
        <w:spacing w:after="120"/>
        <w:ind w:left="709" w:hanging="425"/>
        <w:jc w:val="both"/>
        <w:rPr>
          <w:rFonts w:ascii="Arial" w:hAnsi="Arial" w:cs="Arial"/>
        </w:rPr>
      </w:pPr>
      <w:r w:rsidRPr="004226CA">
        <w:rPr>
          <w:rFonts w:ascii="Arial" w:hAnsi="Arial" w:cs="Arial"/>
        </w:rPr>
        <w:t>Dividendos mínimos obrigatórios do exercício de 2019: R$ 326 em 29 de setembro de</w:t>
      </w:r>
      <w:r w:rsidR="003626ED" w:rsidRPr="004226CA">
        <w:rPr>
          <w:rFonts w:ascii="Arial" w:hAnsi="Arial" w:cs="Arial"/>
        </w:rPr>
        <w:t xml:space="preserve"> </w:t>
      </w:r>
      <w:r w:rsidRPr="004226CA">
        <w:rPr>
          <w:rFonts w:ascii="Arial" w:hAnsi="Arial" w:cs="Arial"/>
        </w:rPr>
        <w:t xml:space="preserve">2020, </w:t>
      </w:r>
      <w:r w:rsidR="009F7F04">
        <w:rPr>
          <w:rFonts w:ascii="Arial" w:hAnsi="Arial" w:cs="Arial"/>
        </w:rPr>
        <w:t xml:space="preserve">representando </w:t>
      </w:r>
      <w:r w:rsidRPr="004226CA">
        <w:rPr>
          <w:rFonts w:ascii="Arial" w:hAnsi="Arial" w:cs="Arial"/>
        </w:rPr>
        <w:t>R$ 0,0093 para cada ação;</w:t>
      </w:r>
    </w:p>
    <w:p w14:paraId="38C10A7F" w14:textId="12C65C3E" w:rsidR="00C47D6B" w:rsidRPr="004226CA" w:rsidRDefault="009F7F04" w:rsidP="004226CA">
      <w:pPr>
        <w:pStyle w:val="PargrafodaLista"/>
        <w:numPr>
          <w:ilvl w:val="0"/>
          <w:numId w:val="54"/>
        </w:numPr>
        <w:spacing w:after="120"/>
        <w:ind w:hanging="424"/>
        <w:jc w:val="both"/>
        <w:rPr>
          <w:rFonts w:ascii="Arial" w:hAnsi="Arial" w:cs="Arial"/>
        </w:rPr>
      </w:pPr>
      <w:r>
        <w:rPr>
          <w:rFonts w:ascii="Arial" w:hAnsi="Arial" w:cs="Arial"/>
        </w:rPr>
        <w:t>D</w:t>
      </w:r>
      <w:r w:rsidR="0052369A" w:rsidRPr="004226CA">
        <w:rPr>
          <w:rFonts w:ascii="Arial" w:hAnsi="Arial" w:cs="Arial"/>
        </w:rPr>
        <w:t xml:space="preserve">ividendos </w:t>
      </w:r>
      <w:r>
        <w:rPr>
          <w:rFonts w:ascii="Arial" w:hAnsi="Arial" w:cs="Arial"/>
        </w:rPr>
        <w:t>adicionais ao mínimo obrigatório no valor de</w:t>
      </w:r>
      <w:r w:rsidR="00C47D6B" w:rsidRPr="004226CA">
        <w:rPr>
          <w:rFonts w:ascii="Arial" w:hAnsi="Arial" w:cs="Arial"/>
        </w:rPr>
        <w:t xml:space="preserve"> </w:t>
      </w:r>
      <w:r w:rsidR="0052369A" w:rsidRPr="004226CA">
        <w:rPr>
          <w:rFonts w:ascii="Arial" w:hAnsi="Arial" w:cs="Arial"/>
        </w:rPr>
        <w:t>R$</w:t>
      </w:r>
      <w:r>
        <w:rPr>
          <w:rFonts w:ascii="Arial" w:hAnsi="Arial" w:cs="Arial"/>
        </w:rPr>
        <w:t xml:space="preserve"> </w:t>
      </w:r>
      <w:r w:rsidR="0052369A" w:rsidRPr="004226CA">
        <w:rPr>
          <w:rFonts w:ascii="Arial" w:hAnsi="Arial" w:cs="Arial"/>
        </w:rPr>
        <w:t xml:space="preserve">4.043 em 29 de setembro de 2020, </w:t>
      </w:r>
      <w:r>
        <w:rPr>
          <w:rFonts w:ascii="Arial" w:hAnsi="Arial" w:cs="Arial"/>
        </w:rPr>
        <w:t xml:space="preserve">representando </w:t>
      </w:r>
      <w:r w:rsidR="0052369A" w:rsidRPr="004226CA">
        <w:rPr>
          <w:rFonts w:ascii="Arial" w:hAnsi="Arial" w:cs="Arial"/>
        </w:rPr>
        <w:t>R$ 0,1150 para cada ação</w:t>
      </w:r>
      <w:r w:rsidR="008D706B" w:rsidRPr="004226CA">
        <w:rPr>
          <w:rFonts w:ascii="Arial" w:hAnsi="Arial" w:cs="Arial"/>
        </w:rPr>
        <w:t>;</w:t>
      </w:r>
    </w:p>
    <w:p w14:paraId="2070A028" w14:textId="7745770B" w:rsidR="00063524" w:rsidRPr="00EF1B4B" w:rsidRDefault="008D706B" w:rsidP="00787811">
      <w:pPr>
        <w:pStyle w:val="PargrafodaLista"/>
        <w:numPr>
          <w:ilvl w:val="0"/>
          <w:numId w:val="63"/>
        </w:numPr>
        <w:spacing w:after="120"/>
        <w:ind w:hanging="282"/>
        <w:jc w:val="both"/>
        <w:rPr>
          <w:rFonts w:ascii="Arial" w:hAnsi="Arial" w:cs="Arial"/>
        </w:rPr>
      </w:pPr>
      <w:r w:rsidRPr="00EF1B4B">
        <w:rPr>
          <w:rFonts w:ascii="Arial" w:hAnsi="Arial" w:cs="Arial"/>
        </w:rPr>
        <w:t xml:space="preserve">Dividendos mínimos obrigatórios </w:t>
      </w:r>
      <w:r w:rsidR="009F7F04">
        <w:rPr>
          <w:rFonts w:ascii="Arial" w:hAnsi="Arial" w:cs="Arial"/>
        </w:rPr>
        <w:t xml:space="preserve">relativos ao </w:t>
      </w:r>
      <w:r w:rsidRPr="00EF1B4B">
        <w:rPr>
          <w:rFonts w:ascii="Arial" w:hAnsi="Arial" w:cs="Arial"/>
        </w:rPr>
        <w:t>exercício de 2020</w:t>
      </w:r>
      <w:r w:rsidR="000B5615" w:rsidRPr="00EF1B4B">
        <w:rPr>
          <w:rFonts w:ascii="Arial" w:hAnsi="Arial" w:cs="Arial"/>
        </w:rPr>
        <w:t xml:space="preserve">, no valor de R$ 820 </w:t>
      </w:r>
      <w:r w:rsidR="00063524" w:rsidRPr="00EF1B4B">
        <w:rPr>
          <w:rFonts w:ascii="Arial" w:hAnsi="Arial" w:cs="Arial"/>
        </w:rPr>
        <w:t>e</w:t>
      </w:r>
      <w:r w:rsidR="009F7F04">
        <w:rPr>
          <w:rFonts w:ascii="Arial" w:hAnsi="Arial" w:cs="Arial"/>
        </w:rPr>
        <w:t xml:space="preserve"> de</w:t>
      </w:r>
      <w:r w:rsidR="00063524" w:rsidRPr="00EF1B4B">
        <w:rPr>
          <w:rFonts w:ascii="Arial" w:hAnsi="Arial" w:cs="Arial"/>
        </w:rPr>
        <w:t xml:space="preserve"> dividendos </w:t>
      </w:r>
      <w:r w:rsidR="00EF1B4B" w:rsidRPr="00EF1B4B">
        <w:rPr>
          <w:rFonts w:ascii="Arial" w:hAnsi="Arial" w:cs="Arial"/>
        </w:rPr>
        <w:t xml:space="preserve">adicionais relativos a lucros de exercícios anteriores de R$ 2.144, em 08 de junho de 2021 e 30 de novembro de 2021, </w:t>
      </w:r>
      <w:r w:rsidR="009F7F04">
        <w:rPr>
          <w:rFonts w:ascii="Arial" w:hAnsi="Arial" w:cs="Arial"/>
        </w:rPr>
        <w:t>representando</w:t>
      </w:r>
      <w:r w:rsidR="00063524" w:rsidRPr="00EF1B4B">
        <w:rPr>
          <w:rFonts w:ascii="Arial" w:hAnsi="Arial" w:cs="Arial"/>
        </w:rPr>
        <w:t xml:space="preserve"> R$ 0,</w:t>
      </w:r>
      <w:r w:rsidR="00EF1B4B" w:rsidRPr="00EF1B4B">
        <w:rPr>
          <w:rFonts w:ascii="Arial" w:hAnsi="Arial" w:cs="Arial"/>
        </w:rPr>
        <w:t>0843</w:t>
      </w:r>
      <w:r w:rsidR="00063524" w:rsidRPr="00EF1B4B">
        <w:rPr>
          <w:rFonts w:ascii="Arial" w:hAnsi="Arial" w:cs="Arial"/>
        </w:rPr>
        <w:t xml:space="preserve"> para cada ação.</w:t>
      </w:r>
    </w:p>
    <w:p w14:paraId="7D02E823" w14:textId="77777777" w:rsidR="00CB4691" w:rsidRDefault="00CB4691" w:rsidP="008D706B">
      <w:pPr>
        <w:pStyle w:val="PargrafodaLista"/>
        <w:ind w:left="0" w:firstLine="709"/>
        <w:jc w:val="both"/>
        <w:rPr>
          <w:rFonts w:ascii="Arial" w:hAnsi="Arial" w:cs="Arial"/>
          <w:szCs w:val="22"/>
        </w:rPr>
      </w:pPr>
    </w:p>
    <w:p w14:paraId="64EC6516" w14:textId="77777777" w:rsidR="009B1D0A" w:rsidRDefault="009B1D0A" w:rsidP="00745B3E">
      <w:pPr>
        <w:pStyle w:val="PargrafodaLista"/>
        <w:numPr>
          <w:ilvl w:val="0"/>
          <w:numId w:val="40"/>
        </w:numPr>
        <w:tabs>
          <w:tab w:val="left" w:pos="426"/>
        </w:tabs>
        <w:spacing w:after="120"/>
        <w:ind w:left="425" w:hanging="425"/>
        <w:rPr>
          <w:rFonts w:ascii="Arial" w:hAnsi="Arial" w:cs="Arial"/>
          <w:b/>
          <w:bCs/>
          <w:szCs w:val="22"/>
        </w:rPr>
      </w:pPr>
      <w:r w:rsidRPr="001D3EF1">
        <w:rPr>
          <w:rFonts w:ascii="Arial" w:hAnsi="Arial" w:cs="Arial"/>
          <w:b/>
          <w:bCs/>
          <w:szCs w:val="22"/>
        </w:rPr>
        <w:t>Receita operacional líquida</w:t>
      </w:r>
    </w:p>
    <w:tbl>
      <w:tblPr>
        <w:tblW w:w="7945" w:type="dxa"/>
        <w:tblInd w:w="534" w:type="dxa"/>
        <w:tblLook w:val="04A0" w:firstRow="1" w:lastRow="0" w:firstColumn="1" w:lastColumn="0" w:noHBand="0" w:noVBand="1"/>
      </w:tblPr>
      <w:tblGrid>
        <w:gridCol w:w="3884"/>
        <w:gridCol w:w="552"/>
        <w:gridCol w:w="1509"/>
        <w:gridCol w:w="369"/>
        <w:gridCol w:w="1631"/>
      </w:tblGrid>
      <w:tr w:rsidR="00252721" w14:paraId="03AEB32B" w14:textId="77777777" w:rsidTr="00A67B7F">
        <w:trPr>
          <w:trHeight w:val="287"/>
        </w:trPr>
        <w:tc>
          <w:tcPr>
            <w:tcW w:w="3884" w:type="dxa"/>
            <w:tcBorders>
              <w:top w:val="nil"/>
              <w:left w:val="nil"/>
              <w:bottom w:val="nil"/>
              <w:right w:val="nil"/>
            </w:tcBorders>
            <w:shd w:val="clear" w:color="000000" w:fill="FFFFFF"/>
            <w:noWrap/>
            <w:vAlign w:val="center"/>
            <w:hideMark/>
          </w:tcPr>
          <w:p w14:paraId="4F54344C" w14:textId="440C122B" w:rsidR="00252721" w:rsidRDefault="00252721" w:rsidP="00252721">
            <w:pPr>
              <w:rPr>
                <w:rFonts w:ascii="Arial" w:hAnsi="Arial" w:cs="Arial"/>
                <w:color w:val="000000"/>
                <w:sz w:val="18"/>
                <w:szCs w:val="18"/>
              </w:rPr>
            </w:pPr>
            <w:bookmarkStart w:id="3" w:name="_Toc156981426"/>
          </w:p>
        </w:tc>
        <w:tc>
          <w:tcPr>
            <w:tcW w:w="552" w:type="dxa"/>
            <w:tcBorders>
              <w:top w:val="nil"/>
              <w:left w:val="nil"/>
              <w:bottom w:val="nil"/>
              <w:right w:val="nil"/>
            </w:tcBorders>
            <w:shd w:val="clear" w:color="000000" w:fill="FFFFFF"/>
            <w:noWrap/>
            <w:vAlign w:val="center"/>
            <w:hideMark/>
          </w:tcPr>
          <w:p w14:paraId="6C673680" w14:textId="1E21D624" w:rsidR="00252721" w:rsidRDefault="00252721" w:rsidP="00252721">
            <w:pPr>
              <w:rPr>
                <w:rFonts w:ascii="Arial" w:hAnsi="Arial" w:cs="Arial"/>
                <w:color w:val="000000"/>
                <w:sz w:val="18"/>
                <w:szCs w:val="18"/>
              </w:rPr>
            </w:pPr>
          </w:p>
        </w:tc>
        <w:tc>
          <w:tcPr>
            <w:tcW w:w="1509" w:type="dxa"/>
            <w:tcBorders>
              <w:top w:val="nil"/>
              <w:left w:val="nil"/>
              <w:bottom w:val="single" w:sz="4" w:space="0" w:color="auto"/>
              <w:right w:val="nil"/>
            </w:tcBorders>
            <w:shd w:val="clear" w:color="000000" w:fill="FFFFFF"/>
            <w:noWrap/>
            <w:vAlign w:val="center"/>
            <w:hideMark/>
          </w:tcPr>
          <w:p w14:paraId="4EA2C61C" w14:textId="04998E59" w:rsidR="00252721" w:rsidRPr="00851173" w:rsidRDefault="009F6D5B" w:rsidP="00252721">
            <w:pPr>
              <w:jc w:val="center"/>
              <w:rPr>
                <w:rFonts w:ascii="Arial" w:hAnsi="Arial" w:cs="Arial"/>
                <w:b/>
                <w:bCs/>
                <w:color w:val="000000"/>
                <w:sz w:val="20"/>
                <w:szCs w:val="20"/>
              </w:rPr>
            </w:pPr>
            <w:r>
              <w:rPr>
                <w:rFonts w:ascii="Arial" w:hAnsi="Arial" w:cs="Arial"/>
                <w:b/>
                <w:bCs/>
                <w:color w:val="000000"/>
                <w:sz w:val="20"/>
                <w:szCs w:val="20"/>
              </w:rPr>
              <w:t>31/12/2021</w:t>
            </w:r>
          </w:p>
        </w:tc>
        <w:tc>
          <w:tcPr>
            <w:tcW w:w="369" w:type="dxa"/>
            <w:tcBorders>
              <w:top w:val="nil"/>
              <w:left w:val="nil"/>
              <w:bottom w:val="nil"/>
              <w:right w:val="nil"/>
            </w:tcBorders>
            <w:shd w:val="clear" w:color="000000" w:fill="FFFFFF"/>
            <w:noWrap/>
            <w:vAlign w:val="center"/>
            <w:hideMark/>
          </w:tcPr>
          <w:p w14:paraId="5596F284" w14:textId="1320D762" w:rsidR="00252721" w:rsidRPr="00851173" w:rsidRDefault="00252721" w:rsidP="00252721">
            <w:pPr>
              <w:jc w:val="center"/>
              <w:rPr>
                <w:rFonts w:ascii="Arial" w:hAnsi="Arial" w:cs="Arial"/>
                <w:b/>
                <w:bCs/>
                <w:color w:val="000000"/>
                <w:sz w:val="20"/>
                <w:szCs w:val="20"/>
              </w:rPr>
            </w:pPr>
          </w:p>
        </w:tc>
        <w:tc>
          <w:tcPr>
            <w:tcW w:w="1631" w:type="dxa"/>
            <w:tcBorders>
              <w:top w:val="nil"/>
              <w:left w:val="nil"/>
              <w:bottom w:val="single" w:sz="4" w:space="0" w:color="auto"/>
              <w:right w:val="nil"/>
            </w:tcBorders>
            <w:shd w:val="clear" w:color="000000" w:fill="FFFFFF"/>
            <w:noWrap/>
            <w:vAlign w:val="center"/>
            <w:hideMark/>
          </w:tcPr>
          <w:p w14:paraId="1AE2A3B2" w14:textId="11F6A1E9" w:rsidR="00252721" w:rsidRPr="00851173" w:rsidRDefault="009F6D5B" w:rsidP="00252721">
            <w:pPr>
              <w:jc w:val="center"/>
              <w:rPr>
                <w:rFonts w:ascii="Arial" w:hAnsi="Arial" w:cs="Arial"/>
                <w:b/>
                <w:bCs/>
                <w:color w:val="000000"/>
                <w:sz w:val="20"/>
                <w:szCs w:val="20"/>
              </w:rPr>
            </w:pPr>
            <w:r>
              <w:rPr>
                <w:rFonts w:ascii="Arial" w:hAnsi="Arial" w:cs="Arial"/>
                <w:b/>
                <w:bCs/>
                <w:color w:val="000000"/>
                <w:sz w:val="20"/>
                <w:szCs w:val="20"/>
              </w:rPr>
              <w:t>31/12/2020</w:t>
            </w:r>
          </w:p>
        </w:tc>
      </w:tr>
      <w:tr w:rsidR="00252721" w14:paraId="68B1C487" w14:textId="77777777" w:rsidTr="00A67B7F">
        <w:trPr>
          <w:trHeight w:val="287"/>
        </w:trPr>
        <w:tc>
          <w:tcPr>
            <w:tcW w:w="3884" w:type="dxa"/>
            <w:tcBorders>
              <w:top w:val="nil"/>
              <w:left w:val="nil"/>
              <w:bottom w:val="nil"/>
              <w:right w:val="nil"/>
            </w:tcBorders>
            <w:shd w:val="clear" w:color="000000" w:fill="FFFFFF"/>
            <w:noWrap/>
            <w:vAlign w:val="center"/>
            <w:hideMark/>
          </w:tcPr>
          <w:p w14:paraId="601C2161" w14:textId="6DF375D5" w:rsidR="00252721" w:rsidRDefault="00252721" w:rsidP="00252721">
            <w:pPr>
              <w:rPr>
                <w:rFonts w:ascii="Arial" w:hAnsi="Arial" w:cs="Arial"/>
                <w:color w:val="000000"/>
                <w:sz w:val="18"/>
                <w:szCs w:val="18"/>
              </w:rPr>
            </w:pPr>
          </w:p>
        </w:tc>
        <w:tc>
          <w:tcPr>
            <w:tcW w:w="552" w:type="dxa"/>
            <w:tcBorders>
              <w:top w:val="nil"/>
              <w:left w:val="nil"/>
              <w:bottom w:val="nil"/>
              <w:right w:val="nil"/>
            </w:tcBorders>
            <w:shd w:val="clear" w:color="000000" w:fill="FFFFFF"/>
            <w:noWrap/>
            <w:vAlign w:val="center"/>
            <w:hideMark/>
          </w:tcPr>
          <w:p w14:paraId="32397F40" w14:textId="2FFC652A" w:rsidR="00252721" w:rsidRDefault="00252721" w:rsidP="00252721">
            <w:pPr>
              <w:rPr>
                <w:rFonts w:ascii="Arial" w:hAnsi="Arial" w:cs="Arial"/>
                <w:color w:val="000000"/>
                <w:sz w:val="18"/>
                <w:szCs w:val="18"/>
              </w:rPr>
            </w:pPr>
          </w:p>
        </w:tc>
        <w:tc>
          <w:tcPr>
            <w:tcW w:w="1509" w:type="dxa"/>
            <w:tcBorders>
              <w:top w:val="nil"/>
              <w:left w:val="nil"/>
              <w:bottom w:val="nil"/>
              <w:right w:val="nil"/>
            </w:tcBorders>
            <w:shd w:val="clear" w:color="000000" w:fill="FFFFFF"/>
            <w:noWrap/>
            <w:vAlign w:val="center"/>
            <w:hideMark/>
          </w:tcPr>
          <w:p w14:paraId="62D37B23" w14:textId="00C1CE9C" w:rsidR="00252721" w:rsidRPr="00851173" w:rsidRDefault="00252721" w:rsidP="00252721">
            <w:pPr>
              <w:jc w:val="center"/>
              <w:rPr>
                <w:rFonts w:ascii="Arial" w:hAnsi="Arial" w:cs="Arial"/>
                <w:b/>
                <w:bCs/>
                <w:color w:val="000000"/>
                <w:sz w:val="20"/>
                <w:szCs w:val="20"/>
              </w:rPr>
            </w:pPr>
          </w:p>
        </w:tc>
        <w:tc>
          <w:tcPr>
            <w:tcW w:w="369" w:type="dxa"/>
            <w:tcBorders>
              <w:top w:val="nil"/>
              <w:left w:val="nil"/>
              <w:bottom w:val="nil"/>
              <w:right w:val="nil"/>
            </w:tcBorders>
            <w:shd w:val="clear" w:color="000000" w:fill="FFFFFF"/>
            <w:noWrap/>
            <w:vAlign w:val="center"/>
            <w:hideMark/>
          </w:tcPr>
          <w:p w14:paraId="6627D317" w14:textId="261FDBB0" w:rsidR="00252721" w:rsidRPr="00851173" w:rsidRDefault="00252721" w:rsidP="00252721">
            <w:pPr>
              <w:jc w:val="center"/>
              <w:rPr>
                <w:rFonts w:ascii="Arial" w:hAnsi="Arial" w:cs="Arial"/>
                <w:b/>
                <w:bCs/>
                <w:color w:val="000000"/>
                <w:sz w:val="20"/>
                <w:szCs w:val="20"/>
              </w:rPr>
            </w:pPr>
          </w:p>
        </w:tc>
        <w:tc>
          <w:tcPr>
            <w:tcW w:w="1631" w:type="dxa"/>
            <w:tcBorders>
              <w:top w:val="nil"/>
              <w:left w:val="nil"/>
              <w:bottom w:val="nil"/>
              <w:right w:val="nil"/>
            </w:tcBorders>
            <w:shd w:val="clear" w:color="000000" w:fill="FFFFFF"/>
            <w:noWrap/>
            <w:vAlign w:val="center"/>
            <w:hideMark/>
          </w:tcPr>
          <w:p w14:paraId="20DA1058" w14:textId="6197171A" w:rsidR="00252721" w:rsidRPr="00851173" w:rsidRDefault="00252721" w:rsidP="00252721">
            <w:pPr>
              <w:jc w:val="center"/>
              <w:rPr>
                <w:rFonts w:ascii="Arial" w:hAnsi="Arial" w:cs="Arial"/>
                <w:b/>
                <w:bCs/>
                <w:color w:val="000000"/>
                <w:sz w:val="20"/>
                <w:szCs w:val="20"/>
              </w:rPr>
            </w:pPr>
          </w:p>
        </w:tc>
      </w:tr>
      <w:tr w:rsidR="00252721" w14:paraId="77AF5197" w14:textId="77777777" w:rsidTr="00A67B7F">
        <w:trPr>
          <w:trHeight w:val="287"/>
        </w:trPr>
        <w:tc>
          <w:tcPr>
            <w:tcW w:w="3884" w:type="dxa"/>
            <w:tcBorders>
              <w:top w:val="nil"/>
              <w:left w:val="nil"/>
              <w:bottom w:val="nil"/>
              <w:right w:val="nil"/>
            </w:tcBorders>
            <w:shd w:val="clear" w:color="000000" w:fill="FFFFFF"/>
            <w:noWrap/>
            <w:vAlign w:val="center"/>
            <w:hideMark/>
          </w:tcPr>
          <w:p w14:paraId="06CD509A" w14:textId="2F3BBE70" w:rsidR="00252721" w:rsidRDefault="00252721" w:rsidP="00252721">
            <w:pPr>
              <w:rPr>
                <w:rFonts w:ascii="Arial" w:hAnsi="Arial" w:cs="Arial"/>
                <w:color w:val="000000"/>
                <w:sz w:val="18"/>
                <w:szCs w:val="18"/>
              </w:rPr>
            </w:pPr>
          </w:p>
        </w:tc>
        <w:tc>
          <w:tcPr>
            <w:tcW w:w="552" w:type="dxa"/>
            <w:tcBorders>
              <w:top w:val="nil"/>
              <w:left w:val="nil"/>
              <w:bottom w:val="nil"/>
              <w:right w:val="nil"/>
            </w:tcBorders>
            <w:shd w:val="clear" w:color="000000" w:fill="FFFFFF"/>
            <w:noWrap/>
            <w:vAlign w:val="center"/>
            <w:hideMark/>
          </w:tcPr>
          <w:p w14:paraId="0D99EA75" w14:textId="2205A951" w:rsidR="00252721" w:rsidRDefault="00252721" w:rsidP="00252721">
            <w:pPr>
              <w:rPr>
                <w:rFonts w:ascii="Arial" w:hAnsi="Arial" w:cs="Arial"/>
                <w:color w:val="000000"/>
                <w:sz w:val="18"/>
                <w:szCs w:val="18"/>
              </w:rPr>
            </w:pPr>
          </w:p>
        </w:tc>
        <w:tc>
          <w:tcPr>
            <w:tcW w:w="1509" w:type="dxa"/>
            <w:tcBorders>
              <w:top w:val="nil"/>
              <w:left w:val="nil"/>
              <w:bottom w:val="nil"/>
              <w:right w:val="nil"/>
            </w:tcBorders>
            <w:shd w:val="clear" w:color="000000" w:fill="FFFFFF"/>
            <w:noWrap/>
            <w:vAlign w:val="center"/>
            <w:hideMark/>
          </w:tcPr>
          <w:p w14:paraId="64C43B0E" w14:textId="4E3D435B" w:rsidR="00252721" w:rsidRDefault="00252721" w:rsidP="00252721">
            <w:pPr>
              <w:rPr>
                <w:rFonts w:ascii="Arial" w:hAnsi="Arial" w:cs="Arial"/>
                <w:b/>
                <w:bCs/>
                <w:color w:val="000000"/>
                <w:sz w:val="18"/>
                <w:szCs w:val="18"/>
              </w:rPr>
            </w:pPr>
          </w:p>
        </w:tc>
        <w:tc>
          <w:tcPr>
            <w:tcW w:w="369" w:type="dxa"/>
            <w:tcBorders>
              <w:top w:val="nil"/>
              <w:left w:val="nil"/>
              <w:bottom w:val="nil"/>
              <w:right w:val="nil"/>
            </w:tcBorders>
            <w:shd w:val="clear" w:color="000000" w:fill="FFFFFF"/>
            <w:noWrap/>
            <w:vAlign w:val="center"/>
            <w:hideMark/>
          </w:tcPr>
          <w:p w14:paraId="571A7CE6" w14:textId="1F4DE1B9" w:rsidR="00252721" w:rsidRDefault="00252721" w:rsidP="00252721">
            <w:pPr>
              <w:rPr>
                <w:rFonts w:ascii="Arial" w:hAnsi="Arial" w:cs="Arial"/>
                <w:b/>
                <w:bCs/>
                <w:color w:val="000000"/>
                <w:sz w:val="18"/>
                <w:szCs w:val="18"/>
              </w:rPr>
            </w:pPr>
          </w:p>
        </w:tc>
        <w:tc>
          <w:tcPr>
            <w:tcW w:w="1631" w:type="dxa"/>
            <w:tcBorders>
              <w:top w:val="nil"/>
              <w:left w:val="nil"/>
              <w:bottom w:val="nil"/>
              <w:right w:val="nil"/>
            </w:tcBorders>
            <w:shd w:val="clear" w:color="000000" w:fill="FFFFFF"/>
            <w:noWrap/>
            <w:vAlign w:val="center"/>
            <w:hideMark/>
          </w:tcPr>
          <w:p w14:paraId="2E366437" w14:textId="09D94855" w:rsidR="00252721" w:rsidRDefault="00252721" w:rsidP="00252721">
            <w:pPr>
              <w:rPr>
                <w:rFonts w:ascii="Arial" w:hAnsi="Arial" w:cs="Arial"/>
                <w:b/>
                <w:bCs/>
                <w:color w:val="000000"/>
                <w:sz w:val="18"/>
                <w:szCs w:val="18"/>
              </w:rPr>
            </w:pPr>
          </w:p>
        </w:tc>
      </w:tr>
      <w:tr w:rsidR="00252721" w:rsidRPr="00606C9C" w14:paraId="794D59A3" w14:textId="77777777" w:rsidTr="00851173">
        <w:trPr>
          <w:trHeight w:val="20"/>
        </w:trPr>
        <w:tc>
          <w:tcPr>
            <w:tcW w:w="3884" w:type="dxa"/>
            <w:tcBorders>
              <w:top w:val="nil"/>
              <w:left w:val="nil"/>
              <w:bottom w:val="nil"/>
              <w:right w:val="nil"/>
            </w:tcBorders>
            <w:shd w:val="clear" w:color="000000" w:fill="FFFFFF"/>
            <w:vAlign w:val="center"/>
            <w:hideMark/>
          </w:tcPr>
          <w:p w14:paraId="1BDA163A" w14:textId="77777777" w:rsidR="00252721" w:rsidRPr="00851173" w:rsidRDefault="00252721" w:rsidP="00252721">
            <w:pPr>
              <w:rPr>
                <w:rFonts w:ascii="Arial" w:hAnsi="Arial" w:cs="Arial"/>
                <w:b/>
                <w:bCs/>
                <w:sz w:val="20"/>
                <w:szCs w:val="20"/>
              </w:rPr>
            </w:pPr>
            <w:r w:rsidRPr="00851173">
              <w:rPr>
                <w:rFonts w:ascii="Arial" w:hAnsi="Arial" w:cs="Arial"/>
                <w:b/>
                <w:bCs/>
                <w:sz w:val="20"/>
                <w:szCs w:val="20"/>
              </w:rPr>
              <w:t>RECEITA OPERACIONAL BRUTA</w:t>
            </w:r>
          </w:p>
        </w:tc>
        <w:tc>
          <w:tcPr>
            <w:tcW w:w="552" w:type="dxa"/>
            <w:tcBorders>
              <w:top w:val="nil"/>
              <w:left w:val="nil"/>
              <w:bottom w:val="nil"/>
              <w:right w:val="nil"/>
            </w:tcBorders>
            <w:shd w:val="clear" w:color="000000" w:fill="FFFFFF"/>
            <w:noWrap/>
            <w:vAlign w:val="center"/>
            <w:hideMark/>
          </w:tcPr>
          <w:p w14:paraId="18937907" w14:textId="6FB89B59" w:rsidR="00252721" w:rsidRPr="00851173" w:rsidRDefault="00252721" w:rsidP="00252721">
            <w:pPr>
              <w:rPr>
                <w:rFonts w:ascii="Arial" w:hAnsi="Arial" w:cs="Arial"/>
                <w:color w:val="000000"/>
                <w:sz w:val="20"/>
                <w:szCs w:val="20"/>
              </w:rPr>
            </w:pPr>
          </w:p>
        </w:tc>
        <w:tc>
          <w:tcPr>
            <w:tcW w:w="1509" w:type="dxa"/>
            <w:tcBorders>
              <w:top w:val="nil"/>
              <w:left w:val="nil"/>
              <w:bottom w:val="nil"/>
              <w:right w:val="nil"/>
            </w:tcBorders>
            <w:shd w:val="clear" w:color="000000" w:fill="FFFFFF"/>
            <w:vAlign w:val="center"/>
            <w:hideMark/>
          </w:tcPr>
          <w:p w14:paraId="6C96BFBB" w14:textId="182CA78F" w:rsidR="00252721" w:rsidRPr="00851173" w:rsidRDefault="00252721" w:rsidP="00252721">
            <w:pPr>
              <w:rPr>
                <w:rFonts w:ascii="Arial" w:hAnsi="Arial" w:cs="Arial"/>
                <w:sz w:val="20"/>
                <w:szCs w:val="20"/>
              </w:rPr>
            </w:pPr>
          </w:p>
        </w:tc>
        <w:tc>
          <w:tcPr>
            <w:tcW w:w="369" w:type="dxa"/>
            <w:tcBorders>
              <w:top w:val="nil"/>
              <w:left w:val="nil"/>
              <w:bottom w:val="nil"/>
              <w:right w:val="nil"/>
            </w:tcBorders>
            <w:shd w:val="clear" w:color="000000" w:fill="FFFFFF"/>
            <w:vAlign w:val="center"/>
            <w:hideMark/>
          </w:tcPr>
          <w:p w14:paraId="6E465FFE" w14:textId="0424E71A" w:rsidR="00252721" w:rsidRPr="00851173" w:rsidRDefault="00252721" w:rsidP="00252721">
            <w:pPr>
              <w:rPr>
                <w:rFonts w:ascii="Arial" w:hAnsi="Arial" w:cs="Arial"/>
                <w:sz w:val="20"/>
                <w:szCs w:val="20"/>
              </w:rPr>
            </w:pPr>
          </w:p>
        </w:tc>
        <w:tc>
          <w:tcPr>
            <w:tcW w:w="1631" w:type="dxa"/>
            <w:tcBorders>
              <w:top w:val="nil"/>
              <w:left w:val="nil"/>
              <w:bottom w:val="nil"/>
              <w:right w:val="nil"/>
            </w:tcBorders>
            <w:shd w:val="clear" w:color="000000" w:fill="FFFFFF"/>
            <w:vAlign w:val="center"/>
            <w:hideMark/>
          </w:tcPr>
          <w:p w14:paraId="1CDD853E" w14:textId="16C2953B" w:rsidR="00252721" w:rsidRPr="00851173" w:rsidRDefault="00252721" w:rsidP="00252721">
            <w:pPr>
              <w:rPr>
                <w:rFonts w:ascii="Arial" w:hAnsi="Arial" w:cs="Arial"/>
                <w:sz w:val="20"/>
                <w:szCs w:val="20"/>
              </w:rPr>
            </w:pPr>
          </w:p>
        </w:tc>
      </w:tr>
      <w:tr w:rsidR="00252721" w:rsidRPr="00606C9C" w14:paraId="2512552E" w14:textId="77777777" w:rsidTr="009F6D5B">
        <w:trPr>
          <w:trHeight w:val="20"/>
        </w:trPr>
        <w:tc>
          <w:tcPr>
            <w:tcW w:w="3884" w:type="dxa"/>
            <w:tcBorders>
              <w:top w:val="nil"/>
              <w:left w:val="nil"/>
              <w:bottom w:val="nil"/>
              <w:right w:val="nil"/>
            </w:tcBorders>
            <w:shd w:val="clear" w:color="000000" w:fill="FFFFFF"/>
            <w:vAlign w:val="center"/>
            <w:hideMark/>
          </w:tcPr>
          <w:p w14:paraId="2774B24F" w14:textId="77777777" w:rsidR="00252721" w:rsidRPr="00851173" w:rsidRDefault="00252721" w:rsidP="00252721">
            <w:pPr>
              <w:rPr>
                <w:rFonts w:ascii="Arial" w:hAnsi="Arial" w:cs="Arial"/>
                <w:sz w:val="20"/>
                <w:szCs w:val="20"/>
              </w:rPr>
            </w:pPr>
            <w:r w:rsidRPr="00851173">
              <w:rPr>
                <w:rFonts w:ascii="Arial" w:hAnsi="Arial" w:cs="Arial"/>
                <w:sz w:val="20"/>
                <w:szCs w:val="20"/>
              </w:rPr>
              <w:t>Rendimentos sobre ativo de contrato</w:t>
            </w:r>
          </w:p>
        </w:tc>
        <w:tc>
          <w:tcPr>
            <w:tcW w:w="552" w:type="dxa"/>
            <w:tcBorders>
              <w:top w:val="nil"/>
              <w:left w:val="nil"/>
              <w:bottom w:val="nil"/>
              <w:right w:val="nil"/>
            </w:tcBorders>
            <w:shd w:val="clear" w:color="000000" w:fill="FFFFFF"/>
            <w:noWrap/>
            <w:vAlign w:val="center"/>
            <w:hideMark/>
          </w:tcPr>
          <w:p w14:paraId="42E95059" w14:textId="41E3C888" w:rsidR="00252721" w:rsidRPr="00851173" w:rsidRDefault="00252721" w:rsidP="00252721">
            <w:pPr>
              <w:rPr>
                <w:rFonts w:ascii="Arial" w:hAnsi="Arial" w:cs="Arial"/>
                <w:color w:val="FF0000"/>
                <w:sz w:val="20"/>
                <w:szCs w:val="20"/>
              </w:rPr>
            </w:pPr>
          </w:p>
        </w:tc>
        <w:tc>
          <w:tcPr>
            <w:tcW w:w="1509" w:type="dxa"/>
            <w:tcBorders>
              <w:top w:val="nil"/>
              <w:left w:val="nil"/>
              <w:bottom w:val="nil"/>
              <w:right w:val="nil"/>
            </w:tcBorders>
            <w:shd w:val="clear" w:color="000000" w:fill="FFFFFF"/>
            <w:vAlign w:val="center"/>
          </w:tcPr>
          <w:p w14:paraId="0BBC4366" w14:textId="71BF23F7" w:rsidR="00252721" w:rsidRPr="00851173" w:rsidRDefault="00745B3E" w:rsidP="00252721">
            <w:pPr>
              <w:jc w:val="right"/>
              <w:rPr>
                <w:rFonts w:ascii="Arial" w:hAnsi="Arial" w:cs="Arial"/>
                <w:sz w:val="20"/>
                <w:szCs w:val="20"/>
              </w:rPr>
            </w:pPr>
            <w:r>
              <w:rPr>
                <w:rFonts w:ascii="Arial" w:hAnsi="Arial" w:cs="Arial"/>
                <w:sz w:val="20"/>
                <w:szCs w:val="20"/>
              </w:rPr>
              <w:t>8.688</w:t>
            </w:r>
          </w:p>
        </w:tc>
        <w:tc>
          <w:tcPr>
            <w:tcW w:w="369" w:type="dxa"/>
            <w:tcBorders>
              <w:top w:val="nil"/>
              <w:left w:val="nil"/>
              <w:bottom w:val="nil"/>
              <w:right w:val="nil"/>
            </w:tcBorders>
            <w:shd w:val="clear" w:color="000000" w:fill="FFFFFF"/>
            <w:vAlign w:val="center"/>
          </w:tcPr>
          <w:p w14:paraId="50724418" w14:textId="06D84C9D"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4AAB34B8" w14:textId="26C57A0B" w:rsidR="00252721" w:rsidRPr="00851173" w:rsidRDefault="009F6D5B" w:rsidP="00252721">
            <w:pPr>
              <w:jc w:val="right"/>
              <w:rPr>
                <w:rFonts w:ascii="Arial" w:hAnsi="Arial" w:cs="Arial"/>
                <w:sz w:val="20"/>
                <w:szCs w:val="20"/>
              </w:rPr>
            </w:pPr>
            <w:r>
              <w:rPr>
                <w:rFonts w:ascii="Arial" w:hAnsi="Arial" w:cs="Arial"/>
                <w:sz w:val="20"/>
                <w:szCs w:val="20"/>
              </w:rPr>
              <w:t>5.361</w:t>
            </w:r>
          </w:p>
        </w:tc>
      </w:tr>
      <w:tr w:rsidR="00252721" w:rsidRPr="00606C9C" w14:paraId="63F3229A" w14:textId="77777777" w:rsidTr="009F6D5B">
        <w:trPr>
          <w:trHeight w:val="20"/>
        </w:trPr>
        <w:tc>
          <w:tcPr>
            <w:tcW w:w="3884" w:type="dxa"/>
            <w:tcBorders>
              <w:top w:val="nil"/>
              <w:left w:val="nil"/>
              <w:bottom w:val="nil"/>
              <w:right w:val="nil"/>
            </w:tcBorders>
            <w:shd w:val="clear" w:color="000000" w:fill="FFFFFF"/>
            <w:vAlign w:val="center"/>
            <w:hideMark/>
          </w:tcPr>
          <w:p w14:paraId="4B5A937C" w14:textId="77777777" w:rsidR="00252721" w:rsidRPr="00851173" w:rsidRDefault="00252721" w:rsidP="00252721">
            <w:pPr>
              <w:rPr>
                <w:rFonts w:ascii="Arial" w:hAnsi="Arial" w:cs="Arial"/>
                <w:sz w:val="20"/>
                <w:szCs w:val="20"/>
              </w:rPr>
            </w:pPr>
            <w:r w:rsidRPr="00851173">
              <w:rPr>
                <w:rFonts w:ascii="Arial" w:hAnsi="Arial" w:cs="Arial"/>
                <w:sz w:val="20"/>
                <w:szCs w:val="20"/>
              </w:rPr>
              <w:t>Receita de O&amp;M</w:t>
            </w:r>
          </w:p>
        </w:tc>
        <w:tc>
          <w:tcPr>
            <w:tcW w:w="552" w:type="dxa"/>
            <w:tcBorders>
              <w:top w:val="nil"/>
              <w:left w:val="nil"/>
              <w:bottom w:val="nil"/>
              <w:right w:val="nil"/>
            </w:tcBorders>
            <w:shd w:val="clear" w:color="000000" w:fill="FFFFFF"/>
            <w:noWrap/>
            <w:vAlign w:val="center"/>
            <w:hideMark/>
          </w:tcPr>
          <w:p w14:paraId="6CD8EAB7" w14:textId="3BBFDD01" w:rsidR="00252721" w:rsidRPr="00851173" w:rsidRDefault="00252721" w:rsidP="00252721">
            <w:pPr>
              <w:rPr>
                <w:rFonts w:ascii="Arial" w:hAnsi="Arial" w:cs="Arial"/>
                <w:color w:val="FF0000"/>
                <w:sz w:val="20"/>
                <w:szCs w:val="20"/>
              </w:rPr>
            </w:pPr>
          </w:p>
        </w:tc>
        <w:tc>
          <w:tcPr>
            <w:tcW w:w="1509" w:type="dxa"/>
            <w:tcBorders>
              <w:top w:val="nil"/>
              <w:left w:val="nil"/>
              <w:bottom w:val="nil"/>
              <w:right w:val="nil"/>
            </w:tcBorders>
            <w:shd w:val="clear" w:color="000000" w:fill="FFFFFF"/>
            <w:vAlign w:val="center"/>
          </w:tcPr>
          <w:p w14:paraId="58B1532F" w14:textId="4CD3AF05" w:rsidR="00252721" w:rsidRPr="00851173" w:rsidRDefault="00745B3E" w:rsidP="00252721">
            <w:pPr>
              <w:jc w:val="right"/>
              <w:rPr>
                <w:rFonts w:ascii="Arial" w:hAnsi="Arial" w:cs="Arial"/>
                <w:sz w:val="20"/>
                <w:szCs w:val="20"/>
              </w:rPr>
            </w:pPr>
            <w:r>
              <w:rPr>
                <w:rFonts w:ascii="Arial" w:hAnsi="Arial" w:cs="Arial"/>
                <w:sz w:val="20"/>
                <w:szCs w:val="20"/>
              </w:rPr>
              <w:t>375</w:t>
            </w:r>
          </w:p>
        </w:tc>
        <w:tc>
          <w:tcPr>
            <w:tcW w:w="369" w:type="dxa"/>
            <w:tcBorders>
              <w:top w:val="nil"/>
              <w:left w:val="nil"/>
              <w:bottom w:val="nil"/>
              <w:right w:val="nil"/>
            </w:tcBorders>
            <w:shd w:val="clear" w:color="000000" w:fill="FFFFFF"/>
            <w:vAlign w:val="center"/>
          </w:tcPr>
          <w:p w14:paraId="25D110B6" w14:textId="3D19BB0D"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607AD967" w14:textId="00E7AF72" w:rsidR="00252721" w:rsidRPr="00851173" w:rsidRDefault="009F6D5B" w:rsidP="00252721">
            <w:pPr>
              <w:jc w:val="right"/>
              <w:rPr>
                <w:rFonts w:ascii="Arial" w:hAnsi="Arial" w:cs="Arial"/>
                <w:sz w:val="20"/>
                <w:szCs w:val="20"/>
              </w:rPr>
            </w:pPr>
            <w:r>
              <w:rPr>
                <w:rFonts w:ascii="Arial" w:hAnsi="Arial" w:cs="Arial"/>
                <w:sz w:val="20"/>
                <w:szCs w:val="20"/>
              </w:rPr>
              <w:t>447</w:t>
            </w:r>
          </w:p>
        </w:tc>
      </w:tr>
      <w:tr w:rsidR="00252721" w:rsidRPr="00606C9C" w14:paraId="495CAF5E" w14:textId="77777777" w:rsidTr="009F6D5B">
        <w:trPr>
          <w:trHeight w:val="20"/>
        </w:trPr>
        <w:tc>
          <w:tcPr>
            <w:tcW w:w="3884" w:type="dxa"/>
            <w:tcBorders>
              <w:top w:val="nil"/>
              <w:left w:val="nil"/>
              <w:bottom w:val="nil"/>
              <w:right w:val="nil"/>
            </w:tcBorders>
            <w:shd w:val="clear" w:color="000000" w:fill="FFFFFF"/>
            <w:vAlign w:val="center"/>
            <w:hideMark/>
          </w:tcPr>
          <w:p w14:paraId="01835427" w14:textId="77777777" w:rsidR="00252721" w:rsidRPr="00851173" w:rsidRDefault="00252721" w:rsidP="00252721">
            <w:pPr>
              <w:rPr>
                <w:rFonts w:ascii="Arial" w:hAnsi="Arial" w:cs="Arial"/>
                <w:b/>
                <w:bCs/>
                <w:sz w:val="20"/>
                <w:szCs w:val="20"/>
              </w:rPr>
            </w:pPr>
            <w:r w:rsidRPr="00851173">
              <w:rPr>
                <w:rFonts w:ascii="Arial" w:hAnsi="Arial" w:cs="Arial"/>
                <w:b/>
                <w:bCs/>
                <w:sz w:val="20"/>
                <w:szCs w:val="20"/>
              </w:rPr>
              <w:t>DEDUÇÕES DA RECEITA BRUTA</w:t>
            </w:r>
          </w:p>
        </w:tc>
        <w:tc>
          <w:tcPr>
            <w:tcW w:w="552" w:type="dxa"/>
            <w:tcBorders>
              <w:top w:val="nil"/>
              <w:left w:val="nil"/>
              <w:bottom w:val="nil"/>
              <w:right w:val="nil"/>
            </w:tcBorders>
            <w:shd w:val="clear" w:color="000000" w:fill="FFFFFF"/>
            <w:noWrap/>
            <w:vAlign w:val="center"/>
            <w:hideMark/>
          </w:tcPr>
          <w:p w14:paraId="2640065B" w14:textId="2DEAEDB2" w:rsidR="00252721" w:rsidRPr="00851173" w:rsidRDefault="00252721" w:rsidP="00252721">
            <w:pPr>
              <w:rPr>
                <w:rFonts w:ascii="Arial" w:hAnsi="Arial" w:cs="Arial"/>
                <w:color w:val="000000"/>
                <w:sz w:val="20"/>
                <w:szCs w:val="20"/>
              </w:rPr>
            </w:pPr>
          </w:p>
        </w:tc>
        <w:tc>
          <w:tcPr>
            <w:tcW w:w="1509" w:type="dxa"/>
            <w:tcBorders>
              <w:top w:val="nil"/>
              <w:left w:val="nil"/>
              <w:bottom w:val="nil"/>
              <w:right w:val="nil"/>
            </w:tcBorders>
            <w:shd w:val="clear" w:color="000000" w:fill="FFFFFF"/>
            <w:vAlign w:val="center"/>
          </w:tcPr>
          <w:p w14:paraId="01408EA8" w14:textId="28AD891A" w:rsidR="00252721" w:rsidRPr="00851173" w:rsidRDefault="00252721" w:rsidP="00252721">
            <w:pPr>
              <w:jc w:val="right"/>
              <w:rPr>
                <w:rFonts w:ascii="Arial" w:hAnsi="Arial" w:cs="Arial"/>
                <w:sz w:val="20"/>
                <w:szCs w:val="20"/>
              </w:rPr>
            </w:pPr>
          </w:p>
        </w:tc>
        <w:tc>
          <w:tcPr>
            <w:tcW w:w="369" w:type="dxa"/>
            <w:tcBorders>
              <w:top w:val="nil"/>
              <w:left w:val="nil"/>
              <w:bottom w:val="nil"/>
              <w:right w:val="nil"/>
            </w:tcBorders>
            <w:shd w:val="clear" w:color="000000" w:fill="FFFFFF"/>
            <w:vAlign w:val="center"/>
          </w:tcPr>
          <w:p w14:paraId="24AD677C" w14:textId="24717035"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2B67D4D5" w14:textId="2EEA58DA" w:rsidR="00252721" w:rsidRPr="00851173" w:rsidRDefault="00252721" w:rsidP="00252721">
            <w:pPr>
              <w:jc w:val="right"/>
              <w:rPr>
                <w:rFonts w:ascii="Arial" w:hAnsi="Arial" w:cs="Arial"/>
                <w:sz w:val="20"/>
                <w:szCs w:val="20"/>
              </w:rPr>
            </w:pPr>
          </w:p>
        </w:tc>
      </w:tr>
      <w:tr w:rsidR="00252721" w:rsidRPr="00606C9C" w14:paraId="04813981" w14:textId="77777777" w:rsidTr="009F6D5B">
        <w:trPr>
          <w:trHeight w:val="20"/>
        </w:trPr>
        <w:tc>
          <w:tcPr>
            <w:tcW w:w="3884" w:type="dxa"/>
            <w:tcBorders>
              <w:top w:val="nil"/>
              <w:left w:val="nil"/>
              <w:bottom w:val="nil"/>
              <w:right w:val="nil"/>
            </w:tcBorders>
            <w:shd w:val="clear" w:color="000000" w:fill="FFFFFF"/>
            <w:vAlign w:val="center"/>
            <w:hideMark/>
          </w:tcPr>
          <w:p w14:paraId="03C087A3" w14:textId="77777777" w:rsidR="00252721" w:rsidRPr="00851173" w:rsidRDefault="00252721" w:rsidP="00252721">
            <w:pPr>
              <w:rPr>
                <w:rFonts w:ascii="Arial" w:hAnsi="Arial" w:cs="Arial"/>
                <w:sz w:val="20"/>
                <w:szCs w:val="20"/>
              </w:rPr>
            </w:pPr>
            <w:r w:rsidRPr="00851173">
              <w:rPr>
                <w:rFonts w:ascii="Arial" w:hAnsi="Arial" w:cs="Arial"/>
                <w:sz w:val="20"/>
                <w:szCs w:val="20"/>
              </w:rPr>
              <w:t>Pis</w:t>
            </w:r>
          </w:p>
        </w:tc>
        <w:tc>
          <w:tcPr>
            <w:tcW w:w="552" w:type="dxa"/>
            <w:tcBorders>
              <w:top w:val="nil"/>
              <w:left w:val="nil"/>
              <w:bottom w:val="nil"/>
              <w:right w:val="nil"/>
            </w:tcBorders>
            <w:shd w:val="clear" w:color="000000" w:fill="FFFFFF"/>
            <w:noWrap/>
            <w:vAlign w:val="center"/>
            <w:hideMark/>
          </w:tcPr>
          <w:p w14:paraId="0C202D91" w14:textId="6F5F747D" w:rsidR="00252721" w:rsidRPr="00851173" w:rsidRDefault="00252721" w:rsidP="00252721">
            <w:pPr>
              <w:rPr>
                <w:rFonts w:ascii="Arial" w:hAnsi="Arial" w:cs="Arial"/>
                <w:color w:val="000000"/>
                <w:sz w:val="20"/>
                <w:szCs w:val="20"/>
              </w:rPr>
            </w:pPr>
          </w:p>
        </w:tc>
        <w:tc>
          <w:tcPr>
            <w:tcW w:w="1509" w:type="dxa"/>
            <w:tcBorders>
              <w:top w:val="nil"/>
              <w:left w:val="nil"/>
              <w:bottom w:val="nil"/>
              <w:right w:val="nil"/>
            </w:tcBorders>
            <w:shd w:val="clear" w:color="000000" w:fill="FFFFFF"/>
            <w:vAlign w:val="center"/>
          </w:tcPr>
          <w:p w14:paraId="4980D3BD" w14:textId="6FEE290E" w:rsidR="00252721" w:rsidRPr="00851173" w:rsidRDefault="00745B3E" w:rsidP="00252721">
            <w:pPr>
              <w:jc w:val="right"/>
              <w:rPr>
                <w:rFonts w:ascii="Arial" w:hAnsi="Arial" w:cs="Arial"/>
                <w:sz w:val="20"/>
                <w:szCs w:val="20"/>
              </w:rPr>
            </w:pPr>
            <w:r>
              <w:rPr>
                <w:rFonts w:ascii="Arial" w:hAnsi="Arial" w:cs="Arial"/>
                <w:sz w:val="20"/>
                <w:szCs w:val="20"/>
              </w:rPr>
              <w:t>(31)</w:t>
            </w:r>
          </w:p>
        </w:tc>
        <w:tc>
          <w:tcPr>
            <w:tcW w:w="369" w:type="dxa"/>
            <w:tcBorders>
              <w:top w:val="nil"/>
              <w:left w:val="nil"/>
              <w:bottom w:val="nil"/>
              <w:right w:val="nil"/>
            </w:tcBorders>
            <w:shd w:val="clear" w:color="000000" w:fill="FFFFFF"/>
            <w:vAlign w:val="center"/>
          </w:tcPr>
          <w:p w14:paraId="6E47DF1C" w14:textId="22793668"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56473320" w14:textId="4C57FFCB" w:rsidR="00252721" w:rsidRPr="00851173" w:rsidRDefault="009F6D5B" w:rsidP="00252721">
            <w:pPr>
              <w:jc w:val="right"/>
              <w:rPr>
                <w:rFonts w:ascii="Arial" w:hAnsi="Arial" w:cs="Arial"/>
                <w:sz w:val="20"/>
                <w:szCs w:val="20"/>
              </w:rPr>
            </w:pPr>
            <w:r>
              <w:rPr>
                <w:rFonts w:ascii="Arial" w:hAnsi="Arial" w:cs="Arial"/>
                <w:sz w:val="20"/>
                <w:szCs w:val="20"/>
              </w:rPr>
              <w:t>(71)</w:t>
            </w:r>
          </w:p>
        </w:tc>
      </w:tr>
      <w:tr w:rsidR="00252721" w:rsidRPr="00606C9C" w14:paraId="29CAFAF2" w14:textId="77777777" w:rsidTr="009F6D5B">
        <w:trPr>
          <w:trHeight w:val="20"/>
        </w:trPr>
        <w:tc>
          <w:tcPr>
            <w:tcW w:w="3884" w:type="dxa"/>
            <w:tcBorders>
              <w:top w:val="nil"/>
              <w:left w:val="nil"/>
              <w:bottom w:val="nil"/>
              <w:right w:val="nil"/>
            </w:tcBorders>
            <w:shd w:val="clear" w:color="000000" w:fill="FFFFFF"/>
            <w:vAlign w:val="center"/>
            <w:hideMark/>
          </w:tcPr>
          <w:p w14:paraId="6C87CC66" w14:textId="77777777" w:rsidR="00252721" w:rsidRPr="00851173" w:rsidRDefault="00252721" w:rsidP="00252721">
            <w:pPr>
              <w:rPr>
                <w:rFonts w:ascii="Arial" w:hAnsi="Arial" w:cs="Arial"/>
                <w:sz w:val="20"/>
                <w:szCs w:val="20"/>
              </w:rPr>
            </w:pPr>
            <w:r w:rsidRPr="00851173">
              <w:rPr>
                <w:rFonts w:ascii="Arial" w:hAnsi="Arial" w:cs="Arial"/>
                <w:sz w:val="20"/>
                <w:szCs w:val="20"/>
              </w:rPr>
              <w:t>Cofins</w:t>
            </w:r>
          </w:p>
        </w:tc>
        <w:tc>
          <w:tcPr>
            <w:tcW w:w="552" w:type="dxa"/>
            <w:tcBorders>
              <w:top w:val="nil"/>
              <w:left w:val="nil"/>
              <w:bottom w:val="nil"/>
              <w:right w:val="nil"/>
            </w:tcBorders>
            <w:shd w:val="clear" w:color="000000" w:fill="FFFFFF"/>
            <w:noWrap/>
            <w:vAlign w:val="center"/>
            <w:hideMark/>
          </w:tcPr>
          <w:p w14:paraId="30B94A49" w14:textId="029819FC" w:rsidR="00252721" w:rsidRPr="00851173" w:rsidRDefault="00252721" w:rsidP="00252721">
            <w:pPr>
              <w:rPr>
                <w:rFonts w:ascii="Arial" w:hAnsi="Arial" w:cs="Arial"/>
                <w:color w:val="000000"/>
                <w:sz w:val="20"/>
                <w:szCs w:val="20"/>
              </w:rPr>
            </w:pPr>
          </w:p>
        </w:tc>
        <w:tc>
          <w:tcPr>
            <w:tcW w:w="1509" w:type="dxa"/>
            <w:tcBorders>
              <w:top w:val="nil"/>
              <w:left w:val="nil"/>
              <w:bottom w:val="nil"/>
              <w:right w:val="nil"/>
            </w:tcBorders>
            <w:shd w:val="clear" w:color="000000" w:fill="FFFFFF"/>
            <w:vAlign w:val="center"/>
          </w:tcPr>
          <w:p w14:paraId="4F639548" w14:textId="1EAA00EA" w:rsidR="00252721" w:rsidRPr="00851173" w:rsidRDefault="00745B3E" w:rsidP="00252721">
            <w:pPr>
              <w:jc w:val="right"/>
              <w:rPr>
                <w:rFonts w:ascii="Arial" w:hAnsi="Arial" w:cs="Arial"/>
                <w:sz w:val="20"/>
                <w:szCs w:val="20"/>
              </w:rPr>
            </w:pPr>
            <w:r>
              <w:rPr>
                <w:rFonts w:ascii="Arial" w:hAnsi="Arial" w:cs="Arial"/>
                <w:sz w:val="20"/>
                <w:szCs w:val="20"/>
              </w:rPr>
              <w:t>(142)</w:t>
            </w:r>
          </w:p>
        </w:tc>
        <w:tc>
          <w:tcPr>
            <w:tcW w:w="369" w:type="dxa"/>
            <w:tcBorders>
              <w:top w:val="nil"/>
              <w:left w:val="nil"/>
              <w:bottom w:val="nil"/>
              <w:right w:val="nil"/>
            </w:tcBorders>
            <w:shd w:val="clear" w:color="000000" w:fill="FFFFFF"/>
            <w:vAlign w:val="center"/>
          </w:tcPr>
          <w:p w14:paraId="3A62BEED" w14:textId="742CFC84"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794366C8" w14:textId="66FCDCE5" w:rsidR="00252721" w:rsidRPr="00851173" w:rsidRDefault="009F6D5B" w:rsidP="00252721">
            <w:pPr>
              <w:jc w:val="right"/>
              <w:rPr>
                <w:rFonts w:ascii="Arial" w:hAnsi="Arial" w:cs="Arial"/>
                <w:sz w:val="20"/>
                <w:szCs w:val="20"/>
              </w:rPr>
            </w:pPr>
            <w:r>
              <w:rPr>
                <w:rFonts w:ascii="Arial" w:hAnsi="Arial" w:cs="Arial"/>
                <w:sz w:val="20"/>
                <w:szCs w:val="20"/>
              </w:rPr>
              <w:t>(327)</w:t>
            </w:r>
          </w:p>
        </w:tc>
      </w:tr>
      <w:tr w:rsidR="00252721" w:rsidRPr="00606C9C" w14:paraId="19812578" w14:textId="77777777" w:rsidTr="009F6D5B">
        <w:trPr>
          <w:trHeight w:val="20"/>
        </w:trPr>
        <w:tc>
          <w:tcPr>
            <w:tcW w:w="3884" w:type="dxa"/>
            <w:tcBorders>
              <w:top w:val="nil"/>
              <w:left w:val="nil"/>
              <w:bottom w:val="nil"/>
              <w:right w:val="nil"/>
            </w:tcBorders>
            <w:shd w:val="clear" w:color="000000" w:fill="FFFFFF"/>
            <w:vAlign w:val="center"/>
            <w:hideMark/>
          </w:tcPr>
          <w:p w14:paraId="6B09EC27" w14:textId="5A28DA26" w:rsidR="00252721" w:rsidRPr="00851173" w:rsidRDefault="00252721" w:rsidP="009F6D5B">
            <w:pPr>
              <w:rPr>
                <w:rFonts w:ascii="Arial" w:hAnsi="Arial" w:cs="Arial"/>
                <w:sz w:val="20"/>
                <w:szCs w:val="20"/>
              </w:rPr>
            </w:pPr>
            <w:r w:rsidRPr="00851173">
              <w:rPr>
                <w:rFonts w:ascii="Arial" w:hAnsi="Arial" w:cs="Arial"/>
                <w:sz w:val="20"/>
                <w:szCs w:val="20"/>
              </w:rPr>
              <w:t xml:space="preserve">Encargos </w:t>
            </w:r>
            <w:r w:rsidR="009F6D5B">
              <w:rPr>
                <w:rFonts w:ascii="Arial" w:hAnsi="Arial" w:cs="Arial"/>
                <w:sz w:val="20"/>
                <w:szCs w:val="20"/>
              </w:rPr>
              <w:t>Setoriais</w:t>
            </w:r>
          </w:p>
        </w:tc>
        <w:tc>
          <w:tcPr>
            <w:tcW w:w="552" w:type="dxa"/>
            <w:tcBorders>
              <w:top w:val="nil"/>
              <w:left w:val="nil"/>
              <w:bottom w:val="nil"/>
              <w:right w:val="nil"/>
            </w:tcBorders>
            <w:shd w:val="clear" w:color="000000" w:fill="FFFFFF"/>
            <w:noWrap/>
            <w:vAlign w:val="center"/>
            <w:hideMark/>
          </w:tcPr>
          <w:p w14:paraId="76B596FD" w14:textId="43CD2281" w:rsidR="00252721" w:rsidRPr="00851173" w:rsidRDefault="00252721" w:rsidP="00252721">
            <w:pPr>
              <w:rPr>
                <w:rFonts w:ascii="Arial" w:hAnsi="Arial" w:cs="Arial"/>
                <w:color w:val="000000"/>
                <w:sz w:val="20"/>
                <w:szCs w:val="20"/>
              </w:rPr>
            </w:pPr>
          </w:p>
        </w:tc>
        <w:tc>
          <w:tcPr>
            <w:tcW w:w="1509" w:type="dxa"/>
            <w:tcBorders>
              <w:top w:val="nil"/>
              <w:left w:val="nil"/>
              <w:bottom w:val="nil"/>
              <w:right w:val="nil"/>
            </w:tcBorders>
            <w:shd w:val="clear" w:color="000000" w:fill="FFFFFF"/>
            <w:vAlign w:val="center"/>
          </w:tcPr>
          <w:p w14:paraId="2F6E6DCF" w14:textId="7AF1CA2D" w:rsidR="00252721" w:rsidRPr="00851173" w:rsidRDefault="00745B3E" w:rsidP="00252721">
            <w:pPr>
              <w:jc w:val="right"/>
              <w:rPr>
                <w:rFonts w:ascii="Arial" w:hAnsi="Arial" w:cs="Arial"/>
                <w:sz w:val="20"/>
                <w:szCs w:val="20"/>
              </w:rPr>
            </w:pPr>
            <w:r>
              <w:rPr>
                <w:rFonts w:ascii="Arial" w:hAnsi="Arial" w:cs="Arial"/>
                <w:sz w:val="20"/>
                <w:szCs w:val="20"/>
              </w:rPr>
              <w:t>(62)</w:t>
            </w:r>
          </w:p>
        </w:tc>
        <w:tc>
          <w:tcPr>
            <w:tcW w:w="369" w:type="dxa"/>
            <w:tcBorders>
              <w:top w:val="nil"/>
              <w:left w:val="nil"/>
              <w:bottom w:val="nil"/>
              <w:right w:val="nil"/>
            </w:tcBorders>
            <w:shd w:val="clear" w:color="000000" w:fill="FFFFFF"/>
            <w:vAlign w:val="center"/>
          </w:tcPr>
          <w:p w14:paraId="3A776874" w14:textId="48C4F3D7"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11EF0435" w14:textId="6C45C9B4" w:rsidR="00252721" w:rsidRPr="00851173" w:rsidRDefault="009F6D5B" w:rsidP="00252721">
            <w:pPr>
              <w:jc w:val="right"/>
              <w:rPr>
                <w:rFonts w:ascii="Arial" w:hAnsi="Arial" w:cs="Arial"/>
                <w:sz w:val="20"/>
                <w:szCs w:val="20"/>
              </w:rPr>
            </w:pPr>
            <w:r>
              <w:rPr>
                <w:rFonts w:ascii="Arial" w:hAnsi="Arial" w:cs="Arial"/>
                <w:sz w:val="20"/>
                <w:szCs w:val="20"/>
              </w:rPr>
              <w:t>(59)</w:t>
            </w:r>
          </w:p>
        </w:tc>
      </w:tr>
      <w:tr w:rsidR="00252721" w:rsidRPr="00606C9C" w14:paraId="282E38E1" w14:textId="77777777" w:rsidTr="009F6D5B">
        <w:trPr>
          <w:trHeight w:val="20"/>
        </w:trPr>
        <w:tc>
          <w:tcPr>
            <w:tcW w:w="3884" w:type="dxa"/>
            <w:tcBorders>
              <w:top w:val="nil"/>
              <w:left w:val="nil"/>
              <w:bottom w:val="nil"/>
              <w:right w:val="nil"/>
            </w:tcBorders>
            <w:shd w:val="clear" w:color="000000" w:fill="FFFFFF"/>
            <w:vAlign w:val="center"/>
            <w:hideMark/>
          </w:tcPr>
          <w:p w14:paraId="0A8739A0" w14:textId="0003A5E7" w:rsidR="00252721" w:rsidRPr="00851173" w:rsidRDefault="00252721" w:rsidP="00252721">
            <w:pPr>
              <w:rPr>
                <w:rFonts w:ascii="Arial" w:hAnsi="Arial" w:cs="Arial"/>
                <w:sz w:val="20"/>
                <w:szCs w:val="20"/>
              </w:rPr>
            </w:pPr>
          </w:p>
        </w:tc>
        <w:tc>
          <w:tcPr>
            <w:tcW w:w="552" w:type="dxa"/>
            <w:tcBorders>
              <w:top w:val="nil"/>
              <w:left w:val="nil"/>
              <w:bottom w:val="nil"/>
              <w:right w:val="nil"/>
            </w:tcBorders>
            <w:shd w:val="clear" w:color="000000" w:fill="FFFFFF"/>
            <w:noWrap/>
            <w:vAlign w:val="center"/>
            <w:hideMark/>
          </w:tcPr>
          <w:p w14:paraId="00BA581D" w14:textId="27004970" w:rsidR="00252721" w:rsidRPr="00851173" w:rsidRDefault="00252721" w:rsidP="00252721">
            <w:pPr>
              <w:rPr>
                <w:rFonts w:ascii="Arial" w:hAnsi="Arial" w:cs="Arial"/>
                <w:color w:val="000000"/>
                <w:sz w:val="20"/>
                <w:szCs w:val="20"/>
              </w:rPr>
            </w:pPr>
          </w:p>
        </w:tc>
        <w:tc>
          <w:tcPr>
            <w:tcW w:w="1509" w:type="dxa"/>
            <w:tcBorders>
              <w:top w:val="nil"/>
              <w:left w:val="nil"/>
              <w:bottom w:val="nil"/>
              <w:right w:val="nil"/>
            </w:tcBorders>
            <w:shd w:val="clear" w:color="000000" w:fill="FFFFFF"/>
            <w:vAlign w:val="center"/>
          </w:tcPr>
          <w:p w14:paraId="07D311BA" w14:textId="510E2235" w:rsidR="00252721" w:rsidRPr="00851173" w:rsidRDefault="00252721" w:rsidP="00252721">
            <w:pPr>
              <w:jc w:val="right"/>
              <w:rPr>
                <w:rFonts w:ascii="Arial" w:hAnsi="Arial" w:cs="Arial"/>
                <w:sz w:val="20"/>
                <w:szCs w:val="20"/>
              </w:rPr>
            </w:pPr>
          </w:p>
        </w:tc>
        <w:tc>
          <w:tcPr>
            <w:tcW w:w="369" w:type="dxa"/>
            <w:tcBorders>
              <w:top w:val="nil"/>
              <w:left w:val="nil"/>
              <w:bottom w:val="nil"/>
              <w:right w:val="nil"/>
            </w:tcBorders>
            <w:shd w:val="clear" w:color="000000" w:fill="FFFFFF"/>
            <w:vAlign w:val="center"/>
          </w:tcPr>
          <w:p w14:paraId="475BC119" w14:textId="26432EB9" w:rsidR="00252721" w:rsidRPr="00851173" w:rsidRDefault="00252721" w:rsidP="00252721">
            <w:pPr>
              <w:jc w:val="right"/>
              <w:rPr>
                <w:rFonts w:ascii="Arial" w:hAnsi="Arial" w:cs="Arial"/>
                <w:sz w:val="20"/>
                <w:szCs w:val="20"/>
              </w:rPr>
            </w:pPr>
          </w:p>
        </w:tc>
        <w:tc>
          <w:tcPr>
            <w:tcW w:w="1631" w:type="dxa"/>
            <w:tcBorders>
              <w:top w:val="nil"/>
              <w:left w:val="nil"/>
              <w:bottom w:val="nil"/>
              <w:right w:val="nil"/>
            </w:tcBorders>
            <w:shd w:val="clear" w:color="000000" w:fill="FFFFFF"/>
            <w:vAlign w:val="center"/>
          </w:tcPr>
          <w:p w14:paraId="260BA7B9" w14:textId="7A643ABB" w:rsidR="00252721" w:rsidRPr="00851173" w:rsidRDefault="00252721" w:rsidP="00252721">
            <w:pPr>
              <w:jc w:val="right"/>
              <w:rPr>
                <w:rFonts w:ascii="Arial" w:hAnsi="Arial" w:cs="Arial"/>
                <w:sz w:val="20"/>
                <w:szCs w:val="20"/>
              </w:rPr>
            </w:pPr>
          </w:p>
        </w:tc>
      </w:tr>
      <w:tr w:rsidR="00252721" w:rsidRPr="00606C9C" w14:paraId="4A650CC2" w14:textId="77777777" w:rsidTr="00745B3E">
        <w:trPr>
          <w:trHeight w:val="319"/>
        </w:trPr>
        <w:tc>
          <w:tcPr>
            <w:tcW w:w="3884" w:type="dxa"/>
            <w:tcBorders>
              <w:top w:val="nil"/>
              <w:left w:val="nil"/>
              <w:bottom w:val="nil"/>
              <w:right w:val="nil"/>
            </w:tcBorders>
            <w:shd w:val="clear" w:color="000000" w:fill="FFFFFF"/>
            <w:vAlign w:val="center"/>
            <w:hideMark/>
          </w:tcPr>
          <w:p w14:paraId="1048CCF5" w14:textId="724BD4C5" w:rsidR="00252721" w:rsidRPr="00851173" w:rsidRDefault="00252721" w:rsidP="00252721">
            <w:pPr>
              <w:rPr>
                <w:rFonts w:ascii="Arial" w:hAnsi="Arial" w:cs="Arial"/>
                <w:b/>
                <w:bCs/>
                <w:sz w:val="20"/>
                <w:szCs w:val="20"/>
              </w:rPr>
            </w:pPr>
            <w:r w:rsidRPr="00851173">
              <w:rPr>
                <w:rFonts w:ascii="Arial" w:hAnsi="Arial" w:cs="Arial"/>
                <w:b/>
                <w:bCs/>
                <w:sz w:val="20"/>
                <w:szCs w:val="20"/>
              </w:rPr>
              <w:t>RECEITA OPERACIONAL LÍQUIDA</w:t>
            </w:r>
          </w:p>
        </w:tc>
        <w:tc>
          <w:tcPr>
            <w:tcW w:w="552" w:type="dxa"/>
            <w:tcBorders>
              <w:top w:val="nil"/>
              <w:left w:val="nil"/>
              <w:bottom w:val="nil"/>
              <w:right w:val="nil"/>
            </w:tcBorders>
            <w:shd w:val="clear" w:color="000000" w:fill="FFFFFF"/>
            <w:noWrap/>
            <w:vAlign w:val="center"/>
            <w:hideMark/>
          </w:tcPr>
          <w:p w14:paraId="53EB95D7" w14:textId="722E1BBB" w:rsidR="00252721" w:rsidRPr="00851173" w:rsidRDefault="00252721" w:rsidP="00252721">
            <w:pPr>
              <w:rPr>
                <w:rFonts w:ascii="Arial" w:hAnsi="Arial" w:cs="Arial"/>
                <w:color w:val="000000"/>
                <w:sz w:val="20"/>
                <w:szCs w:val="20"/>
              </w:rPr>
            </w:pPr>
          </w:p>
        </w:tc>
        <w:tc>
          <w:tcPr>
            <w:tcW w:w="1509" w:type="dxa"/>
            <w:tcBorders>
              <w:top w:val="single" w:sz="4" w:space="0" w:color="auto"/>
              <w:left w:val="nil"/>
              <w:bottom w:val="double" w:sz="6" w:space="0" w:color="auto"/>
              <w:right w:val="nil"/>
            </w:tcBorders>
            <w:shd w:val="clear" w:color="000000" w:fill="FFFFFF"/>
            <w:vAlign w:val="center"/>
          </w:tcPr>
          <w:p w14:paraId="0FE033D9" w14:textId="28E610E4" w:rsidR="00252721" w:rsidRPr="00851173" w:rsidRDefault="00745B3E" w:rsidP="00252721">
            <w:pPr>
              <w:jc w:val="right"/>
              <w:rPr>
                <w:rFonts w:ascii="Arial" w:hAnsi="Arial" w:cs="Arial"/>
                <w:b/>
                <w:bCs/>
                <w:sz w:val="20"/>
                <w:szCs w:val="20"/>
              </w:rPr>
            </w:pPr>
            <w:r>
              <w:rPr>
                <w:rFonts w:ascii="Arial" w:hAnsi="Arial" w:cs="Arial"/>
                <w:b/>
                <w:bCs/>
                <w:sz w:val="20"/>
                <w:szCs w:val="20"/>
              </w:rPr>
              <w:t>8.828</w:t>
            </w:r>
          </w:p>
        </w:tc>
        <w:tc>
          <w:tcPr>
            <w:tcW w:w="369" w:type="dxa"/>
            <w:tcBorders>
              <w:top w:val="nil"/>
              <w:left w:val="nil"/>
              <w:bottom w:val="nil"/>
              <w:right w:val="nil"/>
            </w:tcBorders>
            <w:shd w:val="clear" w:color="000000" w:fill="FFFFFF"/>
            <w:vAlign w:val="center"/>
          </w:tcPr>
          <w:p w14:paraId="2731BE09" w14:textId="29605FDB" w:rsidR="00252721" w:rsidRPr="00851173" w:rsidRDefault="00252721" w:rsidP="00252721">
            <w:pPr>
              <w:jc w:val="right"/>
              <w:rPr>
                <w:rFonts w:ascii="Arial" w:hAnsi="Arial" w:cs="Arial"/>
                <w:b/>
                <w:bCs/>
                <w:sz w:val="20"/>
                <w:szCs w:val="20"/>
              </w:rPr>
            </w:pPr>
          </w:p>
        </w:tc>
        <w:tc>
          <w:tcPr>
            <w:tcW w:w="1631" w:type="dxa"/>
            <w:tcBorders>
              <w:top w:val="single" w:sz="4" w:space="0" w:color="auto"/>
              <w:left w:val="nil"/>
              <w:bottom w:val="double" w:sz="6" w:space="0" w:color="auto"/>
              <w:right w:val="nil"/>
            </w:tcBorders>
            <w:shd w:val="clear" w:color="000000" w:fill="FFFFFF"/>
            <w:vAlign w:val="center"/>
          </w:tcPr>
          <w:p w14:paraId="3A542D92" w14:textId="0DB32858" w:rsidR="00252721" w:rsidRPr="00851173" w:rsidRDefault="009F6D5B" w:rsidP="00252721">
            <w:pPr>
              <w:jc w:val="right"/>
              <w:rPr>
                <w:rFonts w:ascii="Arial" w:hAnsi="Arial" w:cs="Arial"/>
                <w:b/>
                <w:bCs/>
                <w:sz w:val="20"/>
                <w:szCs w:val="20"/>
              </w:rPr>
            </w:pPr>
            <w:r>
              <w:rPr>
                <w:rFonts w:ascii="Arial" w:hAnsi="Arial" w:cs="Arial"/>
                <w:b/>
                <w:bCs/>
                <w:sz w:val="20"/>
                <w:szCs w:val="20"/>
              </w:rPr>
              <w:t>5.351</w:t>
            </w:r>
          </w:p>
        </w:tc>
      </w:tr>
    </w:tbl>
    <w:p w14:paraId="539DCBEE" w14:textId="77777777" w:rsidR="00252721" w:rsidRDefault="00252721" w:rsidP="00E746D5">
      <w:pPr>
        <w:pStyle w:val="PargrafodaLista"/>
        <w:tabs>
          <w:tab w:val="left" w:pos="426"/>
        </w:tabs>
        <w:ind w:left="357"/>
        <w:rPr>
          <w:rFonts w:ascii="Arial" w:hAnsi="Arial" w:cs="Arial"/>
          <w:b/>
          <w:bCs/>
          <w:szCs w:val="22"/>
        </w:rPr>
      </w:pPr>
    </w:p>
    <w:p w14:paraId="67A5549B" w14:textId="560036B9" w:rsidR="00252721" w:rsidRDefault="00252721" w:rsidP="00C10044">
      <w:pPr>
        <w:pStyle w:val="PargrafodaLista"/>
        <w:tabs>
          <w:tab w:val="left" w:pos="426"/>
        </w:tabs>
        <w:ind w:left="357"/>
        <w:rPr>
          <w:rFonts w:ascii="Arial" w:hAnsi="Arial" w:cs="Arial"/>
          <w:b/>
          <w:bCs/>
          <w:szCs w:val="22"/>
        </w:rPr>
      </w:pPr>
    </w:p>
    <w:p w14:paraId="577A670F" w14:textId="77777777" w:rsidR="000307B2" w:rsidRDefault="000307B2" w:rsidP="0061063B">
      <w:pPr>
        <w:pStyle w:val="PargrafodaLista"/>
        <w:numPr>
          <w:ilvl w:val="0"/>
          <w:numId w:val="40"/>
        </w:numPr>
        <w:tabs>
          <w:tab w:val="left" w:pos="426"/>
        </w:tabs>
        <w:ind w:left="357" w:hanging="357"/>
        <w:rPr>
          <w:rFonts w:ascii="Arial" w:hAnsi="Arial" w:cs="Arial"/>
          <w:b/>
          <w:bCs/>
          <w:szCs w:val="22"/>
        </w:rPr>
      </w:pPr>
      <w:r>
        <w:rPr>
          <w:rFonts w:ascii="Arial" w:hAnsi="Arial" w:cs="Arial"/>
          <w:b/>
          <w:bCs/>
          <w:szCs w:val="22"/>
        </w:rPr>
        <w:t>Custos operacionais</w:t>
      </w:r>
    </w:p>
    <w:p w14:paraId="0DD07DC6" w14:textId="77777777" w:rsidR="000307B2" w:rsidRDefault="000307B2" w:rsidP="000307B2">
      <w:pPr>
        <w:pStyle w:val="PargrafodaLista"/>
        <w:tabs>
          <w:tab w:val="left" w:pos="426"/>
        </w:tabs>
        <w:ind w:left="360"/>
        <w:rPr>
          <w:rFonts w:ascii="Arial" w:hAnsi="Arial" w:cs="Arial"/>
          <w:b/>
          <w:bCs/>
          <w:szCs w:val="22"/>
        </w:rPr>
      </w:pPr>
    </w:p>
    <w:tbl>
      <w:tblPr>
        <w:tblW w:w="7923" w:type="dxa"/>
        <w:tblInd w:w="534" w:type="dxa"/>
        <w:tblLook w:val="04A0" w:firstRow="1" w:lastRow="0" w:firstColumn="1" w:lastColumn="0" w:noHBand="0" w:noVBand="1"/>
      </w:tblPr>
      <w:tblGrid>
        <w:gridCol w:w="4077"/>
        <w:gridCol w:w="378"/>
        <w:gridCol w:w="1640"/>
        <w:gridCol w:w="283"/>
        <w:gridCol w:w="1545"/>
      </w:tblGrid>
      <w:tr w:rsidR="00B56E6A" w14:paraId="0A8AB873" w14:textId="77777777" w:rsidTr="00212BE1">
        <w:trPr>
          <w:trHeight w:val="36"/>
        </w:trPr>
        <w:tc>
          <w:tcPr>
            <w:tcW w:w="4077" w:type="dxa"/>
            <w:tcBorders>
              <w:top w:val="nil"/>
              <w:left w:val="nil"/>
              <w:bottom w:val="nil"/>
              <w:right w:val="nil"/>
            </w:tcBorders>
            <w:shd w:val="clear" w:color="000000" w:fill="FFFFFF"/>
            <w:noWrap/>
            <w:vAlign w:val="center"/>
            <w:hideMark/>
          </w:tcPr>
          <w:p w14:paraId="76464109" w14:textId="03A5EABD" w:rsidR="00252721" w:rsidRDefault="00252721" w:rsidP="00252721">
            <w:pPr>
              <w:jc w:val="center"/>
              <w:rPr>
                <w:rFonts w:ascii="Arial" w:hAnsi="Arial" w:cs="Arial"/>
                <w:b/>
                <w:bCs/>
                <w:color w:val="000000"/>
                <w:sz w:val="20"/>
                <w:szCs w:val="20"/>
              </w:rPr>
            </w:pPr>
          </w:p>
        </w:tc>
        <w:tc>
          <w:tcPr>
            <w:tcW w:w="378" w:type="dxa"/>
            <w:tcBorders>
              <w:top w:val="nil"/>
              <w:left w:val="nil"/>
              <w:bottom w:val="nil"/>
              <w:right w:val="nil"/>
            </w:tcBorders>
            <w:shd w:val="clear" w:color="000000" w:fill="FFFFFF"/>
            <w:noWrap/>
            <w:vAlign w:val="center"/>
            <w:hideMark/>
          </w:tcPr>
          <w:p w14:paraId="0039FDBE" w14:textId="0F2B19E6" w:rsidR="00252721" w:rsidRDefault="00252721" w:rsidP="00252721">
            <w:pPr>
              <w:jc w:val="center"/>
              <w:rPr>
                <w:rFonts w:ascii="Arial" w:hAnsi="Arial" w:cs="Arial"/>
                <w:b/>
                <w:bCs/>
                <w:color w:val="000000"/>
                <w:sz w:val="20"/>
                <w:szCs w:val="20"/>
              </w:rPr>
            </w:pPr>
          </w:p>
        </w:tc>
        <w:tc>
          <w:tcPr>
            <w:tcW w:w="1640" w:type="dxa"/>
            <w:tcBorders>
              <w:top w:val="nil"/>
              <w:left w:val="nil"/>
              <w:bottom w:val="single" w:sz="8" w:space="0" w:color="auto"/>
              <w:right w:val="nil"/>
            </w:tcBorders>
            <w:shd w:val="clear" w:color="000000" w:fill="FFFFFF"/>
            <w:noWrap/>
            <w:vAlign w:val="center"/>
            <w:hideMark/>
          </w:tcPr>
          <w:p w14:paraId="4BC82515" w14:textId="7FC09F09" w:rsidR="00252721" w:rsidRDefault="00A35CF6" w:rsidP="00252721">
            <w:pPr>
              <w:jc w:val="center"/>
              <w:rPr>
                <w:rFonts w:ascii="Arial" w:hAnsi="Arial" w:cs="Arial"/>
                <w:b/>
                <w:bCs/>
                <w:color w:val="000000"/>
                <w:sz w:val="20"/>
                <w:szCs w:val="20"/>
              </w:rPr>
            </w:pPr>
            <w:r>
              <w:rPr>
                <w:rFonts w:ascii="Arial" w:hAnsi="Arial" w:cs="Arial"/>
                <w:b/>
                <w:bCs/>
                <w:color w:val="000000"/>
                <w:sz w:val="20"/>
                <w:szCs w:val="20"/>
              </w:rPr>
              <w:t>31/12/2021</w:t>
            </w:r>
          </w:p>
        </w:tc>
        <w:tc>
          <w:tcPr>
            <w:tcW w:w="283" w:type="dxa"/>
            <w:tcBorders>
              <w:top w:val="nil"/>
              <w:left w:val="nil"/>
              <w:bottom w:val="nil"/>
              <w:right w:val="nil"/>
            </w:tcBorders>
            <w:shd w:val="clear" w:color="000000" w:fill="FFFFFF"/>
            <w:noWrap/>
            <w:vAlign w:val="center"/>
            <w:hideMark/>
          </w:tcPr>
          <w:p w14:paraId="58438646" w14:textId="038D39BE" w:rsidR="00252721" w:rsidRDefault="00252721" w:rsidP="00252721">
            <w:pPr>
              <w:jc w:val="center"/>
              <w:rPr>
                <w:rFonts w:ascii="Arial" w:hAnsi="Arial" w:cs="Arial"/>
                <w:color w:val="000000"/>
                <w:sz w:val="20"/>
                <w:szCs w:val="20"/>
              </w:rPr>
            </w:pPr>
          </w:p>
        </w:tc>
        <w:tc>
          <w:tcPr>
            <w:tcW w:w="1545" w:type="dxa"/>
            <w:tcBorders>
              <w:top w:val="nil"/>
              <w:left w:val="nil"/>
              <w:bottom w:val="single" w:sz="8" w:space="0" w:color="auto"/>
              <w:right w:val="nil"/>
            </w:tcBorders>
            <w:shd w:val="clear" w:color="000000" w:fill="FFFFFF"/>
            <w:noWrap/>
            <w:vAlign w:val="center"/>
            <w:hideMark/>
          </w:tcPr>
          <w:p w14:paraId="31830605" w14:textId="1BA2162E" w:rsidR="00252721" w:rsidRDefault="00A35CF6" w:rsidP="00252721">
            <w:pPr>
              <w:jc w:val="center"/>
              <w:rPr>
                <w:rFonts w:ascii="Arial" w:hAnsi="Arial" w:cs="Arial"/>
                <w:b/>
                <w:bCs/>
                <w:color w:val="000000"/>
                <w:sz w:val="20"/>
                <w:szCs w:val="20"/>
              </w:rPr>
            </w:pPr>
            <w:r>
              <w:rPr>
                <w:rFonts w:ascii="Arial" w:hAnsi="Arial" w:cs="Arial"/>
                <w:b/>
                <w:bCs/>
                <w:color w:val="000000"/>
                <w:sz w:val="20"/>
                <w:szCs w:val="20"/>
              </w:rPr>
              <w:t>31/12/2020</w:t>
            </w:r>
          </w:p>
        </w:tc>
      </w:tr>
      <w:tr w:rsidR="00B56E6A" w14:paraId="766CA84B" w14:textId="77777777" w:rsidTr="00212BE1">
        <w:trPr>
          <w:trHeight w:val="34"/>
        </w:trPr>
        <w:tc>
          <w:tcPr>
            <w:tcW w:w="4077" w:type="dxa"/>
            <w:tcBorders>
              <w:top w:val="nil"/>
              <w:left w:val="nil"/>
              <w:bottom w:val="nil"/>
              <w:right w:val="nil"/>
            </w:tcBorders>
            <w:shd w:val="clear" w:color="000000" w:fill="FFFFFF"/>
            <w:noWrap/>
            <w:vAlign w:val="center"/>
            <w:hideMark/>
          </w:tcPr>
          <w:p w14:paraId="06D2C3F6" w14:textId="5BECCF71" w:rsidR="00252721" w:rsidRDefault="00252721" w:rsidP="00252721">
            <w:pPr>
              <w:rPr>
                <w:rFonts w:ascii="Arial" w:hAnsi="Arial" w:cs="Arial"/>
                <w:b/>
                <w:bCs/>
                <w:color w:val="000000"/>
                <w:sz w:val="20"/>
                <w:szCs w:val="20"/>
              </w:rPr>
            </w:pPr>
          </w:p>
        </w:tc>
        <w:tc>
          <w:tcPr>
            <w:tcW w:w="378" w:type="dxa"/>
            <w:tcBorders>
              <w:top w:val="nil"/>
              <w:left w:val="nil"/>
              <w:bottom w:val="nil"/>
              <w:right w:val="nil"/>
            </w:tcBorders>
            <w:shd w:val="clear" w:color="000000" w:fill="FFFFFF"/>
            <w:noWrap/>
            <w:vAlign w:val="center"/>
            <w:hideMark/>
          </w:tcPr>
          <w:p w14:paraId="5EB45FF9" w14:textId="26DEFC57" w:rsidR="00252721" w:rsidRDefault="00252721" w:rsidP="00252721">
            <w:pPr>
              <w:jc w:val="center"/>
              <w:rPr>
                <w:rFonts w:ascii="Arial" w:hAnsi="Arial" w:cs="Arial"/>
                <w:b/>
                <w:bCs/>
                <w:color w:val="000000"/>
                <w:sz w:val="20"/>
                <w:szCs w:val="20"/>
              </w:rPr>
            </w:pPr>
          </w:p>
        </w:tc>
        <w:tc>
          <w:tcPr>
            <w:tcW w:w="1640" w:type="dxa"/>
            <w:tcBorders>
              <w:top w:val="nil"/>
              <w:left w:val="nil"/>
              <w:bottom w:val="nil"/>
              <w:right w:val="nil"/>
            </w:tcBorders>
            <w:shd w:val="clear" w:color="000000" w:fill="FFFFFF"/>
            <w:noWrap/>
            <w:vAlign w:val="center"/>
            <w:hideMark/>
          </w:tcPr>
          <w:p w14:paraId="48D2C8B8" w14:textId="53836AB9" w:rsidR="00252721" w:rsidRDefault="00252721" w:rsidP="00252721">
            <w:pPr>
              <w:jc w:val="center"/>
              <w:rPr>
                <w:rFonts w:ascii="Arial" w:hAnsi="Arial" w:cs="Arial"/>
                <w:b/>
                <w:bCs/>
                <w:color w:val="000000"/>
                <w:sz w:val="20"/>
                <w:szCs w:val="20"/>
              </w:rPr>
            </w:pPr>
          </w:p>
        </w:tc>
        <w:tc>
          <w:tcPr>
            <w:tcW w:w="283" w:type="dxa"/>
            <w:tcBorders>
              <w:top w:val="nil"/>
              <w:left w:val="nil"/>
              <w:bottom w:val="nil"/>
              <w:right w:val="nil"/>
            </w:tcBorders>
            <w:shd w:val="clear" w:color="000000" w:fill="FFFFFF"/>
            <w:noWrap/>
            <w:vAlign w:val="center"/>
            <w:hideMark/>
          </w:tcPr>
          <w:p w14:paraId="596B1EF2" w14:textId="73A2223B" w:rsidR="00252721" w:rsidRDefault="00252721" w:rsidP="00252721">
            <w:pPr>
              <w:jc w:val="center"/>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7D8F1D86" w14:textId="5FAC4CE0" w:rsidR="00252721" w:rsidRDefault="00252721" w:rsidP="00252721">
            <w:pPr>
              <w:jc w:val="center"/>
              <w:rPr>
                <w:rFonts w:ascii="Arial" w:hAnsi="Arial" w:cs="Arial"/>
                <w:b/>
                <w:bCs/>
                <w:color w:val="000000"/>
                <w:sz w:val="16"/>
                <w:szCs w:val="16"/>
              </w:rPr>
            </w:pPr>
          </w:p>
        </w:tc>
      </w:tr>
      <w:tr w:rsidR="00B56E6A" w14:paraId="06D1C5F9" w14:textId="77777777" w:rsidTr="00212BE1">
        <w:trPr>
          <w:trHeight w:val="16"/>
        </w:trPr>
        <w:tc>
          <w:tcPr>
            <w:tcW w:w="4077" w:type="dxa"/>
            <w:tcBorders>
              <w:top w:val="nil"/>
              <w:left w:val="nil"/>
              <w:bottom w:val="nil"/>
              <w:right w:val="nil"/>
            </w:tcBorders>
            <w:shd w:val="clear" w:color="000000" w:fill="FFFFFF"/>
            <w:noWrap/>
            <w:vAlign w:val="center"/>
            <w:hideMark/>
          </w:tcPr>
          <w:p w14:paraId="418146F2" w14:textId="2E082845" w:rsidR="00252721" w:rsidRDefault="00252721" w:rsidP="00252721">
            <w:pPr>
              <w:rPr>
                <w:rFonts w:ascii="Arial" w:hAnsi="Arial" w:cs="Arial"/>
                <w:b/>
                <w:bCs/>
                <w:color w:val="000000"/>
                <w:sz w:val="20"/>
                <w:szCs w:val="20"/>
              </w:rPr>
            </w:pPr>
          </w:p>
        </w:tc>
        <w:tc>
          <w:tcPr>
            <w:tcW w:w="378" w:type="dxa"/>
            <w:tcBorders>
              <w:top w:val="nil"/>
              <w:left w:val="nil"/>
              <w:bottom w:val="nil"/>
              <w:right w:val="nil"/>
            </w:tcBorders>
            <w:shd w:val="clear" w:color="000000" w:fill="FFFFFF"/>
            <w:noWrap/>
            <w:vAlign w:val="center"/>
            <w:hideMark/>
          </w:tcPr>
          <w:p w14:paraId="178B9BF1" w14:textId="09FDBC35" w:rsidR="00252721" w:rsidRDefault="00252721" w:rsidP="00252721">
            <w:pPr>
              <w:jc w:val="center"/>
              <w:rPr>
                <w:rFonts w:ascii="Arial" w:hAnsi="Arial" w:cs="Arial"/>
                <w:b/>
                <w:bCs/>
                <w:color w:val="000000"/>
                <w:sz w:val="20"/>
                <w:szCs w:val="20"/>
              </w:rPr>
            </w:pPr>
          </w:p>
        </w:tc>
        <w:tc>
          <w:tcPr>
            <w:tcW w:w="1640" w:type="dxa"/>
            <w:tcBorders>
              <w:top w:val="nil"/>
              <w:left w:val="nil"/>
              <w:bottom w:val="nil"/>
              <w:right w:val="nil"/>
            </w:tcBorders>
            <w:shd w:val="clear" w:color="000000" w:fill="FFFFFF"/>
            <w:noWrap/>
            <w:vAlign w:val="center"/>
            <w:hideMark/>
          </w:tcPr>
          <w:p w14:paraId="61EA20D9" w14:textId="6629E843" w:rsidR="00252721" w:rsidRDefault="00252721" w:rsidP="00252721">
            <w:pPr>
              <w:jc w:val="center"/>
              <w:rPr>
                <w:rFonts w:ascii="Arial" w:hAnsi="Arial" w:cs="Arial"/>
                <w:b/>
                <w:bCs/>
                <w:color w:val="000000"/>
                <w:sz w:val="20"/>
                <w:szCs w:val="20"/>
              </w:rPr>
            </w:pPr>
          </w:p>
        </w:tc>
        <w:tc>
          <w:tcPr>
            <w:tcW w:w="283" w:type="dxa"/>
            <w:tcBorders>
              <w:top w:val="nil"/>
              <w:left w:val="nil"/>
              <w:bottom w:val="nil"/>
              <w:right w:val="nil"/>
            </w:tcBorders>
            <w:shd w:val="clear" w:color="000000" w:fill="FFFFFF"/>
            <w:noWrap/>
            <w:vAlign w:val="center"/>
            <w:hideMark/>
          </w:tcPr>
          <w:p w14:paraId="6DFB1CCA" w14:textId="70C03637" w:rsidR="00252721" w:rsidRDefault="00252721" w:rsidP="00252721">
            <w:pPr>
              <w:jc w:val="center"/>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hideMark/>
          </w:tcPr>
          <w:p w14:paraId="558C6A2B" w14:textId="18ECE10E" w:rsidR="00252721" w:rsidRDefault="00252721" w:rsidP="00252721">
            <w:pPr>
              <w:jc w:val="center"/>
              <w:rPr>
                <w:rFonts w:ascii="Arial" w:hAnsi="Arial" w:cs="Arial"/>
                <w:b/>
                <w:bCs/>
                <w:color w:val="000000"/>
                <w:sz w:val="20"/>
                <w:szCs w:val="20"/>
              </w:rPr>
            </w:pPr>
          </w:p>
        </w:tc>
      </w:tr>
      <w:tr w:rsidR="00B372EB" w14:paraId="30ED4F21" w14:textId="77777777" w:rsidTr="00212BE1">
        <w:trPr>
          <w:trHeight w:val="16"/>
        </w:trPr>
        <w:tc>
          <w:tcPr>
            <w:tcW w:w="4077" w:type="dxa"/>
            <w:tcBorders>
              <w:top w:val="nil"/>
              <w:left w:val="nil"/>
              <w:bottom w:val="nil"/>
              <w:right w:val="nil"/>
            </w:tcBorders>
            <w:shd w:val="clear" w:color="000000" w:fill="FFFFFF"/>
            <w:noWrap/>
            <w:vAlign w:val="center"/>
          </w:tcPr>
          <w:p w14:paraId="44A482E9" w14:textId="453C48D0" w:rsidR="00B372EB" w:rsidRDefault="00B372EB" w:rsidP="00252721">
            <w:pPr>
              <w:rPr>
                <w:rFonts w:ascii="Arial" w:hAnsi="Arial" w:cs="Arial"/>
                <w:b/>
                <w:bCs/>
                <w:color w:val="000000"/>
                <w:sz w:val="20"/>
                <w:szCs w:val="20"/>
              </w:rPr>
            </w:pPr>
            <w:r>
              <w:rPr>
                <w:rFonts w:ascii="Arial" w:hAnsi="Arial" w:cs="Arial"/>
                <w:b/>
                <w:bCs/>
                <w:color w:val="000000"/>
                <w:sz w:val="20"/>
                <w:szCs w:val="20"/>
              </w:rPr>
              <w:t>Operação e Manutenção</w:t>
            </w:r>
          </w:p>
        </w:tc>
        <w:tc>
          <w:tcPr>
            <w:tcW w:w="378" w:type="dxa"/>
            <w:tcBorders>
              <w:top w:val="nil"/>
              <w:left w:val="nil"/>
              <w:bottom w:val="nil"/>
              <w:right w:val="nil"/>
            </w:tcBorders>
            <w:shd w:val="clear" w:color="000000" w:fill="FFFFFF"/>
            <w:noWrap/>
            <w:vAlign w:val="center"/>
          </w:tcPr>
          <w:p w14:paraId="763EF604" w14:textId="77777777" w:rsidR="00B372EB" w:rsidRDefault="00B372EB" w:rsidP="00252721">
            <w:pPr>
              <w:jc w:val="center"/>
              <w:rPr>
                <w:rFonts w:ascii="Arial" w:hAnsi="Arial" w:cs="Arial"/>
                <w:b/>
                <w:bCs/>
                <w:color w:val="000000"/>
                <w:sz w:val="20"/>
                <w:szCs w:val="20"/>
              </w:rPr>
            </w:pPr>
          </w:p>
        </w:tc>
        <w:tc>
          <w:tcPr>
            <w:tcW w:w="1640" w:type="dxa"/>
            <w:tcBorders>
              <w:top w:val="nil"/>
              <w:left w:val="nil"/>
              <w:bottom w:val="nil"/>
              <w:right w:val="nil"/>
            </w:tcBorders>
            <w:shd w:val="clear" w:color="000000" w:fill="FFFFFF"/>
            <w:noWrap/>
            <w:vAlign w:val="center"/>
          </w:tcPr>
          <w:p w14:paraId="6870DB55" w14:textId="5FA2384E" w:rsidR="00B372EB" w:rsidRDefault="00B372EB" w:rsidP="003626ED">
            <w:pPr>
              <w:jc w:val="right"/>
              <w:rPr>
                <w:rFonts w:ascii="Arial" w:hAnsi="Arial" w:cs="Arial"/>
                <w:b/>
                <w:bCs/>
                <w:color w:val="000000"/>
                <w:sz w:val="20"/>
                <w:szCs w:val="20"/>
              </w:rPr>
            </w:pPr>
            <w:r>
              <w:rPr>
                <w:rFonts w:ascii="Arial" w:hAnsi="Arial" w:cs="Arial"/>
                <w:b/>
                <w:bCs/>
                <w:color w:val="000000"/>
                <w:sz w:val="20"/>
                <w:szCs w:val="20"/>
              </w:rPr>
              <w:t>(670)</w:t>
            </w:r>
          </w:p>
        </w:tc>
        <w:tc>
          <w:tcPr>
            <w:tcW w:w="283" w:type="dxa"/>
            <w:tcBorders>
              <w:top w:val="nil"/>
              <w:left w:val="nil"/>
              <w:bottom w:val="nil"/>
              <w:right w:val="nil"/>
            </w:tcBorders>
            <w:shd w:val="clear" w:color="000000" w:fill="FFFFFF"/>
            <w:noWrap/>
            <w:vAlign w:val="center"/>
          </w:tcPr>
          <w:p w14:paraId="4C9B2AAA" w14:textId="77777777" w:rsidR="00B372EB" w:rsidRDefault="00B372EB" w:rsidP="00252721">
            <w:pPr>
              <w:jc w:val="center"/>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77C08CFA" w14:textId="45C30AEE" w:rsidR="00B372EB" w:rsidRDefault="00B372EB" w:rsidP="003626ED">
            <w:pPr>
              <w:jc w:val="right"/>
              <w:rPr>
                <w:rFonts w:ascii="Arial" w:hAnsi="Arial" w:cs="Arial"/>
                <w:b/>
                <w:bCs/>
                <w:color w:val="000000"/>
                <w:sz w:val="20"/>
                <w:szCs w:val="20"/>
              </w:rPr>
            </w:pPr>
            <w:r>
              <w:rPr>
                <w:rFonts w:ascii="Arial" w:hAnsi="Arial" w:cs="Arial"/>
                <w:b/>
                <w:bCs/>
                <w:color w:val="000000"/>
                <w:sz w:val="20"/>
                <w:szCs w:val="20"/>
              </w:rPr>
              <w:t>(463)</w:t>
            </w:r>
          </w:p>
        </w:tc>
      </w:tr>
      <w:tr w:rsidR="00073CB2" w14:paraId="4ED5484B" w14:textId="77777777" w:rsidTr="00212BE1">
        <w:trPr>
          <w:trHeight w:val="34"/>
        </w:trPr>
        <w:tc>
          <w:tcPr>
            <w:tcW w:w="4077" w:type="dxa"/>
            <w:tcBorders>
              <w:top w:val="nil"/>
              <w:left w:val="nil"/>
              <w:bottom w:val="nil"/>
              <w:right w:val="nil"/>
            </w:tcBorders>
            <w:shd w:val="clear" w:color="000000" w:fill="FFFFFF"/>
            <w:noWrap/>
            <w:vAlign w:val="center"/>
          </w:tcPr>
          <w:p w14:paraId="5226DCF3" w14:textId="67434288" w:rsidR="00073CB2" w:rsidRDefault="00073CB2" w:rsidP="00252721">
            <w:pPr>
              <w:rPr>
                <w:rFonts w:ascii="Arial" w:hAnsi="Arial" w:cs="Arial"/>
                <w:sz w:val="20"/>
                <w:szCs w:val="20"/>
              </w:rPr>
            </w:pPr>
            <w:r>
              <w:rPr>
                <w:rFonts w:ascii="Arial" w:hAnsi="Arial" w:cs="Arial"/>
                <w:sz w:val="20"/>
                <w:szCs w:val="20"/>
              </w:rPr>
              <w:t>Pessoal</w:t>
            </w:r>
          </w:p>
        </w:tc>
        <w:tc>
          <w:tcPr>
            <w:tcW w:w="378" w:type="dxa"/>
            <w:tcBorders>
              <w:top w:val="nil"/>
              <w:left w:val="nil"/>
              <w:bottom w:val="nil"/>
              <w:right w:val="nil"/>
            </w:tcBorders>
            <w:shd w:val="clear" w:color="000000" w:fill="FFFFFF"/>
            <w:noWrap/>
            <w:vAlign w:val="center"/>
          </w:tcPr>
          <w:p w14:paraId="37F73AAF" w14:textId="77777777" w:rsidR="00073CB2" w:rsidRDefault="00073CB2"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22930E56" w14:textId="545F0D2B" w:rsidR="00073CB2" w:rsidRDefault="00073CB2" w:rsidP="00252721">
            <w:pPr>
              <w:jc w:val="right"/>
              <w:rPr>
                <w:rFonts w:ascii="Arial" w:hAnsi="Arial" w:cs="Arial"/>
                <w:sz w:val="20"/>
                <w:szCs w:val="20"/>
              </w:rPr>
            </w:pPr>
            <w:r>
              <w:rPr>
                <w:rFonts w:ascii="Arial" w:hAnsi="Arial" w:cs="Arial"/>
                <w:sz w:val="20"/>
                <w:szCs w:val="20"/>
              </w:rPr>
              <w:t>(21)</w:t>
            </w:r>
          </w:p>
        </w:tc>
        <w:tc>
          <w:tcPr>
            <w:tcW w:w="283" w:type="dxa"/>
            <w:tcBorders>
              <w:top w:val="nil"/>
              <w:left w:val="nil"/>
              <w:bottom w:val="nil"/>
              <w:right w:val="nil"/>
            </w:tcBorders>
            <w:shd w:val="clear" w:color="000000" w:fill="FFFFFF"/>
            <w:noWrap/>
            <w:vAlign w:val="center"/>
          </w:tcPr>
          <w:p w14:paraId="7E99CD02" w14:textId="77777777" w:rsidR="00073CB2" w:rsidRDefault="00073CB2"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6D5AC8C6" w14:textId="5F455A1E" w:rsidR="00073CB2" w:rsidRDefault="00073CB2" w:rsidP="00252721">
            <w:pPr>
              <w:jc w:val="right"/>
              <w:rPr>
                <w:rFonts w:ascii="Arial" w:hAnsi="Arial" w:cs="Arial"/>
                <w:sz w:val="20"/>
                <w:szCs w:val="20"/>
              </w:rPr>
            </w:pPr>
            <w:r>
              <w:rPr>
                <w:rFonts w:ascii="Arial" w:hAnsi="Arial" w:cs="Arial"/>
                <w:sz w:val="20"/>
                <w:szCs w:val="20"/>
              </w:rPr>
              <w:t>(3)</w:t>
            </w:r>
          </w:p>
        </w:tc>
      </w:tr>
      <w:tr w:rsidR="00B56E6A" w14:paraId="7F75C944" w14:textId="77777777" w:rsidTr="00212BE1">
        <w:trPr>
          <w:trHeight w:val="34"/>
        </w:trPr>
        <w:tc>
          <w:tcPr>
            <w:tcW w:w="4077" w:type="dxa"/>
            <w:tcBorders>
              <w:top w:val="nil"/>
              <w:left w:val="nil"/>
              <w:bottom w:val="nil"/>
              <w:right w:val="nil"/>
            </w:tcBorders>
            <w:shd w:val="clear" w:color="000000" w:fill="FFFFFF"/>
            <w:noWrap/>
            <w:vAlign w:val="center"/>
            <w:hideMark/>
          </w:tcPr>
          <w:p w14:paraId="38A48679" w14:textId="77777777" w:rsidR="00252721" w:rsidRDefault="00252721" w:rsidP="00252721">
            <w:pPr>
              <w:rPr>
                <w:rFonts w:ascii="Arial" w:hAnsi="Arial" w:cs="Arial"/>
                <w:sz w:val="20"/>
                <w:szCs w:val="20"/>
              </w:rPr>
            </w:pPr>
            <w:r>
              <w:rPr>
                <w:rFonts w:ascii="Arial" w:hAnsi="Arial" w:cs="Arial"/>
                <w:sz w:val="20"/>
                <w:szCs w:val="20"/>
              </w:rPr>
              <w:t>Materiais</w:t>
            </w:r>
          </w:p>
        </w:tc>
        <w:tc>
          <w:tcPr>
            <w:tcW w:w="378" w:type="dxa"/>
            <w:tcBorders>
              <w:top w:val="nil"/>
              <w:left w:val="nil"/>
              <w:bottom w:val="nil"/>
              <w:right w:val="nil"/>
            </w:tcBorders>
            <w:shd w:val="clear" w:color="000000" w:fill="FFFFFF"/>
            <w:noWrap/>
            <w:vAlign w:val="center"/>
            <w:hideMark/>
          </w:tcPr>
          <w:p w14:paraId="1AC79F75" w14:textId="5282A057" w:rsidR="00252721" w:rsidRDefault="00252721"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773D1AA0" w14:textId="6FD58DFF" w:rsidR="00252721" w:rsidRDefault="00073CB2" w:rsidP="00252721">
            <w:pPr>
              <w:jc w:val="right"/>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000000" w:fill="FFFFFF"/>
            <w:noWrap/>
            <w:vAlign w:val="center"/>
          </w:tcPr>
          <w:p w14:paraId="7E336521" w14:textId="7A81A920" w:rsidR="00252721" w:rsidRDefault="00252721"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14BBB0AE" w14:textId="2B435CA2" w:rsidR="00252721" w:rsidRDefault="00073CB2" w:rsidP="00252721">
            <w:pPr>
              <w:jc w:val="right"/>
              <w:rPr>
                <w:rFonts w:ascii="Arial" w:hAnsi="Arial" w:cs="Arial"/>
                <w:sz w:val="20"/>
                <w:szCs w:val="20"/>
              </w:rPr>
            </w:pPr>
            <w:r>
              <w:rPr>
                <w:rFonts w:ascii="Arial" w:hAnsi="Arial" w:cs="Arial"/>
                <w:sz w:val="20"/>
                <w:szCs w:val="20"/>
              </w:rPr>
              <w:t>(22)</w:t>
            </w:r>
          </w:p>
        </w:tc>
      </w:tr>
      <w:tr w:rsidR="00B56E6A" w14:paraId="358CB47B" w14:textId="77777777" w:rsidTr="00212BE1">
        <w:trPr>
          <w:trHeight w:val="34"/>
        </w:trPr>
        <w:tc>
          <w:tcPr>
            <w:tcW w:w="4077" w:type="dxa"/>
            <w:tcBorders>
              <w:top w:val="nil"/>
              <w:left w:val="nil"/>
              <w:bottom w:val="nil"/>
              <w:right w:val="nil"/>
            </w:tcBorders>
            <w:shd w:val="clear" w:color="000000" w:fill="FFFFFF"/>
            <w:noWrap/>
            <w:vAlign w:val="center"/>
            <w:hideMark/>
          </w:tcPr>
          <w:p w14:paraId="64B72F89" w14:textId="77777777" w:rsidR="00252721" w:rsidRDefault="00252721" w:rsidP="00252721">
            <w:pPr>
              <w:rPr>
                <w:rFonts w:ascii="Arial" w:hAnsi="Arial" w:cs="Arial"/>
                <w:sz w:val="20"/>
                <w:szCs w:val="20"/>
              </w:rPr>
            </w:pPr>
            <w:r>
              <w:rPr>
                <w:rFonts w:ascii="Arial" w:hAnsi="Arial" w:cs="Arial"/>
                <w:sz w:val="20"/>
                <w:szCs w:val="20"/>
              </w:rPr>
              <w:t>Serviços de terceiros</w:t>
            </w:r>
          </w:p>
        </w:tc>
        <w:tc>
          <w:tcPr>
            <w:tcW w:w="378" w:type="dxa"/>
            <w:tcBorders>
              <w:top w:val="nil"/>
              <w:left w:val="nil"/>
              <w:bottom w:val="nil"/>
              <w:right w:val="nil"/>
            </w:tcBorders>
            <w:shd w:val="clear" w:color="000000" w:fill="FFFFFF"/>
            <w:noWrap/>
            <w:vAlign w:val="center"/>
            <w:hideMark/>
          </w:tcPr>
          <w:p w14:paraId="62A78218" w14:textId="14D0ECC5" w:rsidR="00252721" w:rsidRDefault="00252721"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4F36BF11" w14:textId="416DDE68" w:rsidR="00252721" w:rsidRDefault="00073CB2" w:rsidP="00073CB2">
            <w:pPr>
              <w:jc w:val="right"/>
              <w:rPr>
                <w:rFonts w:ascii="Arial" w:hAnsi="Arial" w:cs="Arial"/>
                <w:sz w:val="20"/>
                <w:szCs w:val="20"/>
              </w:rPr>
            </w:pPr>
            <w:r>
              <w:rPr>
                <w:rFonts w:ascii="Arial" w:hAnsi="Arial" w:cs="Arial"/>
                <w:sz w:val="20"/>
                <w:szCs w:val="20"/>
              </w:rPr>
              <w:t>(293)</w:t>
            </w:r>
          </w:p>
        </w:tc>
        <w:tc>
          <w:tcPr>
            <w:tcW w:w="283" w:type="dxa"/>
            <w:tcBorders>
              <w:top w:val="nil"/>
              <w:left w:val="nil"/>
              <w:bottom w:val="nil"/>
              <w:right w:val="nil"/>
            </w:tcBorders>
            <w:shd w:val="clear" w:color="000000" w:fill="FFFFFF"/>
            <w:noWrap/>
            <w:vAlign w:val="center"/>
          </w:tcPr>
          <w:p w14:paraId="024CBBAF" w14:textId="68571635" w:rsidR="00252721" w:rsidRDefault="00252721"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54C8C725" w14:textId="50CEAF80" w:rsidR="00252721" w:rsidRDefault="00073CB2" w:rsidP="00252721">
            <w:pPr>
              <w:jc w:val="right"/>
              <w:rPr>
                <w:rFonts w:ascii="Arial" w:hAnsi="Arial" w:cs="Arial"/>
                <w:sz w:val="20"/>
                <w:szCs w:val="20"/>
              </w:rPr>
            </w:pPr>
            <w:r>
              <w:rPr>
                <w:rFonts w:ascii="Arial" w:hAnsi="Arial" w:cs="Arial"/>
                <w:sz w:val="20"/>
                <w:szCs w:val="20"/>
              </w:rPr>
              <w:t>(178)</w:t>
            </w:r>
          </w:p>
        </w:tc>
      </w:tr>
      <w:tr w:rsidR="00B56E6A" w14:paraId="6A64C3F1" w14:textId="77777777" w:rsidTr="00212BE1">
        <w:trPr>
          <w:trHeight w:val="34"/>
        </w:trPr>
        <w:tc>
          <w:tcPr>
            <w:tcW w:w="4077" w:type="dxa"/>
            <w:tcBorders>
              <w:top w:val="nil"/>
              <w:left w:val="nil"/>
              <w:bottom w:val="nil"/>
              <w:right w:val="nil"/>
            </w:tcBorders>
            <w:shd w:val="clear" w:color="000000" w:fill="FFFFFF"/>
            <w:noWrap/>
            <w:vAlign w:val="center"/>
            <w:hideMark/>
          </w:tcPr>
          <w:p w14:paraId="71F49B96" w14:textId="77777777" w:rsidR="00252721" w:rsidRDefault="00252721" w:rsidP="00252721">
            <w:pPr>
              <w:rPr>
                <w:rFonts w:ascii="Arial" w:hAnsi="Arial" w:cs="Arial"/>
                <w:sz w:val="20"/>
                <w:szCs w:val="20"/>
              </w:rPr>
            </w:pPr>
            <w:r>
              <w:rPr>
                <w:rFonts w:ascii="Arial" w:hAnsi="Arial" w:cs="Arial"/>
                <w:sz w:val="20"/>
                <w:szCs w:val="20"/>
              </w:rPr>
              <w:t>Aluguéis</w:t>
            </w:r>
          </w:p>
        </w:tc>
        <w:tc>
          <w:tcPr>
            <w:tcW w:w="378" w:type="dxa"/>
            <w:tcBorders>
              <w:top w:val="nil"/>
              <w:left w:val="nil"/>
              <w:bottom w:val="nil"/>
              <w:right w:val="nil"/>
            </w:tcBorders>
            <w:shd w:val="clear" w:color="000000" w:fill="FFFFFF"/>
            <w:noWrap/>
            <w:vAlign w:val="center"/>
            <w:hideMark/>
          </w:tcPr>
          <w:p w14:paraId="5001BF94" w14:textId="2ED090AB" w:rsidR="00252721" w:rsidRDefault="00252721"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6E1F74CB" w14:textId="4802EA21" w:rsidR="00252721" w:rsidRDefault="00073CB2" w:rsidP="00252721">
            <w:pPr>
              <w:jc w:val="right"/>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000000" w:fill="FFFFFF"/>
            <w:noWrap/>
            <w:vAlign w:val="center"/>
          </w:tcPr>
          <w:p w14:paraId="47D07C64" w14:textId="5991BB48" w:rsidR="00252721" w:rsidRDefault="00252721"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2440F0DB" w14:textId="3946516D" w:rsidR="00252721" w:rsidRDefault="00073CB2" w:rsidP="00252721">
            <w:pPr>
              <w:jc w:val="right"/>
              <w:rPr>
                <w:rFonts w:ascii="Arial" w:hAnsi="Arial" w:cs="Arial"/>
                <w:sz w:val="20"/>
                <w:szCs w:val="20"/>
              </w:rPr>
            </w:pPr>
            <w:r>
              <w:rPr>
                <w:rFonts w:ascii="Arial" w:hAnsi="Arial" w:cs="Arial"/>
                <w:sz w:val="20"/>
                <w:szCs w:val="20"/>
              </w:rPr>
              <w:t>(9)</w:t>
            </w:r>
          </w:p>
        </w:tc>
      </w:tr>
      <w:tr w:rsidR="00B56E6A" w14:paraId="498E64DC" w14:textId="77777777" w:rsidTr="00212BE1">
        <w:trPr>
          <w:trHeight w:val="34"/>
        </w:trPr>
        <w:tc>
          <w:tcPr>
            <w:tcW w:w="4077" w:type="dxa"/>
            <w:tcBorders>
              <w:top w:val="nil"/>
              <w:left w:val="nil"/>
              <w:bottom w:val="nil"/>
              <w:right w:val="nil"/>
            </w:tcBorders>
            <w:shd w:val="clear" w:color="000000" w:fill="FFFFFF"/>
            <w:noWrap/>
            <w:vAlign w:val="center"/>
            <w:hideMark/>
          </w:tcPr>
          <w:p w14:paraId="36BDF235" w14:textId="77777777" w:rsidR="00252721" w:rsidRDefault="00252721" w:rsidP="00252721">
            <w:pPr>
              <w:rPr>
                <w:rFonts w:ascii="Arial" w:hAnsi="Arial" w:cs="Arial"/>
                <w:sz w:val="20"/>
                <w:szCs w:val="20"/>
              </w:rPr>
            </w:pPr>
            <w:r>
              <w:rPr>
                <w:rFonts w:ascii="Arial" w:hAnsi="Arial" w:cs="Arial"/>
                <w:sz w:val="20"/>
                <w:szCs w:val="20"/>
              </w:rPr>
              <w:t>Doações, Contribuições e Subvenções</w:t>
            </w:r>
          </w:p>
        </w:tc>
        <w:tc>
          <w:tcPr>
            <w:tcW w:w="378" w:type="dxa"/>
            <w:tcBorders>
              <w:top w:val="nil"/>
              <w:left w:val="nil"/>
              <w:bottom w:val="nil"/>
              <w:right w:val="nil"/>
            </w:tcBorders>
            <w:shd w:val="clear" w:color="000000" w:fill="FFFFFF"/>
            <w:noWrap/>
            <w:vAlign w:val="center"/>
            <w:hideMark/>
          </w:tcPr>
          <w:p w14:paraId="3001A62F" w14:textId="647BD20C" w:rsidR="00252721" w:rsidRDefault="00252721"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4A512520" w14:textId="59BA67BE" w:rsidR="00252721" w:rsidRDefault="00073CB2" w:rsidP="00073CB2">
            <w:pPr>
              <w:jc w:val="right"/>
              <w:rPr>
                <w:rFonts w:ascii="Arial" w:hAnsi="Arial" w:cs="Arial"/>
                <w:sz w:val="20"/>
                <w:szCs w:val="20"/>
              </w:rPr>
            </w:pPr>
            <w:r>
              <w:rPr>
                <w:rFonts w:ascii="Arial" w:hAnsi="Arial" w:cs="Arial"/>
                <w:sz w:val="20"/>
                <w:szCs w:val="20"/>
              </w:rPr>
              <w:t>(9)</w:t>
            </w:r>
          </w:p>
        </w:tc>
        <w:tc>
          <w:tcPr>
            <w:tcW w:w="283" w:type="dxa"/>
            <w:tcBorders>
              <w:top w:val="nil"/>
              <w:left w:val="nil"/>
              <w:bottom w:val="nil"/>
              <w:right w:val="nil"/>
            </w:tcBorders>
            <w:shd w:val="clear" w:color="000000" w:fill="FFFFFF"/>
            <w:noWrap/>
            <w:vAlign w:val="center"/>
          </w:tcPr>
          <w:p w14:paraId="260A247A" w14:textId="1DBEF2FD" w:rsidR="00252721" w:rsidRDefault="00252721"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6E262CB7" w14:textId="59AE8C67" w:rsidR="00252721" w:rsidRDefault="00073CB2" w:rsidP="00252721">
            <w:pPr>
              <w:jc w:val="right"/>
              <w:rPr>
                <w:rFonts w:ascii="Arial" w:hAnsi="Arial" w:cs="Arial"/>
                <w:sz w:val="20"/>
                <w:szCs w:val="20"/>
              </w:rPr>
            </w:pPr>
            <w:r>
              <w:rPr>
                <w:rFonts w:ascii="Arial" w:hAnsi="Arial" w:cs="Arial"/>
                <w:sz w:val="20"/>
                <w:szCs w:val="20"/>
              </w:rPr>
              <w:t>(18)</w:t>
            </w:r>
          </w:p>
        </w:tc>
      </w:tr>
      <w:tr w:rsidR="00B56E6A" w14:paraId="682AC9F0" w14:textId="77777777" w:rsidTr="00212BE1">
        <w:trPr>
          <w:trHeight w:val="34"/>
        </w:trPr>
        <w:tc>
          <w:tcPr>
            <w:tcW w:w="4077" w:type="dxa"/>
            <w:tcBorders>
              <w:top w:val="nil"/>
              <w:left w:val="nil"/>
              <w:bottom w:val="nil"/>
              <w:right w:val="nil"/>
            </w:tcBorders>
            <w:shd w:val="clear" w:color="000000" w:fill="FFFFFF"/>
            <w:noWrap/>
            <w:vAlign w:val="center"/>
            <w:hideMark/>
          </w:tcPr>
          <w:p w14:paraId="76C039D7" w14:textId="77777777" w:rsidR="00252721" w:rsidRDefault="00252721" w:rsidP="00252721">
            <w:pPr>
              <w:rPr>
                <w:rFonts w:ascii="Arial" w:hAnsi="Arial" w:cs="Arial"/>
                <w:sz w:val="20"/>
                <w:szCs w:val="20"/>
              </w:rPr>
            </w:pPr>
            <w:r>
              <w:rPr>
                <w:rFonts w:ascii="Arial" w:hAnsi="Arial" w:cs="Arial"/>
                <w:sz w:val="20"/>
                <w:szCs w:val="20"/>
              </w:rPr>
              <w:t>Tributos</w:t>
            </w:r>
          </w:p>
        </w:tc>
        <w:tc>
          <w:tcPr>
            <w:tcW w:w="378" w:type="dxa"/>
            <w:tcBorders>
              <w:top w:val="nil"/>
              <w:left w:val="nil"/>
              <w:bottom w:val="nil"/>
              <w:right w:val="nil"/>
            </w:tcBorders>
            <w:shd w:val="clear" w:color="000000" w:fill="FFFFFF"/>
            <w:noWrap/>
            <w:vAlign w:val="center"/>
            <w:hideMark/>
          </w:tcPr>
          <w:p w14:paraId="4777D8DA" w14:textId="63FD94A2" w:rsidR="00252721" w:rsidRDefault="00252721"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5BC704D3" w14:textId="05949B08" w:rsidR="00252721" w:rsidRDefault="00073CB2" w:rsidP="00073CB2">
            <w:pPr>
              <w:jc w:val="right"/>
              <w:rPr>
                <w:rFonts w:ascii="Arial" w:hAnsi="Arial" w:cs="Arial"/>
                <w:sz w:val="20"/>
                <w:szCs w:val="20"/>
              </w:rPr>
            </w:pPr>
            <w:r>
              <w:rPr>
                <w:rFonts w:ascii="Arial" w:hAnsi="Arial" w:cs="Arial"/>
                <w:sz w:val="20"/>
                <w:szCs w:val="20"/>
              </w:rPr>
              <w:t>(1)</w:t>
            </w:r>
          </w:p>
        </w:tc>
        <w:tc>
          <w:tcPr>
            <w:tcW w:w="283" w:type="dxa"/>
            <w:tcBorders>
              <w:top w:val="nil"/>
              <w:left w:val="nil"/>
              <w:bottom w:val="nil"/>
              <w:right w:val="nil"/>
            </w:tcBorders>
            <w:shd w:val="clear" w:color="000000" w:fill="FFFFFF"/>
            <w:noWrap/>
            <w:vAlign w:val="center"/>
          </w:tcPr>
          <w:p w14:paraId="7D11067D" w14:textId="1F22E794" w:rsidR="00252721" w:rsidRDefault="00252721"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1132E293" w14:textId="184D220A" w:rsidR="00252721" w:rsidRDefault="00073CB2" w:rsidP="00252721">
            <w:pPr>
              <w:jc w:val="right"/>
              <w:rPr>
                <w:rFonts w:ascii="Arial" w:hAnsi="Arial" w:cs="Arial"/>
                <w:sz w:val="20"/>
                <w:szCs w:val="20"/>
              </w:rPr>
            </w:pPr>
            <w:r>
              <w:rPr>
                <w:rFonts w:ascii="Arial" w:hAnsi="Arial" w:cs="Arial"/>
                <w:sz w:val="20"/>
                <w:szCs w:val="20"/>
              </w:rPr>
              <w:t>-</w:t>
            </w:r>
          </w:p>
        </w:tc>
      </w:tr>
      <w:tr w:rsidR="00B56E6A" w14:paraId="580AEB89" w14:textId="77777777" w:rsidTr="00212BE1">
        <w:trPr>
          <w:trHeight w:val="12"/>
        </w:trPr>
        <w:tc>
          <w:tcPr>
            <w:tcW w:w="4077" w:type="dxa"/>
            <w:tcBorders>
              <w:top w:val="nil"/>
              <w:left w:val="nil"/>
              <w:bottom w:val="nil"/>
              <w:right w:val="nil"/>
            </w:tcBorders>
            <w:shd w:val="clear" w:color="000000" w:fill="FFFFFF"/>
            <w:noWrap/>
            <w:vAlign w:val="center"/>
            <w:hideMark/>
          </w:tcPr>
          <w:p w14:paraId="4C91E04B" w14:textId="3608A1F4" w:rsidR="00252721" w:rsidRDefault="00252721" w:rsidP="00252721">
            <w:pPr>
              <w:jc w:val="center"/>
              <w:rPr>
                <w:rFonts w:ascii="Arial" w:hAnsi="Arial" w:cs="Arial"/>
                <w:sz w:val="20"/>
                <w:szCs w:val="20"/>
              </w:rPr>
            </w:pPr>
          </w:p>
        </w:tc>
        <w:tc>
          <w:tcPr>
            <w:tcW w:w="378" w:type="dxa"/>
            <w:tcBorders>
              <w:top w:val="nil"/>
              <w:left w:val="nil"/>
              <w:bottom w:val="nil"/>
              <w:right w:val="nil"/>
            </w:tcBorders>
            <w:shd w:val="clear" w:color="000000" w:fill="FFFFFF"/>
            <w:noWrap/>
            <w:vAlign w:val="center"/>
            <w:hideMark/>
          </w:tcPr>
          <w:p w14:paraId="13566A80" w14:textId="0439D4C0" w:rsidR="00252721" w:rsidRDefault="00252721" w:rsidP="00252721">
            <w:pPr>
              <w:jc w:val="center"/>
              <w:rPr>
                <w:rFonts w:ascii="Arial" w:hAnsi="Arial" w:cs="Arial"/>
                <w:sz w:val="20"/>
                <w:szCs w:val="20"/>
              </w:rPr>
            </w:pPr>
          </w:p>
        </w:tc>
        <w:tc>
          <w:tcPr>
            <w:tcW w:w="1640" w:type="dxa"/>
            <w:tcBorders>
              <w:top w:val="nil"/>
              <w:left w:val="nil"/>
              <w:bottom w:val="nil"/>
              <w:right w:val="nil"/>
            </w:tcBorders>
            <w:shd w:val="clear" w:color="000000" w:fill="FFFFFF"/>
            <w:noWrap/>
            <w:vAlign w:val="center"/>
          </w:tcPr>
          <w:p w14:paraId="75406E63" w14:textId="39A38BB0" w:rsidR="00252721" w:rsidRDefault="00252721" w:rsidP="00252721">
            <w:pPr>
              <w:jc w:val="right"/>
              <w:rPr>
                <w:rFonts w:ascii="Arial" w:hAnsi="Arial" w:cs="Arial"/>
                <w:color w:val="000000"/>
                <w:sz w:val="20"/>
                <w:szCs w:val="20"/>
              </w:rPr>
            </w:pPr>
          </w:p>
        </w:tc>
        <w:tc>
          <w:tcPr>
            <w:tcW w:w="283" w:type="dxa"/>
            <w:tcBorders>
              <w:top w:val="nil"/>
              <w:left w:val="nil"/>
              <w:bottom w:val="nil"/>
              <w:right w:val="nil"/>
            </w:tcBorders>
            <w:shd w:val="clear" w:color="000000" w:fill="FFFFFF"/>
            <w:noWrap/>
            <w:vAlign w:val="center"/>
          </w:tcPr>
          <w:p w14:paraId="43D7CD84" w14:textId="5232B2C8" w:rsidR="00252721" w:rsidRDefault="00252721" w:rsidP="00252721">
            <w:pPr>
              <w:jc w:val="right"/>
              <w:rPr>
                <w:rFonts w:ascii="Arial" w:hAnsi="Arial" w:cs="Arial"/>
                <w:color w:val="000000"/>
                <w:sz w:val="20"/>
                <w:szCs w:val="20"/>
              </w:rPr>
            </w:pPr>
          </w:p>
        </w:tc>
        <w:tc>
          <w:tcPr>
            <w:tcW w:w="1545" w:type="dxa"/>
            <w:tcBorders>
              <w:top w:val="nil"/>
              <w:left w:val="nil"/>
              <w:bottom w:val="nil"/>
              <w:right w:val="nil"/>
            </w:tcBorders>
            <w:shd w:val="clear" w:color="000000" w:fill="FFFFFF"/>
            <w:noWrap/>
            <w:vAlign w:val="center"/>
          </w:tcPr>
          <w:p w14:paraId="48F41D0A" w14:textId="7E01864F" w:rsidR="00252721" w:rsidRDefault="00252721" w:rsidP="00252721">
            <w:pPr>
              <w:jc w:val="right"/>
              <w:rPr>
                <w:rFonts w:ascii="Arial" w:hAnsi="Arial" w:cs="Arial"/>
                <w:color w:val="000000"/>
                <w:sz w:val="20"/>
                <w:szCs w:val="20"/>
              </w:rPr>
            </w:pPr>
          </w:p>
        </w:tc>
      </w:tr>
      <w:tr w:rsidR="00B56E6A" w14:paraId="4CDA9283" w14:textId="77777777" w:rsidTr="00212BE1">
        <w:trPr>
          <w:trHeight w:val="328"/>
        </w:trPr>
        <w:tc>
          <w:tcPr>
            <w:tcW w:w="4077" w:type="dxa"/>
            <w:tcBorders>
              <w:top w:val="nil"/>
              <w:left w:val="nil"/>
              <w:bottom w:val="nil"/>
              <w:right w:val="nil"/>
            </w:tcBorders>
            <w:shd w:val="clear" w:color="000000" w:fill="FFFFFF"/>
            <w:noWrap/>
            <w:vAlign w:val="center"/>
            <w:hideMark/>
          </w:tcPr>
          <w:p w14:paraId="35FADDFB" w14:textId="1B8A74DF" w:rsidR="00252721" w:rsidRDefault="00252721" w:rsidP="00252721">
            <w:pPr>
              <w:jc w:val="center"/>
              <w:rPr>
                <w:rFonts w:ascii="Arial" w:hAnsi="Arial" w:cs="Arial"/>
                <w:color w:val="000000"/>
                <w:sz w:val="20"/>
                <w:szCs w:val="20"/>
              </w:rPr>
            </w:pPr>
          </w:p>
        </w:tc>
        <w:tc>
          <w:tcPr>
            <w:tcW w:w="378" w:type="dxa"/>
            <w:tcBorders>
              <w:top w:val="nil"/>
              <w:left w:val="nil"/>
              <w:bottom w:val="nil"/>
              <w:right w:val="nil"/>
            </w:tcBorders>
            <w:shd w:val="clear" w:color="000000" w:fill="FFFFFF"/>
            <w:noWrap/>
            <w:vAlign w:val="center"/>
            <w:hideMark/>
          </w:tcPr>
          <w:p w14:paraId="7422BFA5" w14:textId="29B23F58" w:rsidR="00252721" w:rsidRDefault="00252721" w:rsidP="00252721">
            <w:pPr>
              <w:jc w:val="center"/>
              <w:rPr>
                <w:rFonts w:ascii="Arial" w:hAnsi="Arial" w:cs="Arial"/>
                <w:color w:val="000000"/>
                <w:sz w:val="20"/>
                <w:szCs w:val="20"/>
              </w:rPr>
            </w:pPr>
          </w:p>
        </w:tc>
        <w:tc>
          <w:tcPr>
            <w:tcW w:w="1640" w:type="dxa"/>
            <w:tcBorders>
              <w:top w:val="single" w:sz="4" w:space="0" w:color="auto"/>
              <w:left w:val="nil"/>
              <w:bottom w:val="double" w:sz="6" w:space="0" w:color="auto"/>
              <w:right w:val="nil"/>
            </w:tcBorders>
            <w:shd w:val="clear" w:color="000000" w:fill="FFFFFF"/>
            <w:noWrap/>
            <w:vAlign w:val="center"/>
          </w:tcPr>
          <w:p w14:paraId="741F187F" w14:textId="67E428FA" w:rsidR="00252721" w:rsidRDefault="00073CB2" w:rsidP="00073CB2">
            <w:pPr>
              <w:jc w:val="right"/>
              <w:rPr>
                <w:rFonts w:ascii="Arial" w:hAnsi="Arial" w:cs="Arial"/>
                <w:b/>
                <w:bCs/>
                <w:color w:val="000000"/>
                <w:sz w:val="20"/>
                <w:szCs w:val="20"/>
              </w:rPr>
            </w:pPr>
            <w:r>
              <w:rPr>
                <w:rFonts w:ascii="Arial" w:hAnsi="Arial" w:cs="Arial"/>
                <w:b/>
                <w:bCs/>
                <w:color w:val="000000"/>
                <w:sz w:val="20"/>
                <w:szCs w:val="20"/>
              </w:rPr>
              <w:t>(</w:t>
            </w:r>
            <w:r w:rsidR="00B372EB">
              <w:rPr>
                <w:rFonts w:ascii="Arial" w:hAnsi="Arial" w:cs="Arial"/>
                <w:b/>
                <w:bCs/>
                <w:color w:val="000000"/>
                <w:sz w:val="20"/>
                <w:szCs w:val="20"/>
              </w:rPr>
              <w:t>99</w:t>
            </w:r>
            <w:r>
              <w:rPr>
                <w:rFonts w:ascii="Arial" w:hAnsi="Arial" w:cs="Arial"/>
                <w:b/>
                <w:bCs/>
                <w:color w:val="000000"/>
                <w:sz w:val="20"/>
                <w:szCs w:val="20"/>
              </w:rPr>
              <w:t>4)</w:t>
            </w:r>
          </w:p>
        </w:tc>
        <w:tc>
          <w:tcPr>
            <w:tcW w:w="283" w:type="dxa"/>
            <w:tcBorders>
              <w:top w:val="nil"/>
              <w:left w:val="nil"/>
              <w:bottom w:val="nil"/>
              <w:right w:val="nil"/>
            </w:tcBorders>
            <w:shd w:val="clear" w:color="000000" w:fill="FFFFFF"/>
            <w:noWrap/>
            <w:vAlign w:val="center"/>
          </w:tcPr>
          <w:p w14:paraId="67FBAE34" w14:textId="2296AA9D" w:rsidR="00252721" w:rsidRDefault="00252721" w:rsidP="00252721">
            <w:pPr>
              <w:jc w:val="right"/>
              <w:rPr>
                <w:rFonts w:ascii="Arial" w:hAnsi="Arial" w:cs="Arial"/>
                <w:color w:val="000000"/>
                <w:sz w:val="20"/>
                <w:szCs w:val="20"/>
              </w:rPr>
            </w:pPr>
          </w:p>
        </w:tc>
        <w:tc>
          <w:tcPr>
            <w:tcW w:w="1545" w:type="dxa"/>
            <w:tcBorders>
              <w:top w:val="single" w:sz="4" w:space="0" w:color="auto"/>
              <w:left w:val="nil"/>
              <w:bottom w:val="double" w:sz="6" w:space="0" w:color="auto"/>
              <w:right w:val="nil"/>
            </w:tcBorders>
            <w:shd w:val="clear" w:color="000000" w:fill="FFFFFF"/>
            <w:noWrap/>
            <w:vAlign w:val="center"/>
          </w:tcPr>
          <w:p w14:paraId="3D56FAA6" w14:textId="3704EDA4" w:rsidR="00252721" w:rsidRDefault="00073CB2" w:rsidP="00252721">
            <w:pPr>
              <w:jc w:val="right"/>
              <w:rPr>
                <w:rFonts w:ascii="Arial" w:hAnsi="Arial" w:cs="Arial"/>
                <w:b/>
                <w:bCs/>
                <w:color w:val="000000"/>
                <w:sz w:val="20"/>
                <w:szCs w:val="20"/>
              </w:rPr>
            </w:pPr>
            <w:r>
              <w:rPr>
                <w:rFonts w:ascii="Arial" w:hAnsi="Arial" w:cs="Arial"/>
                <w:b/>
                <w:bCs/>
                <w:color w:val="000000"/>
                <w:sz w:val="20"/>
                <w:szCs w:val="20"/>
              </w:rPr>
              <w:t>(</w:t>
            </w:r>
            <w:r w:rsidR="00B372EB">
              <w:rPr>
                <w:rFonts w:ascii="Arial" w:hAnsi="Arial" w:cs="Arial"/>
                <w:b/>
                <w:bCs/>
                <w:color w:val="000000"/>
                <w:sz w:val="20"/>
                <w:szCs w:val="20"/>
              </w:rPr>
              <w:t>69</w:t>
            </w:r>
            <w:r>
              <w:rPr>
                <w:rFonts w:ascii="Arial" w:hAnsi="Arial" w:cs="Arial"/>
                <w:b/>
                <w:bCs/>
                <w:color w:val="000000"/>
                <w:sz w:val="20"/>
                <w:szCs w:val="20"/>
              </w:rPr>
              <w:t>0)</w:t>
            </w:r>
          </w:p>
        </w:tc>
      </w:tr>
    </w:tbl>
    <w:p w14:paraId="17D2A653" w14:textId="77777777" w:rsidR="00ED5815" w:rsidRDefault="00ED5815" w:rsidP="00ED5815">
      <w:pPr>
        <w:pStyle w:val="PargrafodaLista"/>
        <w:tabs>
          <w:tab w:val="left" w:pos="426"/>
        </w:tabs>
        <w:ind w:left="360"/>
        <w:rPr>
          <w:rFonts w:ascii="Arial" w:hAnsi="Arial" w:cs="Arial"/>
          <w:b/>
          <w:bCs/>
          <w:szCs w:val="22"/>
        </w:rPr>
      </w:pPr>
    </w:p>
    <w:p w14:paraId="07438650" w14:textId="77777777" w:rsidR="00ED5815" w:rsidRDefault="00ED5815" w:rsidP="00ED5815">
      <w:pPr>
        <w:pStyle w:val="PargrafodaLista"/>
        <w:tabs>
          <w:tab w:val="left" w:pos="426"/>
        </w:tabs>
        <w:ind w:left="360"/>
        <w:rPr>
          <w:rFonts w:ascii="Arial" w:hAnsi="Arial" w:cs="Arial"/>
          <w:b/>
          <w:bCs/>
          <w:szCs w:val="22"/>
        </w:rPr>
      </w:pPr>
    </w:p>
    <w:p w14:paraId="01330BA6" w14:textId="77777777" w:rsidR="00432EB2" w:rsidRDefault="00432EB2" w:rsidP="00490055">
      <w:pPr>
        <w:pStyle w:val="PargrafodaLista"/>
        <w:numPr>
          <w:ilvl w:val="0"/>
          <w:numId w:val="57"/>
        </w:numPr>
        <w:tabs>
          <w:tab w:val="left" w:pos="426"/>
        </w:tabs>
        <w:rPr>
          <w:rFonts w:ascii="Arial" w:hAnsi="Arial" w:cs="Arial"/>
          <w:b/>
          <w:bCs/>
          <w:szCs w:val="22"/>
        </w:rPr>
      </w:pPr>
      <w:r>
        <w:rPr>
          <w:rFonts w:ascii="Arial" w:hAnsi="Arial" w:cs="Arial"/>
          <w:b/>
          <w:bCs/>
          <w:szCs w:val="22"/>
        </w:rPr>
        <w:t>Despesas operacionais</w:t>
      </w:r>
    </w:p>
    <w:p w14:paraId="229BFE48" w14:textId="77777777" w:rsidR="00432EB2" w:rsidRDefault="00432EB2" w:rsidP="00432EB2">
      <w:pPr>
        <w:pStyle w:val="PargrafodaLista"/>
        <w:tabs>
          <w:tab w:val="left" w:pos="426"/>
        </w:tabs>
        <w:ind w:left="357"/>
        <w:rPr>
          <w:rFonts w:ascii="Arial" w:hAnsi="Arial" w:cs="Arial"/>
          <w:b/>
          <w:bCs/>
          <w:szCs w:val="22"/>
        </w:rPr>
      </w:pPr>
    </w:p>
    <w:tbl>
      <w:tblPr>
        <w:tblW w:w="7941" w:type="dxa"/>
        <w:tblInd w:w="534" w:type="dxa"/>
        <w:tblLook w:val="04A0" w:firstRow="1" w:lastRow="0" w:firstColumn="1" w:lastColumn="0" w:noHBand="0" w:noVBand="1"/>
      </w:tblPr>
      <w:tblGrid>
        <w:gridCol w:w="3699"/>
        <w:gridCol w:w="695"/>
        <w:gridCol w:w="1663"/>
        <w:gridCol w:w="236"/>
        <w:gridCol w:w="1648"/>
      </w:tblGrid>
      <w:tr w:rsidR="00432EB2" w14:paraId="7F90715F" w14:textId="77777777" w:rsidTr="00212BE1">
        <w:trPr>
          <w:trHeight w:val="199"/>
        </w:trPr>
        <w:tc>
          <w:tcPr>
            <w:tcW w:w="3699" w:type="dxa"/>
            <w:shd w:val="clear" w:color="auto" w:fill="FFFFFF"/>
            <w:noWrap/>
            <w:vAlign w:val="center"/>
            <w:hideMark/>
          </w:tcPr>
          <w:p w14:paraId="19C8AAD0" w14:textId="77777777" w:rsidR="00432EB2" w:rsidRDefault="00432EB2">
            <w:pPr>
              <w:rPr>
                <w:sz w:val="20"/>
                <w:szCs w:val="20"/>
              </w:rPr>
            </w:pPr>
          </w:p>
        </w:tc>
        <w:tc>
          <w:tcPr>
            <w:tcW w:w="695" w:type="dxa"/>
            <w:shd w:val="clear" w:color="auto" w:fill="FFFFFF"/>
            <w:noWrap/>
            <w:vAlign w:val="center"/>
            <w:hideMark/>
          </w:tcPr>
          <w:p w14:paraId="424DB39F" w14:textId="77777777" w:rsidR="00432EB2" w:rsidRDefault="00432EB2">
            <w:pPr>
              <w:rPr>
                <w:sz w:val="20"/>
                <w:szCs w:val="20"/>
              </w:rPr>
            </w:pPr>
          </w:p>
        </w:tc>
        <w:tc>
          <w:tcPr>
            <w:tcW w:w="1663" w:type="dxa"/>
            <w:tcBorders>
              <w:top w:val="nil"/>
              <w:left w:val="nil"/>
              <w:bottom w:val="single" w:sz="8" w:space="0" w:color="auto"/>
              <w:right w:val="nil"/>
            </w:tcBorders>
            <w:shd w:val="clear" w:color="auto" w:fill="FFFFFF"/>
            <w:noWrap/>
            <w:vAlign w:val="center"/>
            <w:hideMark/>
          </w:tcPr>
          <w:p w14:paraId="39F0AE3C" w14:textId="77777777" w:rsidR="00432EB2" w:rsidRDefault="00432EB2" w:rsidP="00212BE1">
            <w:pPr>
              <w:ind w:left="462" w:hanging="462"/>
              <w:jc w:val="center"/>
              <w:rPr>
                <w:rFonts w:ascii="Arial" w:hAnsi="Arial" w:cs="Arial"/>
                <w:b/>
                <w:bCs/>
                <w:color w:val="000000"/>
                <w:sz w:val="20"/>
                <w:szCs w:val="20"/>
              </w:rPr>
            </w:pPr>
            <w:r>
              <w:rPr>
                <w:rFonts w:ascii="Arial" w:hAnsi="Arial" w:cs="Arial"/>
                <w:b/>
                <w:bCs/>
                <w:color w:val="000000"/>
                <w:sz w:val="20"/>
                <w:szCs w:val="20"/>
              </w:rPr>
              <w:t>31/12/2021</w:t>
            </w:r>
          </w:p>
        </w:tc>
        <w:tc>
          <w:tcPr>
            <w:tcW w:w="236" w:type="dxa"/>
            <w:shd w:val="clear" w:color="auto" w:fill="FFFFFF"/>
            <w:noWrap/>
            <w:vAlign w:val="center"/>
            <w:hideMark/>
          </w:tcPr>
          <w:p w14:paraId="6158F49C" w14:textId="77777777" w:rsidR="00432EB2" w:rsidRDefault="00432EB2">
            <w:pPr>
              <w:rPr>
                <w:sz w:val="20"/>
                <w:szCs w:val="20"/>
              </w:rPr>
            </w:pPr>
          </w:p>
        </w:tc>
        <w:tc>
          <w:tcPr>
            <w:tcW w:w="1648" w:type="dxa"/>
            <w:tcBorders>
              <w:top w:val="nil"/>
              <w:left w:val="nil"/>
              <w:bottom w:val="single" w:sz="8" w:space="0" w:color="auto"/>
              <w:right w:val="nil"/>
            </w:tcBorders>
            <w:shd w:val="clear" w:color="auto" w:fill="FFFFFF"/>
            <w:noWrap/>
            <w:vAlign w:val="center"/>
            <w:hideMark/>
          </w:tcPr>
          <w:p w14:paraId="2CACE315" w14:textId="77777777" w:rsidR="00432EB2" w:rsidRDefault="00432EB2">
            <w:pPr>
              <w:jc w:val="center"/>
              <w:rPr>
                <w:rFonts w:ascii="Arial" w:hAnsi="Arial" w:cs="Arial"/>
                <w:b/>
                <w:bCs/>
                <w:color w:val="000000"/>
                <w:sz w:val="20"/>
                <w:szCs w:val="20"/>
              </w:rPr>
            </w:pPr>
            <w:r>
              <w:rPr>
                <w:rFonts w:ascii="Arial" w:hAnsi="Arial" w:cs="Arial"/>
                <w:b/>
                <w:bCs/>
                <w:color w:val="000000"/>
                <w:sz w:val="20"/>
                <w:szCs w:val="20"/>
              </w:rPr>
              <w:t>31/12/2020</w:t>
            </w:r>
          </w:p>
        </w:tc>
      </w:tr>
      <w:tr w:rsidR="00432EB2" w14:paraId="0946BE34" w14:textId="77777777" w:rsidTr="00212BE1">
        <w:trPr>
          <w:trHeight w:val="188"/>
        </w:trPr>
        <w:tc>
          <w:tcPr>
            <w:tcW w:w="3699" w:type="dxa"/>
            <w:shd w:val="clear" w:color="auto" w:fill="FFFFFF"/>
            <w:noWrap/>
            <w:vAlign w:val="center"/>
            <w:hideMark/>
          </w:tcPr>
          <w:p w14:paraId="635A340F" w14:textId="77777777" w:rsidR="00432EB2" w:rsidRDefault="00432EB2">
            <w:pPr>
              <w:rPr>
                <w:sz w:val="20"/>
                <w:szCs w:val="20"/>
              </w:rPr>
            </w:pPr>
          </w:p>
        </w:tc>
        <w:tc>
          <w:tcPr>
            <w:tcW w:w="695" w:type="dxa"/>
            <w:shd w:val="clear" w:color="auto" w:fill="FFFFFF"/>
            <w:noWrap/>
            <w:vAlign w:val="center"/>
            <w:hideMark/>
          </w:tcPr>
          <w:p w14:paraId="168C08AE" w14:textId="77777777" w:rsidR="00432EB2" w:rsidRDefault="00432EB2">
            <w:pPr>
              <w:rPr>
                <w:sz w:val="20"/>
                <w:szCs w:val="20"/>
              </w:rPr>
            </w:pPr>
          </w:p>
        </w:tc>
        <w:tc>
          <w:tcPr>
            <w:tcW w:w="1663" w:type="dxa"/>
            <w:shd w:val="clear" w:color="auto" w:fill="FFFFFF"/>
            <w:noWrap/>
            <w:vAlign w:val="center"/>
            <w:hideMark/>
          </w:tcPr>
          <w:p w14:paraId="1535BDE6" w14:textId="77777777" w:rsidR="00432EB2" w:rsidRDefault="00432EB2">
            <w:pPr>
              <w:rPr>
                <w:sz w:val="20"/>
                <w:szCs w:val="20"/>
              </w:rPr>
            </w:pPr>
          </w:p>
        </w:tc>
        <w:tc>
          <w:tcPr>
            <w:tcW w:w="236" w:type="dxa"/>
            <w:shd w:val="clear" w:color="auto" w:fill="FFFFFF"/>
            <w:noWrap/>
            <w:vAlign w:val="center"/>
            <w:hideMark/>
          </w:tcPr>
          <w:p w14:paraId="49C2ED5B" w14:textId="77777777" w:rsidR="00432EB2" w:rsidRDefault="00432EB2">
            <w:pPr>
              <w:rPr>
                <w:sz w:val="20"/>
                <w:szCs w:val="20"/>
              </w:rPr>
            </w:pPr>
          </w:p>
        </w:tc>
        <w:tc>
          <w:tcPr>
            <w:tcW w:w="1648" w:type="dxa"/>
            <w:shd w:val="clear" w:color="auto" w:fill="FFFFFF"/>
            <w:noWrap/>
            <w:vAlign w:val="center"/>
          </w:tcPr>
          <w:p w14:paraId="56189CDD" w14:textId="77777777" w:rsidR="00432EB2" w:rsidRDefault="00432EB2">
            <w:pPr>
              <w:jc w:val="center"/>
              <w:rPr>
                <w:rFonts w:ascii="Arial" w:hAnsi="Arial" w:cs="Arial"/>
                <w:b/>
                <w:bCs/>
                <w:color w:val="000000"/>
                <w:sz w:val="16"/>
                <w:szCs w:val="16"/>
              </w:rPr>
            </w:pPr>
          </w:p>
        </w:tc>
      </w:tr>
      <w:tr w:rsidR="00432EB2" w14:paraId="11349554" w14:textId="77777777" w:rsidTr="00212BE1">
        <w:trPr>
          <w:trHeight w:val="89"/>
        </w:trPr>
        <w:tc>
          <w:tcPr>
            <w:tcW w:w="3699" w:type="dxa"/>
            <w:shd w:val="clear" w:color="auto" w:fill="FFFFFF"/>
            <w:noWrap/>
            <w:vAlign w:val="center"/>
            <w:hideMark/>
          </w:tcPr>
          <w:p w14:paraId="79FB844A" w14:textId="77777777" w:rsidR="00432EB2" w:rsidRDefault="00432EB2">
            <w:pPr>
              <w:rPr>
                <w:sz w:val="20"/>
                <w:szCs w:val="20"/>
              </w:rPr>
            </w:pPr>
          </w:p>
        </w:tc>
        <w:tc>
          <w:tcPr>
            <w:tcW w:w="695" w:type="dxa"/>
            <w:shd w:val="clear" w:color="auto" w:fill="FFFFFF"/>
            <w:noWrap/>
            <w:vAlign w:val="center"/>
            <w:hideMark/>
          </w:tcPr>
          <w:p w14:paraId="410EFBF3" w14:textId="77777777" w:rsidR="00432EB2" w:rsidRDefault="00432EB2">
            <w:pPr>
              <w:rPr>
                <w:sz w:val="20"/>
                <w:szCs w:val="20"/>
              </w:rPr>
            </w:pPr>
          </w:p>
        </w:tc>
        <w:tc>
          <w:tcPr>
            <w:tcW w:w="1663" w:type="dxa"/>
            <w:shd w:val="clear" w:color="auto" w:fill="FFFFFF"/>
            <w:noWrap/>
            <w:vAlign w:val="center"/>
            <w:hideMark/>
          </w:tcPr>
          <w:p w14:paraId="76E476DC" w14:textId="77777777" w:rsidR="00432EB2" w:rsidRDefault="00432EB2">
            <w:pPr>
              <w:rPr>
                <w:sz w:val="20"/>
                <w:szCs w:val="20"/>
              </w:rPr>
            </w:pPr>
          </w:p>
        </w:tc>
        <w:tc>
          <w:tcPr>
            <w:tcW w:w="236" w:type="dxa"/>
            <w:shd w:val="clear" w:color="auto" w:fill="FFFFFF"/>
            <w:noWrap/>
            <w:vAlign w:val="center"/>
            <w:hideMark/>
          </w:tcPr>
          <w:p w14:paraId="35B0D11B" w14:textId="77777777" w:rsidR="00432EB2" w:rsidRDefault="00432EB2">
            <w:pPr>
              <w:rPr>
                <w:sz w:val="20"/>
                <w:szCs w:val="20"/>
              </w:rPr>
            </w:pPr>
          </w:p>
        </w:tc>
        <w:tc>
          <w:tcPr>
            <w:tcW w:w="1648" w:type="dxa"/>
            <w:shd w:val="clear" w:color="auto" w:fill="FFFFFF"/>
            <w:noWrap/>
            <w:vAlign w:val="center"/>
            <w:hideMark/>
          </w:tcPr>
          <w:p w14:paraId="5B52C3F6" w14:textId="77777777" w:rsidR="00432EB2" w:rsidRDefault="00432EB2">
            <w:pPr>
              <w:rPr>
                <w:sz w:val="20"/>
                <w:szCs w:val="20"/>
              </w:rPr>
            </w:pPr>
          </w:p>
        </w:tc>
      </w:tr>
      <w:tr w:rsidR="00432EB2" w14:paraId="57BC4A18" w14:textId="77777777" w:rsidTr="00212BE1">
        <w:trPr>
          <w:trHeight w:val="188"/>
        </w:trPr>
        <w:tc>
          <w:tcPr>
            <w:tcW w:w="3699" w:type="dxa"/>
            <w:shd w:val="clear" w:color="auto" w:fill="FFFFFF"/>
            <w:noWrap/>
            <w:vAlign w:val="center"/>
            <w:hideMark/>
          </w:tcPr>
          <w:p w14:paraId="29516CA4" w14:textId="77777777" w:rsidR="00432EB2" w:rsidRDefault="00432EB2" w:rsidP="00212BE1">
            <w:pPr>
              <w:ind w:left="37"/>
              <w:rPr>
                <w:rFonts w:ascii="Arial" w:hAnsi="Arial" w:cs="Arial"/>
                <w:sz w:val="20"/>
                <w:szCs w:val="20"/>
              </w:rPr>
            </w:pPr>
            <w:r>
              <w:rPr>
                <w:rFonts w:ascii="Arial" w:hAnsi="Arial" w:cs="Arial"/>
                <w:sz w:val="20"/>
                <w:szCs w:val="20"/>
              </w:rPr>
              <w:t>Pessoal</w:t>
            </w:r>
          </w:p>
        </w:tc>
        <w:tc>
          <w:tcPr>
            <w:tcW w:w="695" w:type="dxa"/>
            <w:shd w:val="clear" w:color="auto" w:fill="FFFFFF"/>
            <w:noWrap/>
            <w:vAlign w:val="center"/>
          </w:tcPr>
          <w:p w14:paraId="33C1A11A" w14:textId="77777777" w:rsidR="00432EB2" w:rsidRDefault="00432EB2">
            <w:pPr>
              <w:jc w:val="center"/>
              <w:rPr>
                <w:rFonts w:ascii="Arial" w:hAnsi="Arial" w:cs="Arial"/>
                <w:sz w:val="20"/>
                <w:szCs w:val="20"/>
              </w:rPr>
            </w:pPr>
          </w:p>
        </w:tc>
        <w:tc>
          <w:tcPr>
            <w:tcW w:w="1663" w:type="dxa"/>
            <w:shd w:val="clear" w:color="auto" w:fill="FFFFFF"/>
            <w:noWrap/>
            <w:vAlign w:val="center"/>
            <w:hideMark/>
          </w:tcPr>
          <w:p w14:paraId="264E2DE6" w14:textId="77777777" w:rsidR="00432EB2" w:rsidRDefault="00432EB2">
            <w:pPr>
              <w:jc w:val="right"/>
              <w:rPr>
                <w:rFonts w:ascii="Arial" w:hAnsi="Arial" w:cs="Arial"/>
                <w:sz w:val="20"/>
                <w:szCs w:val="20"/>
              </w:rPr>
            </w:pPr>
            <w:r>
              <w:rPr>
                <w:rFonts w:ascii="Arial" w:hAnsi="Arial" w:cs="Arial"/>
                <w:sz w:val="20"/>
                <w:szCs w:val="20"/>
              </w:rPr>
              <w:t>(805)</w:t>
            </w:r>
          </w:p>
        </w:tc>
        <w:tc>
          <w:tcPr>
            <w:tcW w:w="236" w:type="dxa"/>
            <w:shd w:val="clear" w:color="auto" w:fill="FFFFFF"/>
            <w:noWrap/>
            <w:vAlign w:val="center"/>
          </w:tcPr>
          <w:p w14:paraId="2043A706" w14:textId="77777777" w:rsidR="00432EB2" w:rsidRDefault="00432EB2">
            <w:pPr>
              <w:jc w:val="right"/>
              <w:rPr>
                <w:rFonts w:ascii="Arial" w:hAnsi="Arial" w:cs="Arial"/>
                <w:color w:val="000000"/>
                <w:sz w:val="20"/>
                <w:szCs w:val="20"/>
              </w:rPr>
            </w:pPr>
          </w:p>
        </w:tc>
        <w:tc>
          <w:tcPr>
            <w:tcW w:w="1648" w:type="dxa"/>
            <w:shd w:val="clear" w:color="auto" w:fill="FFFFFF"/>
            <w:noWrap/>
            <w:vAlign w:val="center"/>
            <w:hideMark/>
          </w:tcPr>
          <w:p w14:paraId="5E6B5C2E" w14:textId="77777777" w:rsidR="00432EB2" w:rsidRDefault="00432EB2">
            <w:pPr>
              <w:jc w:val="right"/>
              <w:rPr>
                <w:rFonts w:ascii="Arial" w:hAnsi="Arial" w:cs="Arial"/>
                <w:sz w:val="20"/>
                <w:szCs w:val="20"/>
              </w:rPr>
            </w:pPr>
            <w:r>
              <w:rPr>
                <w:rFonts w:ascii="Arial" w:hAnsi="Arial" w:cs="Arial"/>
                <w:sz w:val="20"/>
                <w:szCs w:val="20"/>
              </w:rPr>
              <w:t>(824)</w:t>
            </w:r>
          </w:p>
        </w:tc>
      </w:tr>
      <w:tr w:rsidR="00432EB2" w14:paraId="05389034" w14:textId="77777777" w:rsidTr="00212BE1">
        <w:trPr>
          <w:trHeight w:val="188"/>
        </w:trPr>
        <w:tc>
          <w:tcPr>
            <w:tcW w:w="3699" w:type="dxa"/>
            <w:shd w:val="clear" w:color="auto" w:fill="FFFFFF"/>
            <w:noWrap/>
            <w:vAlign w:val="center"/>
            <w:hideMark/>
          </w:tcPr>
          <w:p w14:paraId="7A568D9C" w14:textId="77777777" w:rsidR="00432EB2" w:rsidRDefault="00432EB2" w:rsidP="00212BE1">
            <w:pPr>
              <w:ind w:left="37"/>
              <w:rPr>
                <w:rFonts w:ascii="Arial" w:hAnsi="Arial" w:cs="Arial"/>
                <w:sz w:val="20"/>
                <w:szCs w:val="20"/>
              </w:rPr>
            </w:pPr>
            <w:r>
              <w:rPr>
                <w:rFonts w:ascii="Arial" w:hAnsi="Arial" w:cs="Arial"/>
                <w:sz w:val="20"/>
                <w:szCs w:val="20"/>
              </w:rPr>
              <w:t>Serviços de terceiros</w:t>
            </w:r>
          </w:p>
        </w:tc>
        <w:tc>
          <w:tcPr>
            <w:tcW w:w="695" w:type="dxa"/>
            <w:shd w:val="clear" w:color="auto" w:fill="FFFFFF"/>
            <w:noWrap/>
            <w:vAlign w:val="center"/>
            <w:hideMark/>
          </w:tcPr>
          <w:p w14:paraId="6583A51D" w14:textId="77777777" w:rsidR="00432EB2" w:rsidRDefault="00432EB2">
            <w:pPr>
              <w:rPr>
                <w:sz w:val="20"/>
                <w:szCs w:val="20"/>
              </w:rPr>
            </w:pPr>
          </w:p>
        </w:tc>
        <w:tc>
          <w:tcPr>
            <w:tcW w:w="1663" w:type="dxa"/>
            <w:shd w:val="clear" w:color="auto" w:fill="FFFFFF"/>
            <w:noWrap/>
            <w:vAlign w:val="center"/>
            <w:hideMark/>
          </w:tcPr>
          <w:p w14:paraId="066224BA" w14:textId="77777777" w:rsidR="00432EB2" w:rsidRDefault="00432EB2">
            <w:pPr>
              <w:jc w:val="right"/>
              <w:rPr>
                <w:rFonts w:ascii="Arial" w:hAnsi="Arial" w:cs="Arial"/>
                <w:sz w:val="20"/>
                <w:szCs w:val="20"/>
              </w:rPr>
            </w:pPr>
            <w:r>
              <w:rPr>
                <w:rFonts w:ascii="Arial" w:hAnsi="Arial" w:cs="Arial"/>
                <w:sz w:val="20"/>
                <w:szCs w:val="20"/>
              </w:rPr>
              <w:t>(116)</w:t>
            </w:r>
          </w:p>
        </w:tc>
        <w:tc>
          <w:tcPr>
            <w:tcW w:w="236" w:type="dxa"/>
            <w:shd w:val="clear" w:color="auto" w:fill="FFFFFF"/>
            <w:noWrap/>
            <w:vAlign w:val="center"/>
          </w:tcPr>
          <w:p w14:paraId="7E27A937" w14:textId="77777777" w:rsidR="00432EB2" w:rsidRDefault="00432EB2">
            <w:pPr>
              <w:jc w:val="right"/>
              <w:rPr>
                <w:rFonts w:ascii="Arial" w:hAnsi="Arial" w:cs="Arial"/>
                <w:color w:val="000000"/>
                <w:sz w:val="20"/>
                <w:szCs w:val="20"/>
              </w:rPr>
            </w:pPr>
          </w:p>
        </w:tc>
        <w:tc>
          <w:tcPr>
            <w:tcW w:w="1648" w:type="dxa"/>
            <w:shd w:val="clear" w:color="auto" w:fill="FFFFFF"/>
            <w:noWrap/>
            <w:vAlign w:val="center"/>
            <w:hideMark/>
          </w:tcPr>
          <w:p w14:paraId="5293A548" w14:textId="77777777" w:rsidR="00432EB2" w:rsidRDefault="00432EB2">
            <w:pPr>
              <w:jc w:val="right"/>
              <w:rPr>
                <w:rFonts w:ascii="Arial" w:hAnsi="Arial" w:cs="Arial"/>
                <w:sz w:val="20"/>
                <w:szCs w:val="20"/>
              </w:rPr>
            </w:pPr>
            <w:r>
              <w:rPr>
                <w:rFonts w:ascii="Arial" w:hAnsi="Arial" w:cs="Arial"/>
                <w:sz w:val="20"/>
                <w:szCs w:val="20"/>
              </w:rPr>
              <w:t>(184)</w:t>
            </w:r>
          </w:p>
        </w:tc>
      </w:tr>
      <w:tr w:rsidR="003A767A" w14:paraId="128FD266" w14:textId="77777777" w:rsidTr="00212BE1">
        <w:trPr>
          <w:trHeight w:val="188"/>
        </w:trPr>
        <w:tc>
          <w:tcPr>
            <w:tcW w:w="3699" w:type="dxa"/>
            <w:shd w:val="clear" w:color="auto" w:fill="FFFFFF"/>
            <w:noWrap/>
            <w:vAlign w:val="center"/>
          </w:tcPr>
          <w:p w14:paraId="5074FE94" w14:textId="7C283BE2" w:rsidR="003A767A" w:rsidRDefault="003A767A" w:rsidP="00212BE1">
            <w:pPr>
              <w:ind w:left="37"/>
              <w:rPr>
                <w:rFonts w:ascii="Arial" w:hAnsi="Arial" w:cs="Arial"/>
                <w:sz w:val="20"/>
                <w:szCs w:val="20"/>
              </w:rPr>
            </w:pPr>
            <w:r>
              <w:rPr>
                <w:rFonts w:ascii="Arial" w:hAnsi="Arial" w:cs="Arial"/>
                <w:sz w:val="20"/>
                <w:szCs w:val="20"/>
              </w:rPr>
              <w:t>Tributos</w:t>
            </w:r>
          </w:p>
        </w:tc>
        <w:tc>
          <w:tcPr>
            <w:tcW w:w="695" w:type="dxa"/>
            <w:shd w:val="clear" w:color="auto" w:fill="FFFFFF"/>
            <w:noWrap/>
            <w:vAlign w:val="center"/>
          </w:tcPr>
          <w:p w14:paraId="33574D3B" w14:textId="77777777" w:rsidR="003A767A" w:rsidRDefault="003A767A">
            <w:pPr>
              <w:rPr>
                <w:sz w:val="20"/>
                <w:szCs w:val="20"/>
              </w:rPr>
            </w:pPr>
          </w:p>
        </w:tc>
        <w:tc>
          <w:tcPr>
            <w:tcW w:w="1663" w:type="dxa"/>
            <w:shd w:val="clear" w:color="auto" w:fill="FFFFFF"/>
            <w:noWrap/>
            <w:vAlign w:val="center"/>
          </w:tcPr>
          <w:p w14:paraId="373AA5A1" w14:textId="39BB83F3" w:rsidR="003A767A" w:rsidRDefault="00B66522">
            <w:pPr>
              <w:jc w:val="right"/>
              <w:rPr>
                <w:rFonts w:ascii="Arial" w:hAnsi="Arial" w:cs="Arial"/>
                <w:sz w:val="20"/>
                <w:szCs w:val="20"/>
              </w:rPr>
            </w:pPr>
            <w:r>
              <w:rPr>
                <w:rFonts w:ascii="Arial" w:hAnsi="Arial" w:cs="Arial"/>
                <w:sz w:val="20"/>
                <w:szCs w:val="20"/>
              </w:rPr>
              <w:t>(46)</w:t>
            </w:r>
          </w:p>
        </w:tc>
        <w:tc>
          <w:tcPr>
            <w:tcW w:w="236" w:type="dxa"/>
            <w:shd w:val="clear" w:color="auto" w:fill="FFFFFF"/>
            <w:noWrap/>
            <w:vAlign w:val="center"/>
          </w:tcPr>
          <w:p w14:paraId="5FF0D91E" w14:textId="77777777" w:rsidR="003A767A" w:rsidRDefault="003A767A">
            <w:pPr>
              <w:jc w:val="right"/>
              <w:rPr>
                <w:rFonts w:ascii="Arial" w:hAnsi="Arial" w:cs="Arial"/>
                <w:color w:val="000000"/>
                <w:sz w:val="20"/>
                <w:szCs w:val="20"/>
              </w:rPr>
            </w:pPr>
          </w:p>
        </w:tc>
        <w:tc>
          <w:tcPr>
            <w:tcW w:w="1648" w:type="dxa"/>
            <w:shd w:val="clear" w:color="auto" w:fill="FFFFFF"/>
            <w:noWrap/>
            <w:vAlign w:val="center"/>
          </w:tcPr>
          <w:p w14:paraId="35C6469D" w14:textId="2A3B5A83" w:rsidR="003A767A" w:rsidRDefault="00B66522">
            <w:pPr>
              <w:jc w:val="right"/>
              <w:rPr>
                <w:rFonts w:ascii="Arial" w:hAnsi="Arial" w:cs="Arial"/>
                <w:sz w:val="20"/>
                <w:szCs w:val="20"/>
              </w:rPr>
            </w:pPr>
            <w:r>
              <w:rPr>
                <w:rFonts w:ascii="Arial" w:hAnsi="Arial" w:cs="Arial"/>
                <w:sz w:val="20"/>
                <w:szCs w:val="20"/>
              </w:rPr>
              <w:t>(69)</w:t>
            </w:r>
          </w:p>
        </w:tc>
      </w:tr>
      <w:tr w:rsidR="00637FCA" w14:paraId="4048E852" w14:textId="77777777" w:rsidTr="00212BE1">
        <w:trPr>
          <w:trHeight w:val="188"/>
        </w:trPr>
        <w:tc>
          <w:tcPr>
            <w:tcW w:w="3699" w:type="dxa"/>
            <w:shd w:val="clear" w:color="auto" w:fill="FFFFFF"/>
            <w:noWrap/>
            <w:vAlign w:val="center"/>
          </w:tcPr>
          <w:p w14:paraId="727593FB" w14:textId="2AA8FE27" w:rsidR="00637FCA" w:rsidRDefault="00637FCA" w:rsidP="00212BE1">
            <w:pPr>
              <w:ind w:left="37"/>
              <w:rPr>
                <w:rFonts w:ascii="Arial" w:hAnsi="Arial" w:cs="Arial"/>
                <w:sz w:val="20"/>
                <w:szCs w:val="20"/>
              </w:rPr>
            </w:pPr>
            <w:r>
              <w:rPr>
                <w:rFonts w:ascii="Arial" w:hAnsi="Arial" w:cs="Arial"/>
                <w:sz w:val="20"/>
                <w:szCs w:val="20"/>
              </w:rPr>
              <w:t>Arrendamentos e aluguéis</w:t>
            </w:r>
          </w:p>
        </w:tc>
        <w:tc>
          <w:tcPr>
            <w:tcW w:w="695" w:type="dxa"/>
            <w:shd w:val="clear" w:color="auto" w:fill="FFFFFF"/>
            <w:noWrap/>
            <w:vAlign w:val="center"/>
          </w:tcPr>
          <w:p w14:paraId="23BB0656" w14:textId="77777777" w:rsidR="00637FCA" w:rsidRDefault="00637FCA">
            <w:pPr>
              <w:rPr>
                <w:sz w:val="20"/>
                <w:szCs w:val="20"/>
              </w:rPr>
            </w:pPr>
          </w:p>
        </w:tc>
        <w:tc>
          <w:tcPr>
            <w:tcW w:w="1663" w:type="dxa"/>
            <w:shd w:val="clear" w:color="auto" w:fill="FFFFFF"/>
            <w:noWrap/>
            <w:vAlign w:val="center"/>
          </w:tcPr>
          <w:p w14:paraId="58EED859" w14:textId="79670823" w:rsidR="00637FCA" w:rsidRDefault="00B66522">
            <w:pPr>
              <w:jc w:val="right"/>
              <w:rPr>
                <w:rFonts w:ascii="Arial" w:hAnsi="Arial" w:cs="Arial"/>
                <w:sz w:val="20"/>
                <w:szCs w:val="20"/>
              </w:rPr>
            </w:pPr>
            <w:r>
              <w:rPr>
                <w:rFonts w:ascii="Arial" w:hAnsi="Arial" w:cs="Arial"/>
                <w:sz w:val="20"/>
                <w:szCs w:val="20"/>
              </w:rPr>
              <w:t>(38)</w:t>
            </w:r>
          </w:p>
        </w:tc>
        <w:tc>
          <w:tcPr>
            <w:tcW w:w="236" w:type="dxa"/>
            <w:shd w:val="clear" w:color="auto" w:fill="FFFFFF"/>
            <w:noWrap/>
            <w:vAlign w:val="center"/>
          </w:tcPr>
          <w:p w14:paraId="5DEEB6A1" w14:textId="77777777" w:rsidR="00637FCA" w:rsidRDefault="00637FCA">
            <w:pPr>
              <w:jc w:val="right"/>
              <w:rPr>
                <w:rFonts w:ascii="Arial" w:hAnsi="Arial" w:cs="Arial"/>
                <w:color w:val="000000"/>
                <w:sz w:val="20"/>
                <w:szCs w:val="20"/>
              </w:rPr>
            </w:pPr>
          </w:p>
        </w:tc>
        <w:tc>
          <w:tcPr>
            <w:tcW w:w="1648" w:type="dxa"/>
            <w:shd w:val="clear" w:color="auto" w:fill="FFFFFF"/>
            <w:noWrap/>
            <w:vAlign w:val="center"/>
          </w:tcPr>
          <w:p w14:paraId="29E138B3" w14:textId="13F589D7" w:rsidR="00637FCA" w:rsidRDefault="00B66522">
            <w:pPr>
              <w:jc w:val="right"/>
              <w:rPr>
                <w:rFonts w:ascii="Arial" w:hAnsi="Arial" w:cs="Arial"/>
                <w:sz w:val="20"/>
                <w:szCs w:val="20"/>
              </w:rPr>
            </w:pPr>
            <w:r>
              <w:rPr>
                <w:rFonts w:ascii="Arial" w:hAnsi="Arial" w:cs="Arial"/>
                <w:sz w:val="20"/>
                <w:szCs w:val="20"/>
              </w:rPr>
              <w:t>(32)</w:t>
            </w:r>
          </w:p>
        </w:tc>
      </w:tr>
      <w:tr w:rsidR="003A767A" w14:paraId="6F976F9C" w14:textId="77777777" w:rsidTr="00212BE1">
        <w:trPr>
          <w:trHeight w:val="188"/>
        </w:trPr>
        <w:tc>
          <w:tcPr>
            <w:tcW w:w="3699" w:type="dxa"/>
            <w:shd w:val="clear" w:color="auto" w:fill="FFFFFF"/>
            <w:noWrap/>
            <w:vAlign w:val="center"/>
          </w:tcPr>
          <w:p w14:paraId="3A3A9091" w14:textId="02D88F55" w:rsidR="003A767A" w:rsidRDefault="003A767A" w:rsidP="00212BE1">
            <w:pPr>
              <w:ind w:left="37"/>
              <w:rPr>
                <w:rFonts w:ascii="Arial" w:hAnsi="Arial" w:cs="Arial"/>
                <w:sz w:val="20"/>
                <w:szCs w:val="20"/>
              </w:rPr>
            </w:pPr>
            <w:r>
              <w:rPr>
                <w:rFonts w:ascii="Arial" w:hAnsi="Arial" w:cs="Arial"/>
                <w:sz w:val="20"/>
                <w:szCs w:val="20"/>
              </w:rPr>
              <w:t>Depreciação</w:t>
            </w:r>
          </w:p>
        </w:tc>
        <w:tc>
          <w:tcPr>
            <w:tcW w:w="695" w:type="dxa"/>
            <w:shd w:val="clear" w:color="auto" w:fill="FFFFFF"/>
            <w:noWrap/>
            <w:vAlign w:val="center"/>
          </w:tcPr>
          <w:p w14:paraId="73C8CB69" w14:textId="77777777" w:rsidR="003A767A" w:rsidRDefault="003A767A">
            <w:pPr>
              <w:rPr>
                <w:sz w:val="20"/>
                <w:szCs w:val="20"/>
              </w:rPr>
            </w:pPr>
          </w:p>
        </w:tc>
        <w:tc>
          <w:tcPr>
            <w:tcW w:w="1663" w:type="dxa"/>
            <w:shd w:val="clear" w:color="auto" w:fill="FFFFFF"/>
            <w:noWrap/>
            <w:vAlign w:val="center"/>
          </w:tcPr>
          <w:p w14:paraId="793078F2" w14:textId="65D44691" w:rsidR="003A767A" w:rsidRDefault="00B66522">
            <w:pPr>
              <w:jc w:val="right"/>
              <w:rPr>
                <w:rFonts w:ascii="Arial" w:hAnsi="Arial" w:cs="Arial"/>
                <w:sz w:val="20"/>
                <w:szCs w:val="20"/>
              </w:rPr>
            </w:pPr>
            <w:r>
              <w:rPr>
                <w:rFonts w:ascii="Arial" w:hAnsi="Arial" w:cs="Arial"/>
                <w:sz w:val="20"/>
                <w:szCs w:val="20"/>
              </w:rPr>
              <w:t>(4)</w:t>
            </w:r>
          </w:p>
        </w:tc>
        <w:tc>
          <w:tcPr>
            <w:tcW w:w="236" w:type="dxa"/>
            <w:shd w:val="clear" w:color="auto" w:fill="FFFFFF"/>
            <w:noWrap/>
            <w:vAlign w:val="center"/>
          </w:tcPr>
          <w:p w14:paraId="539CDB37" w14:textId="77777777" w:rsidR="003A767A" w:rsidRDefault="003A767A">
            <w:pPr>
              <w:jc w:val="right"/>
              <w:rPr>
                <w:rFonts w:ascii="Arial" w:hAnsi="Arial" w:cs="Arial"/>
                <w:color w:val="000000"/>
                <w:sz w:val="20"/>
                <w:szCs w:val="20"/>
              </w:rPr>
            </w:pPr>
          </w:p>
        </w:tc>
        <w:tc>
          <w:tcPr>
            <w:tcW w:w="1648" w:type="dxa"/>
            <w:shd w:val="clear" w:color="auto" w:fill="FFFFFF"/>
            <w:noWrap/>
            <w:vAlign w:val="center"/>
          </w:tcPr>
          <w:p w14:paraId="4392BE32" w14:textId="3F06C521" w:rsidR="003A767A" w:rsidRDefault="00B66522">
            <w:pPr>
              <w:jc w:val="right"/>
              <w:rPr>
                <w:rFonts w:ascii="Arial" w:hAnsi="Arial" w:cs="Arial"/>
                <w:sz w:val="20"/>
                <w:szCs w:val="20"/>
              </w:rPr>
            </w:pPr>
            <w:r>
              <w:rPr>
                <w:rFonts w:ascii="Arial" w:hAnsi="Arial" w:cs="Arial"/>
                <w:sz w:val="20"/>
                <w:szCs w:val="20"/>
              </w:rPr>
              <w:t>(2)</w:t>
            </w:r>
          </w:p>
        </w:tc>
      </w:tr>
      <w:tr w:rsidR="00432EB2" w14:paraId="4D35DE45" w14:textId="77777777" w:rsidTr="00212BE1">
        <w:trPr>
          <w:trHeight w:val="69"/>
        </w:trPr>
        <w:tc>
          <w:tcPr>
            <w:tcW w:w="3699" w:type="dxa"/>
            <w:shd w:val="clear" w:color="auto" w:fill="FFFFFF"/>
            <w:noWrap/>
            <w:vAlign w:val="center"/>
            <w:hideMark/>
          </w:tcPr>
          <w:p w14:paraId="5023DC3F" w14:textId="77777777" w:rsidR="00432EB2" w:rsidRDefault="00432EB2">
            <w:pPr>
              <w:rPr>
                <w:sz w:val="20"/>
                <w:szCs w:val="20"/>
              </w:rPr>
            </w:pPr>
          </w:p>
        </w:tc>
        <w:tc>
          <w:tcPr>
            <w:tcW w:w="695" w:type="dxa"/>
            <w:shd w:val="clear" w:color="auto" w:fill="FFFFFF"/>
            <w:noWrap/>
            <w:vAlign w:val="center"/>
            <w:hideMark/>
          </w:tcPr>
          <w:p w14:paraId="0AC52DBD" w14:textId="77777777" w:rsidR="00432EB2" w:rsidRDefault="00432EB2">
            <w:pPr>
              <w:rPr>
                <w:sz w:val="20"/>
                <w:szCs w:val="20"/>
              </w:rPr>
            </w:pPr>
          </w:p>
        </w:tc>
        <w:tc>
          <w:tcPr>
            <w:tcW w:w="1663" w:type="dxa"/>
            <w:shd w:val="clear" w:color="auto" w:fill="FFFFFF"/>
            <w:noWrap/>
            <w:vAlign w:val="center"/>
          </w:tcPr>
          <w:p w14:paraId="49785EC3" w14:textId="77777777" w:rsidR="00432EB2" w:rsidRDefault="00432EB2">
            <w:pPr>
              <w:jc w:val="right"/>
              <w:rPr>
                <w:rFonts w:ascii="Arial" w:hAnsi="Arial" w:cs="Arial"/>
                <w:color w:val="000000"/>
                <w:sz w:val="20"/>
                <w:szCs w:val="20"/>
              </w:rPr>
            </w:pPr>
          </w:p>
        </w:tc>
        <w:tc>
          <w:tcPr>
            <w:tcW w:w="236" w:type="dxa"/>
            <w:shd w:val="clear" w:color="auto" w:fill="FFFFFF"/>
            <w:noWrap/>
            <w:vAlign w:val="center"/>
          </w:tcPr>
          <w:p w14:paraId="29D83409" w14:textId="77777777" w:rsidR="00432EB2" w:rsidRDefault="00432EB2">
            <w:pPr>
              <w:jc w:val="right"/>
              <w:rPr>
                <w:rFonts w:ascii="Arial" w:hAnsi="Arial" w:cs="Arial"/>
                <w:color w:val="000000"/>
                <w:sz w:val="20"/>
                <w:szCs w:val="20"/>
              </w:rPr>
            </w:pPr>
          </w:p>
        </w:tc>
        <w:tc>
          <w:tcPr>
            <w:tcW w:w="1648" w:type="dxa"/>
            <w:shd w:val="clear" w:color="auto" w:fill="FFFFFF"/>
            <w:noWrap/>
            <w:vAlign w:val="center"/>
          </w:tcPr>
          <w:p w14:paraId="665104E6" w14:textId="77777777" w:rsidR="00432EB2" w:rsidRDefault="00432EB2">
            <w:pPr>
              <w:jc w:val="right"/>
              <w:rPr>
                <w:rFonts w:ascii="Arial" w:hAnsi="Arial" w:cs="Arial"/>
                <w:color w:val="000000"/>
                <w:sz w:val="20"/>
                <w:szCs w:val="20"/>
              </w:rPr>
            </w:pPr>
          </w:p>
        </w:tc>
      </w:tr>
      <w:tr w:rsidR="00432EB2" w14:paraId="0ED79264" w14:textId="77777777" w:rsidTr="00212BE1">
        <w:trPr>
          <w:trHeight w:val="396"/>
        </w:trPr>
        <w:tc>
          <w:tcPr>
            <w:tcW w:w="3699" w:type="dxa"/>
            <w:shd w:val="clear" w:color="auto" w:fill="FFFFFF"/>
            <w:noWrap/>
            <w:vAlign w:val="center"/>
            <w:hideMark/>
          </w:tcPr>
          <w:p w14:paraId="269CDA6E" w14:textId="77777777" w:rsidR="00432EB2" w:rsidRDefault="00432EB2">
            <w:pPr>
              <w:rPr>
                <w:sz w:val="20"/>
                <w:szCs w:val="20"/>
              </w:rPr>
            </w:pPr>
          </w:p>
        </w:tc>
        <w:tc>
          <w:tcPr>
            <w:tcW w:w="695" w:type="dxa"/>
            <w:shd w:val="clear" w:color="auto" w:fill="FFFFFF"/>
            <w:noWrap/>
            <w:vAlign w:val="center"/>
            <w:hideMark/>
          </w:tcPr>
          <w:p w14:paraId="6A746DDF" w14:textId="77777777" w:rsidR="00432EB2" w:rsidRDefault="00432EB2">
            <w:pPr>
              <w:rPr>
                <w:sz w:val="20"/>
                <w:szCs w:val="20"/>
              </w:rPr>
            </w:pPr>
          </w:p>
        </w:tc>
        <w:tc>
          <w:tcPr>
            <w:tcW w:w="1663" w:type="dxa"/>
            <w:tcBorders>
              <w:top w:val="single" w:sz="4" w:space="0" w:color="auto"/>
              <w:left w:val="nil"/>
              <w:bottom w:val="double" w:sz="6" w:space="0" w:color="auto"/>
              <w:right w:val="nil"/>
            </w:tcBorders>
            <w:shd w:val="clear" w:color="auto" w:fill="FFFFFF"/>
            <w:noWrap/>
            <w:vAlign w:val="center"/>
            <w:hideMark/>
          </w:tcPr>
          <w:p w14:paraId="0FA801E5" w14:textId="77777777" w:rsidR="00432EB2" w:rsidRDefault="00432EB2">
            <w:pPr>
              <w:jc w:val="right"/>
              <w:rPr>
                <w:rFonts w:ascii="Arial" w:hAnsi="Arial" w:cs="Arial"/>
                <w:b/>
                <w:bCs/>
                <w:color w:val="000000"/>
                <w:sz w:val="20"/>
                <w:szCs w:val="20"/>
              </w:rPr>
            </w:pPr>
            <w:r>
              <w:rPr>
                <w:rFonts w:ascii="Arial" w:hAnsi="Arial" w:cs="Arial"/>
                <w:b/>
                <w:bCs/>
                <w:color w:val="000000"/>
                <w:sz w:val="20"/>
                <w:szCs w:val="20"/>
              </w:rPr>
              <w:t>(1.009)</w:t>
            </w:r>
          </w:p>
        </w:tc>
        <w:tc>
          <w:tcPr>
            <w:tcW w:w="236" w:type="dxa"/>
            <w:shd w:val="clear" w:color="auto" w:fill="FFFFFF"/>
            <w:noWrap/>
            <w:vAlign w:val="center"/>
          </w:tcPr>
          <w:p w14:paraId="3B5D67A9" w14:textId="77777777" w:rsidR="00432EB2" w:rsidRDefault="00432EB2">
            <w:pPr>
              <w:jc w:val="right"/>
              <w:rPr>
                <w:rFonts w:ascii="Arial" w:hAnsi="Arial" w:cs="Arial"/>
                <w:color w:val="000000"/>
                <w:sz w:val="20"/>
                <w:szCs w:val="20"/>
              </w:rPr>
            </w:pPr>
          </w:p>
        </w:tc>
        <w:tc>
          <w:tcPr>
            <w:tcW w:w="1648" w:type="dxa"/>
            <w:tcBorders>
              <w:top w:val="single" w:sz="4" w:space="0" w:color="auto"/>
              <w:left w:val="nil"/>
              <w:bottom w:val="double" w:sz="6" w:space="0" w:color="auto"/>
              <w:right w:val="nil"/>
            </w:tcBorders>
            <w:shd w:val="clear" w:color="auto" w:fill="FFFFFF"/>
            <w:noWrap/>
            <w:vAlign w:val="center"/>
            <w:hideMark/>
          </w:tcPr>
          <w:p w14:paraId="095EA473" w14:textId="6428BB8A" w:rsidR="00432EB2" w:rsidRDefault="00432EB2">
            <w:pPr>
              <w:jc w:val="right"/>
              <w:rPr>
                <w:rFonts w:ascii="Arial" w:hAnsi="Arial" w:cs="Arial"/>
                <w:b/>
                <w:bCs/>
                <w:color w:val="000000"/>
                <w:sz w:val="20"/>
                <w:szCs w:val="20"/>
              </w:rPr>
            </w:pPr>
            <w:r>
              <w:rPr>
                <w:rFonts w:ascii="Arial" w:hAnsi="Arial" w:cs="Arial"/>
                <w:b/>
                <w:bCs/>
                <w:color w:val="000000"/>
                <w:sz w:val="20"/>
                <w:szCs w:val="20"/>
              </w:rPr>
              <w:t>(1.</w:t>
            </w:r>
            <w:r w:rsidR="00B66522">
              <w:rPr>
                <w:rFonts w:ascii="Arial" w:hAnsi="Arial" w:cs="Arial"/>
                <w:b/>
                <w:bCs/>
                <w:color w:val="000000"/>
                <w:sz w:val="20"/>
                <w:szCs w:val="20"/>
              </w:rPr>
              <w:t>111</w:t>
            </w:r>
            <w:r>
              <w:rPr>
                <w:rFonts w:ascii="Arial" w:hAnsi="Arial" w:cs="Arial"/>
                <w:b/>
                <w:bCs/>
                <w:color w:val="000000"/>
                <w:sz w:val="20"/>
                <w:szCs w:val="20"/>
              </w:rPr>
              <w:t>)</w:t>
            </w:r>
          </w:p>
        </w:tc>
      </w:tr>
    </w:tbl>
    <w:p w14:paraId="46ADAE3A" w14:textId="77777777" w:rsidR="00432EB2" w:rsidRDefault="00432EB2" w:rsidP="00432EB2">
      <w:pPr>
        <w:pStyle w:val="PargrafodaLista"/>
        <w:ind w:left="0"/>
        <w:rPr>
          <w:rFonts w:ascii="Arial" w:hAnsi="Arial" w:cs="Arial"/>
          <w:b/>
          <w:bCs/>
          <w:szCs w:val="22"/>
        </w:rPr>
      </w:pPr>
    </w:p>
    <w:p w14:paraId="4E0F4C4E" w14:textId="77777777" w:rsidR="00432EB2" w:rsidRDefault="00432EB2" w:rsidP="00ED5815">
      <w:pPr>
        <w:pStyle w:val="PargrafodaLista"/>
        <w:tabs>
          <w:tab w:val="left" w:pos="426"/>
        </w:tabs>
        <w:ind w:left="360"/>
        <w:rPr>
          <w:rFonts w:ascii="Arial" w:hAnsi="Arial" w:cs="Arial"/>
          <w:b/>
          <w:bCs/>
          <w:szCs w:val="22"/>
        </w:rPr>
      </w:pPr>
    </w:p>
    <w:p w14:paraId="20B9FECE" w14:textId="122897BC" w:rsidR="00432EB2" w:rsidRDefault="00432EB2" w:rsidP="00ED5815">
      <w:pPr>
        <w:pStyle w:val="PargrafodaLista"/>
        <w:tabs>
          <w:tab w:val="left" w:pos="426"/>
        </w:tabs>
        <w:ind w:left="360"/>
        <w:rPr>
          <w:rFonts w:ascii="Arial" w:hAnsi="Arial" w:cs="Arial"/>
          <w:b/>
          <w:bCs/>
          <w:szCs w:val="22"/>
        </w:rPr>
      </w:pPr>
    </w:p>
    <w:p w14:paraId="3A51B24E" w14:textId="6B323E37" w:rsidR="005E2D71" w:rsidRDefault="005E2D71" w:rsidP="00ED5815">
      <w:pPr>
        <w:pStyle w:val="PargrafodaLista"/>
        <w:tabs>
          <w:tab w:val="left" w:pos="426"/>
        </w:tabs>
        <w:ind w:left="360"/>
        <w:rPr>
          <w:rFonts w:ascii="Arial" w:hAnsi="Arial" w:cs="Arial"/>
          <w:b/>
          <w:bCs/>
          <w:szCs w:val="22"/>
        </w:rPr>
      </w:pPr>
    </w:p>
    <w:p w14:paraId="0189A2B2" w14:textId="77777777" w:rsidR="005E2D71" w:rsidRDefault="005E2D71" w:rsidP="00ED5815">
      <w:pPr>
        <w:pStyle w:val="PargrafodaLista"/>
        <w:tabs>
          <w:tab w:val="left" w:pos="426"/>
        </w:tabs>
        <w:ind w:left="360"/>
        <w:rPr>
          <w:rFonts w:ascii="Arial" w:hAnsi="Arial" w:cs="Arial"/>
          <w:b/>
          <w:bCs/>
          <w:szCs w:val="22"/>
        </w:rPr>
      </w:pPr>
    </w:p>
    <w:p w14:paraId="1A1D26EB" w14:textId="77777777" w:rsidR="007B0500" w:rsidRDefault="00CE0930" w:rsidP="00C83BFC">
      <w:pPr>
        <w:pStyle w:val="PargrafodaLista"/>
        <w:numPr>
          <w:ilvl w:val="0"/>
          <w:numId w:val="40"/>
        </w:numPr>
        <w:tabs>
          <w:tab w:val="left" w:pos="426"/>
        </w:tabs>
        <w:rPr>
          <w:rFonts w:ascii="Arial" w:hAnsi="Arial" w:cs="Arial"/>
          <w:b/>
          <w:bCs/>
          <w:szCs w:val="22"/>
        </w:rPr>
      </w:pPr>
      <w:r w:rsidRPr="001D3EF1">
        <w:rPr>
          <w:rFonts w:ascii="Arial" w:hAnsi="Arial" w:cs="Arial"/>
          <w:b/>
          <w:bCs/>
          <w:szCs w:val="22"/>
        </w:rPr>
        <w:t>Resultado financeiro</w:t>
      </w:r>
    </w:p>
    <w:p w14:paraId="19A1468D" w14:textId="77777777" w:rsidR="00577F18" w:rsidRDefault="00577F18" w:rsidP="005467E5">
      <w:pPr>
        <w:tabs>
          <w:tab w:val="left" w:pos="3345"/>
        </w:tabs>
        <w:rPr>
          <w:rFonts w:ascii="Arial" w:hAnsi="Arial" w:cs="Arial"/>
          <w:b/>
          <w:bCs/>
          <w:szCs w:val="22"/>
        </w:rPr>
      </w:pPr>
    </w:p>
    <w:tbl>
      <w:tblPr>
        <w:tblW w:w="8704" w:type="dxa"/>
        <w:tblInd w:w="108" w:type="dxa"/>
        <w:tblLook w:val="04A0" w:firstRow="1" w:lastRow="0" w:firstColumn="1" w:lastColumn="0" w:noHBand="0" w:noVBand="1"/>
      </w:tblPr>
      <w:tblGrid>
        <w:gridCol w:w="4778"/>
        <w:gridCol w:w="1707"/>
        <w:gridCol w:w="512"/>
        <w:gridCol w:w="1707"/>
      </w:tblGrid>
      <w:tr w:rsidR="00B56E6A" w:rsidRPr="00C10044" w14:paraId="4569F091" w14:textId="77777777" w:rsidTr="00591898">
        <w:trPr>
          <w:trHeight w:val="205"/>
        </w:trPr>
        <w:tc>
          <w:tcPr>
            <w:tcW w:w="4778" w:type="dxa"/>
            <w:tcBorders>
              <w:top w:val="nil"/>
              <w:left w:val="nil"/>
              <w:bottom w:val="nil"/>
              <w:right w:val="nil"/>
            </w:tcBorders>
            <w:shd w:val="clear" w:color="000000" w:fill="FFFFFF"/>
            <w:noWrap/>
            <w:vAlign w:val="center"/>
            <w:hideMark/>
          </w:tcPr>
          <w:p w14:paraId="34F5397E" w14:textId="6D8AF1ED" w:rsidR="00B56E6A" w:rsidRPr="00C10044" w:rsidRDefault="00B56E6A" w:rsidP="00B56E6A">
            <w:pPr>
              <w:rPr>
                <w:rFonts w:ascii="Arial" w:hAnsi="Arial" w:cs="Arial"/>
                <w:color w:val="000000"/>
                <w:sz w:val="20"/>
                <w:szCs w:val="20"/>
              </w:rPr>
            </w:pPr>
          </w:p>
        </w:tc>
        <w:tc>
          <w:tcPr>
            <w:tcW w:w="1707" w:type="dxa"/>
            <w:tcBorders>
              <w:top w:val="nil"/>
              <w:left w:val="nil"/>
              <w:bottom w:val="single" w:sz="4" w:space="0" w:color="auto"/>
              <w:right w:val="nil"/>
            </w:tcBorders>
            <w:shd w:val="clear" w:color="000000" w:fill="FFFFFF"/>
            <w:noWrap/>
            <w:vAlign w:val="center"/>
            <w:hideMark/>
          </w:tcPr>
          <w:p w14:paraId="3EAB6872" w14:textId="6622A59C" w:rsidR="00B56E6A" w:rsidRPr="007D25C6" w:rsidRDefault="00A35CF6" w:rsidP="00B56E6A">
            <w:pPr>
              <w:jc w:val="right"/>
              <w:rPr>
                <w:rFonts w:ascii="Arial" w:hAnsi="Arial" w:cs="Arial"/>
                <w:b/>
                <w:bCs/>
                <w:color w:val="000000"/>
                <w:sz w:val="20"/>
                <w:szCs w:val="20"/>
              </w:rPr>
            </w:pPr>
            <w:r w:rsidRPr="007D25C6">
              <w:rPr>
                <w:rFonts w:ascii="Arial" w:hAnsi="Arial" w:cs="Arial"/>
                <w:b/>
                <w:bCs/>
                <w:color w:val="000000"/>
                <w:sz w:val="20"/>
                <w:szCs w:val="20"/>
              </w:rPr>
              <w:t>31/12/2021</w:t>
            </w:r>
          </w:p>
        </w:tc>
        <w:tc>
          <w:tcPr>
            <w:tcW w:w="512" w:type="dxa"/>
            <w:tcBorders>
              <w:top w:val="nil"/>
              <w:left w:val="nil"/>
              <w:bottom w:val="nil"/>
              <w:right w:val="nil"/>
            </w:tcBorders>
            <w:shd w:val="clear" w:color="000000" w:fill="FFFFFF"/>
            <w:noWrap/>
            <w:vAlign w:val="center"/>
            <w:hideMark/>
          </w:tcPr>
          <w:p w14:paraId="50D2B6CE" w14:textId="06701307" w:rsidR="00B56E6A" w:rsidRPr="007D25C6" w:rsidRDefault="00B56E6A" w:rsidP="00B56E6A">
            <w:pPr>
              <w:jc w:val="right"/>
              <w:rPr>
                <w:rFonts w:ascii="Arial" w:hAnsi="Arial" w:cs="Arial"/>
                <w:color w:val="000000"/>
                <w:sz w:val="20"/>
                <w:szCs w:val="20"/>
              </w:rPr>
            </w:pPr>
          </w:p>
        </w:tc>
        <w:tc>
          <w:tcPr>
            <w:tcW w:w="1707" w:type="dxa"/>
            <w:tcBorders>
              <w:top w:val="nil"/>
              <w:left w:val="nil"/>
              <w:bottom w:val="single" w:sz="4" w:space="0" w:color="auto"/>
              <w:right w:val="nil"/>
            </w:tcBorders>
            <w:shd w:val="clear" w:color="000000" w:fill="FFFFFF"/>
            <w:noWrap/>
            <w:vAlign w:val="center"/>
            <w:hideMark/>
          </w:tcPr>
          <w:p w14:paraId="3EBBCB10" w14:textId="5A383ADF" w:rsidR="00B56E6A" w:rsidRPr="007D25C6" w:rsidRDefault="00A35CF6" w:rsidP="00A35CF6">
            <w:pPr>
              <w:jc w:val="right"/>
              <w:rPr>
                <w:rFonts w:ascii="Arial" w:hAnsi="Arial" w:cs="Arial"/>
                <w:b/>
                <w:bCs/>
                <w:color w:val="000000"/>
                <w:sz w:val="20"/>
                <w:szCs w:val="20"/>
              </w:rPr>
            </w:pPr>
            <w:r w:rsidRPr="007D25C6">
              <w:rPr>
                <w:rFonts w:ascii="Arial" w:hAnsi="Arial" w:cs="Arial"/>
                <w:b/>
                <w:bCs/>
                <w:color w:val="000000"/>
                <w:sz w:val="20"/>
                <w:szCs w:val="20"/>
              </w:rPr>
              <w:t>31/12/2020</w:t>
            </w:r>
          </w:p>
        </w:tc>
      </w:tr>
      <w:tr w:rsidR="00B56E6A" w:rsidRPr="00C10044" w14:paraId="48E83733" w14:textId="77777777" w:rsidTr="00591898">
        <w:trPr>
          <w:trHeight w:val="205"/>
        </w:trPr>
        <w:tc>
          <w:tcPr>
            <w:tcW w:w="4778" w:type="dxa"/>
            <w:tcBorders>
              <w:top w:val="nil"/>
              <w:left w:val="nil"/>
              <w:bottom w:val="nil"/>
              <w:right w:val="nil"/>
            </w:tcBorders>
            <w:shd w:val="clear" w:color="000000" w:fill="FFFFFF"/>
            <w:noWrap/>
            <w:vAlign w:val="center"/>
            <w:hideMark/>
          </w:tcPr>
          <w:p w14:paraId="0C3EB6A8" w14:textId="1496A5D3" w:rsidR="00B56E6A" w:rsidRPr="00C10044" w:rsidRDefault="00B56E6A" w:rsidP="00B56E6A">
            <w:pPr>
              <w:rPr>
                <w:rFonts w:ascii="Arial" w:hAnsi="Arial" w:cs="Arial"/>
                <w:color w:val="000000"/>
                <w:sz w:val="20"/>
                <w:szCs w:val="20"/>
              </w:rPr>
            </w:pPr>
          </w:p>
        </w:tc>
        <w:tc>
          <w:tcPr>
            <w:tcW w:w="1707" w:type="dxa"/>
            <w:tcBorders>
              <w:top w:val="nil"/>
              <w:left w:val="nil"/>
              <w:bottom w:val="nil"/>
              <w:right w:val="nil"/>
            </w:tcBorders>
            <w:shd w:val="clear" w:color="000000" w:fill="FFFFFF"/>
            <w:noWrap/>
            <w:vAlign w:val="center"/>
            <w:hideMark/>
          </w:tcPr>
          <w:p w14:paraId="5CF2058C" w14:textId="72643E8E" w:rsidR="00B56E6A" w:rsidRPr="007D25C6" w:rsidRDefault="00B56E6A" w:rsidP="00B56E6A">
            <w:pPr>
              <w:jc w:val="right"/>
              <w:rPr>
                <w:rFonts w:ascii="Arial" w:hAnsi="Arial" w:cs="Arial"/>
                <w:b/>
                <w:bCs/>
                <w:color w:val="000000"/>
                <w:sz w:val="20"/>
                <w:szCs w:val="20"/>
              </w:rPr>
            </w:pPr>
          </w:p>
        </w:tc>
        <w:tc>
          <w:tcPr>
            <w:tcW w:w="512" w:type="dxa"/>
            <w:tcBorders>
              <w:top w:val="nil"/>
              <w:left w:val="nil"/>
              <w:bottom w:val="nil"/>
              <w:right w:val="nil"/>
            </w:tcBorders>
            <w:shd w:val="clear" w:color="000000" w:fill="FFFFFF"/>
            <w:noWrap/>
            <w:vAlign w:val="center"/>
            <w:hideMark/>
          </w:tcPr>
          <w:p w14:paraId="4BCBC6BE" w14:textId="0AC0C28D" w:rsidR="00B56E6A" w:rsidRPr="007D25C6" w:rsidRDefault="00B56E6A" w:rsidP="00B56E6A">
            <w:pPr>
              <w:jc w:val="right"/>
              <w:rPr>
                <w:rFonts w:ascii="Arial" w:hAnsi="Arial" w:cs="Arial"/>
                <w:color w:val="000000"/>
                <w:sz w:val="20"/>
                <w:szCs w:val="20"/>
              </w:rPr>
            </w:pPr>
          </w:p>
        </w:tc>
        <w:tc>
          <w:tcPr>
            <w:tcW w:w="1707" w:type="dxa"/>
            <w:tcBorders>
              <w:top w:val="nil"/>
              <w:left w:val="nil"/>
              <w:bottom w:val="nil"/>
              <w:right w:val="nil"/>
            </w:tcBorders>
            <w:shd w:val="clear" w:color="000000" w:fill="FFFFFF"/>
            <w:noWrap/>
            <w:vAlign w:val="center"/>
            <w:hideMark/>
          </w:tcPr>
          <w:p w14:paraId="63943CAA" w14:textId="1FF46388" w:rsidR="00B56E6A" w:rsidRPr="007D25C6" w:rsidRDefault="00B56E6A" w:rsidP="00B56E6A">
            <w:pPr>
              <w:jc w:val="right"/>
              <w:rPr>
                <w:rFonts w:ascii="Arial" w:hAnsi="Arial" w:cs="Arial"/>
                <w:b/>
                <w:bCs/>
                <w:color w:val="000000"/>
                <w:sz w:val="20"/>
                <w:szCs w:val="20"/>
              </w:rPr>
            </w:pPr>
          </w:p>
        </w:tc>
      </w:tr>
      <w:tr w:rsidR="00B56E6A" w:rsidRPr="00C10044" w14:paraId="3C47E52E" w14:textId="77777777" w:rsidTr="00A35CF6">
        <w:trPr>
          <w:trHeight w:val="205"/>
        </w:trPr>
        <w:tc>
          <w:tcPr>
            <w:tcW w:w="4778" w:type="dxa"/>
            <w:tcBorders>
              <w:top w:val="nil"/>
              <w:left w:val="nil"/>
              <w:bottom w:val="nil"/>
              <w:right w:val="nil"/>
            </w:tcBorders>
            <w:shd w:val="clear" w:color="000000" w:fill="FFFFFF"/>
            <w:noWrap/>
            <w:vAlign w:val="center"/>
            <w:hideMark/>
          </w:tcPr>
          <w:p w14:paraId="0F9A7985" w14:textId="7D9B16BE" w:rsidR="00B56E6A" w:rsidRPr="00C10044" w:rsidRDefault="00B56E6A" w:rsidP="00B56E6A">
            <w:pPr>
              <w:rPr>
                <w:rFonts w:ascii="Arial" w:hAnsi="Arial" w:cs="Arial"/>
                <w:color w:val="000000"/>
                <w:sz w:val="20"/>
                <w:szCs w:val="20"/>
              </w:rPr>
            </w:pPr>
          </w:p>
        </w:tc>
        <w:tc>
          <w:tcPr>
            <w:tcW w:w="1707" w:type="dxa"/>
            <w:tcBorders>
              <w:top w:val="nil"/>
              <w:left w:val="nil"/>
              <w:bottom w:val="nil"/>
              <w:right w:val="nil"/>
            </w:tcBorders>
            <w:shd w:val="clear" w:color="000000" w:fill="FFFFFF"/>
            <w:noWrap/>
            <w:vAlign w:val="center"/>
          </w:tcPr>
          <w:p w14:paraId="34349C90" w14:textId="41C47C05" w:rsidR="00B56E6A" w:rsidRPr="007D25C6" w:rsidRDefault="00B56E6A" w:rsidP="00B56E6A">
            <w:pPr>
              <w:jc w:val="right"/>
              <w:rPr>
                <w:rFonts w:ascii="Arial" w:hAnsi="Arial" w:cs="Arial"/>
                <w:b/>
                <w:bCs/>
                <w:color w:val="000000"/>
                <w:sz w:val="20"/>
                <w:szCs w:val="20"/>
              </w:rPr>
            </w:pPr>
          </w:p>
        </w:tc>
        <w:tc>
          <w:tcPr>
            <w:tcW w:w="512" w:type="dxa"/>
            <w:tcBorders>
              <w:top w:val="nil"/>
              <w:left w:val="nil"/>
              <w:bottom w:val="nil"/>
              <w:right w:val="nil"/>
            </w:tcBorders>
            <w:shd w:val="clear" w:color="000000" w:fill="FFFFFF"/>
            <w:noWrap/>
            <w:vAlign w:val="center"/>
            <w:hideMark/>
          </w:tcPr>
          <w:p w14:paraId="61671175" w14:textId="29D6B58B" w:rsidR="00B56E6A" w:rsidRPr="007D25C6" w:rsidRDefault="00B56E6A" w:rsidP="00B56E6A">
            <w:pPr>
              <w:jc w:val="right"/>
              <w:rPr>
                <w:rFonts w:ascii="Arial" w:hAnsi="Arial" w:cs="Arial"/>
                <w:color w:val="000000"/>
                <w:sz w:val="20"/>
                <w:szCs w:val="20"/>
              </w:rPr>
            </w:pPr>
          </w:p>
        </w:tc>
        <w:tc>
          <w:tcPr>
            <w:tcW w:w="1707" w:type="dxa"/>
            <w:tcBorders>
              <w:top w:val="nil"/>
              <w:left w:val="nil"/>
              <w:bottom w:val="nil"/>
              <w:right w:val="nil"/>
            </w:tcBorders>
            <w:shd w:val="clear" w:color="000000" w:fill="FFFFFF"/>
            <w:noWrap/>
            <w:vAlign w:val="center"/>
            <w:hideMark/>
          </w:tcPr>
          <w:p w14:paraId="4A15AAD7" w14:textId="2CFF544A" w:rsidR="00B56E6A" w:rsidRPr="007D25C6" w:rsidRDefault="00B56E6A" w:rsidP="00B56E6A">
            <w:pPr>
              <w:jc w:val="right"/>
              <w:rPr>
                <w:rFonts w:ascii="Arial" w:hAnsi="Arial" w:cs="Arial"/>
                <w:b/>
                <w:bCs/>
                <w:color w:val="000000"/>
                <w:sz w:val="20"/>
                <w:szCs w:val="20"/>
              </w:rPr>
            </w:pPr>
          </w:p>
        </w:tc>
      </w:tr>
      <w:tr w:rsidR="00B56E6A" w:rsidRPr="00C10044" w14:paraId="77DD0086" w14:textId="77777777" w:rsidTr="00A35CF6">
        <w:trPr>
          <w:trHeight w:val="205"/>
        </w:trPr>
        <w:tc>
          <w:tcPr>
            <w:tcW w:w="4778" w:type="dxa"/>
            <w:tcBorders>
              <w:top w:val="nil"/>
              <w:left w:val="nil"/>
              <w:bottom w:val="nil"/>
              <w:right w:val="nil"/>
            </w:tcBorders>
            <w:shd w:val="clear" w:color="000000" w:fill="FFFFFF"/>
            <w:vAlign w:val="center"/>
            <w:hideMark/>
          </w:tcPr>
          <w:p w14:paraId="2D2FDED8" w14:textId="33B100DF" w:rsidR="00B56E6A" w:rsidRPr="00C10044" w:rsidRDefault="00B56E6A" w:rsidP="00B56E6A">
            <w:pPr>
              <w:rPr>
                <w:rFonts w:ascii="Arial" w:hAnsi="Arial" w:cs="Arial"/>
                <w:b/>
                <w:bCs/>
                <w:sz w:val="20"/>
                <w:szCs w:val="20"/>
              </w:rPr>
            </w:pPr>
            <w:r w:rsidRPr="00C10044">
              <w:rPr>
                <w:rFonts w:ascii="Arial" w:hAnsi="Arial" w:cs="Arial"/>
                <w:b/>
                <w:bCs/>
                <w:sz w:val="20"/>
                <w:szCs w:val="20"/>
              </w:rPr>
              <w:t>RECEITAS FINANCEIRAS</w:t>
            </w:r>
          </w:p>
        </w:tc>
        <w:tc>
          <w:tcPr>
            <w:tcW w:w="1707" w:type="dxa"/>
            <w:tcBorders>
              <w:top w:val="nil"/>
              <w:left w:val="nil"/>
              <w:bottom w:val="single" w:sz="4" w:space="0" w:color="auto"/>
              <w:right w:val="nil"/>
            </w:tcBorders>
            <w:shd w:val="clear" w:color="000000" w:fill="FFFFFF"/>
            <w:vAlign w:val="center"/>
          </w:tcPr>
          <w:p w14:paraId="2084C2BD" w14:textId="0119846E" w:rsidR="00B56E6A" w:rsidRPr="00C10044" w:rsidRDefault="00073CB2" w:rsidP="00B56E6A">
            <w:pPr>
              <w:jc w:val="right"/>
              <w:rPr>
                <w:rFonts w:ascii="Arial" w:hAnsi="Arial" w:cs="Arial"/>
                <w:b/>
                <w:bCs/>
                <w:sz w:val="20"/>
                <w:szCs w:val="20"/>
              </w:rPr>
            </w:pPr>
            <w:r w:rsidRPr="00C10044">
              <w:rPr>
                <w:rFonts w:ascii="Arial" w:hAnsi="Arial" w:cs="Arial"/>
                <w:b/>
                <w:bCs/>
                <w:sz w:val="20"/>
                <w:szCs w:val="20"/>
              </w:rPr>
              <w:t>104</w:t>
            </w:r>
          </w:p>
        </w:tc>
        <w:tc>
          <w:tcPr>
            <w:tcW w:w="512" w:type="dxa"/>
            <w:tcBorders>
              <w:top w:val="nil"/>
              <w:left w:val="nil"/>
              <w:bottom w:val="nil"/>
              <w:right w:val="nil"/>
            </w:tcBorders>
            <w:shd w:val="clear" w:color="000000" w:fill="FFFFFF"/>
            <w:vAlign w:val="center"/>
            <w:hideMark/>
          </w:tcPr>
          <w:p w14:paraId="202F7DF7" w14:textId="6B6A7F14" w:rsidR="00B56E6A" w:rsidRPr="007D25C6" w:rsidRDefault="00B56E6A" w:rsidP="00B56E6A">
            <w:pPr>
              <w:jc w:val="right"/>
              <w:rPr>
                <w:rFonts w:ascii="Arial" w:hAnsi="Arial" w:cs="Arial"/>
                <w:b/>
                <w:bCs/>
                <w:sz w:val="20"/>
                <w:szCs w:val="20"/>
              </w:rPr>
            </w:pPr>
          </w:p>
        </w:tc>
        <w:tc>
          <w:tcPr>
            <w:tcW w:w="1707" w:type="dxa"/>
            <w:tcBorders>
              <w:top w:val="nil"/>
              <w:left w:val="nil"/>
              <w:bottom w:val="single" w:sz="4" w:space="0" w:color="auto"/>
              <w:right w:val="nil"/>
            </w:tcBorders>
            <w:shd w:val="clear" w:color="000000" w:fill="FFFFFF"/>
            <w:vAlign w:val="center"/>
            <w:hideMark/>
          </w:tcPr>
          <w:p w14:paraId="59003423" w14:textId="429590D7" w:rsidR="00B56E6A" w:rsidRPr="007D25C6" w:rsidRDefault="00A35CF6" w:rsidP="00B56E6A">
            <w:pPr>
              <w:jc w:val="right"/>
              <w:rPr>
                <w:rFonts w:ascii="Arial" w:hAnsi="Arial" w:cs="Arial"/>
                <w:b/>
                <w:bCs/>
                <w:sz w:val="20"/>
                <w:szCs w:val="20"/>
              </w:rPr>
            </w:pPr>
            <w:r w:rsidRPr="007D25C6">
              <w:rPr>
                <w:rFonts w:ascii="Arial" w:hAnsi="Arial" w:cs="Arial"/>
                <w:b/>
                <w:bCs/>
                <w:sz w:val="20"/>
                <w:szCs w:val="20"/>
              </w:rPr>
              <w:t>136</w:t>
            </w:r>
          </w:p>
        </w:tc>
      </w:tr>
      <w:tr w:rsidR="00B56E6A" w:rsidRPr="00C10044" w14:paraId="43ACA09A" w14:textId="77777777" w:rsidTr="00A35CF6">
        <w:trPr>
          <w:trHeight w:val="267"/>
        </w:trPr>
        <w:tc>
          <w:tcPr>
            <w:tcW w:w="4778" w:type="dxa"/>
            <w:tcBorders>
              <w:top w:val="nil"/>
              <w:left w:val="nil"/>
              <w:bottom w:val="nil"/>
              <w:right w:val="nil"/>
            </w:tcBorders>
            <w:shd w:val="clear" w:color="000000" w:fill="FFFFFF"/>
            <w:vAlign w:val="center"/>
            <w:hideMark/>
          </w:tcPr>
          <w:p w14:paraId="7469FE67" w14:textId="77777777" w:rsidR="00B56E6A" w:rsidRPr="00C10044" w:rsidRDefault="00B56E6A" w:rsidP="00B56E6A">
            <w:pPr>
              <w:rPr>
                <w:rFonts w:ascii="Arial" w:hAnsi="Arial" w:cs="Arial"/>
                <w:sz w:val="20"/>
                <w:szCs w:val="20"/>
              </w:rPr>
            </w:pPr>
            <w:r w:rsidRPr="00C10044">
              <w:rPr>
                <w:rFonts w:ascii="Arial" w:hAnsi="Arial" w:cs="Arial"/>
                <w:sz w:val="20"/>
                <w:szCs w:val="20"/>
              </w:rPr>
              <w:t>Receitas de aplicações financeiras</w:t>
            </w:r>
          </w:p>
        </w:tc>
        <w:tc>
          <w:tcPr>
            <w:tcW w:w="1707" w:type="dxa"/>
            <w:tcBorders>
              <w:top w:val="nil"/>
              <w:left w:val="nil"/>
              <w:bottom w:val="nil"/>
              <w:right w:val="nil"/>
            </w:tcBorders>
            <w:shd w:val="clear" w:color="000000" w:fill="FFFFFF"/>
            <w:vAlign w:val="center"/>
          </w:tcPr>
          <w:p w14:paraId="21519AA6" w14:textId="4AFA2024" w:rsidR="00B56E6A" w:rsidRPr="00C10044" w:rsidRDefault="00073CB2" w:rsidP="00B56E6A">
            <w:pPr>
              <w:jc w:val="right"/>
              <w:rPr>
                <w:rFonts w:ascii="Arial" w:hAnsi="Arial" w:cs="Arial"/>
                <w:sz w:val="20"/>
                <w:szCs w:val="20"/>
              </w:rPr>
            </w:pPr>
            <w:r w:rsidRPr="00C10044">
              <w:rPr>
                <w:rFonts w:ascii="Arial" w:hAnsi="Arial" w:cs="Arial"/>
                <w:sz w:val="20"/>
                <w:szCs w:val="20"/>
              </w:rPr>
              <w:t>98</w:t>
            </w:r>
          </w:p>
        </w:tc>
        <w:tc>
          <w:tcPr>
            <w:tcW w:w="512" w:type="dxa"/>
            <w:tcBorders>
              <w:top w:val="nil"/>
              <w:left w:val="nil"/>
              <w:bottom w:val="nil"/>
              <w:right w:val="nil"/>
            </w:tcBorders>
            <w:shd w:val="clear" w:color="000000" w:fill="FFFFFF"/>
            <w:vAlign w:val="center"/>
            <w:hideMark/>
          </w:tcPr>
          <w:p w14:paraId="52A69511" w14:textId="7CB9DDF4"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vAlign w:val="center"/>
            <w:hideMark/>
          </w:tcPr>
          <w:p w14:paraId="5BB180F2" w14:textId="7EE255CD" w:rsidR="00B56E6A" w:rsidRPr="007D25C6" w:rsidRDefault="00A35CF6" w:rsidP="00B56E6A">
            <w:pPr>
              <w:jc w:val="right"/>
              <w:rPr>
                <w:rFonts w:ascii="Arial" w:hAnsi="Arial" w:cs="Arial"/>
                <w:sz w:val="20"/>
                <w:szCs w:val="20"/>
              </w:rPr>
            </w:pPr>
            <w:r w:rsidRPr="007D25C6">
              <w:rPr>
                <w:rFonts w:ascii="Arial" w:hAnsi="Arial" w:cs="Arial"/>
                <w:sz w:val="20"/>
                <w:szCs w:val="20"/>
              </w:rPr>
              <w:t>127</w:t>
            </w:r>
          </w:p>
        </w:tc>
      </w:tr>
      <w:tr w:rsidR="00B56E6A" w:rsidRPr="00C10044" w14:paraId="415FAB20" w14:textId="77777777" w:rsidTr="00A35CF6">
        <w:trPr>
          <w:trHeight w:val="267"/>
        </w:trPr>
        <w:tc>
          <w:tcPr>
            <w:tcW w:w="4778" w:type="dxa"/>
            <w:tcBorders>
              <w:top w:val="nil"/>
              <w:left w:val="nil"/>
              <w:bottom w:val="nil"/>
              <w:right w:val="nil"/>
            </w:tcBorders>
            <w:shd w:val="clear" w:color="000000" w:fill="FFFFFF"/>
            <w:vAlign w:val="center"/>
            <w:hideMark/>
          </w:tcPr>
          <w:p w14:paraId="509A01DF" w14:textId="4698B13B" w:rsidR="00B56E6A" w:rsidRPr="00C10044" w:rsidRDefault="00B56E6A" w:rsidP="00B56E6A">
            <w:pPr>
              <w:rPr>
                <w:rFonts w:ascii="Arial" w:hAnsi="Arial" w:cs="Arial"/>
                <w:sz w:val="20"/>
                <w:szCs w:val="20"/>
              </w:rPr>
            </w:pPr>
            <w:r w:rsidRPr="00C10044">
              <w:rPr>
                <w:rFonts w:ascii="Arial" w:hAnsi="Arial" w:cs="Arial"/>
                <w:sz w:val="20"/>
                <w:szCs w:val="20"/>
              </w:rPr>
              <w:t>Variações monetárias</w:t>
            </w:r>
          </w:p>
        </w:tc>
        <w:tc>
          <w:tcPr>
            <w:tcW w:w="1707" w:type="dxa"/>
            <w:tcBorders>
              <w:top w:val="nil"/>
              <w:left w:val="nil"/>
              <w:bottom w:val="nil"/>
              <w:right w:val="nil"/>
            </w:tcBorders>
            <w:shd w:val="clear" w:color="000000" w:fill="FFFFFF"/>
            <w:vAlign w:val="center"/>
          </w:tcPr>
          <w:p w14:paraId="3F469E41" w14:textId="78AFD70C" w:rsidR="00B56E6A" w:rsidRPr="00C10044" w:rsidRDefault="00073CB2" w:rsidP="00B56E6A">
            <w:pPr>
              <w:jc w:val="right"/>
              <w:rPr>
                <w:rFonts w:ascii="Arial" w:hAnsi="Arial" w:cs="Arial"/>
                <w:sz w:val="20"/>
                <w:szCs w:val="20"/>
              </w:rPr>
            </w:pPr>
            <w:r w:rsidRPr="00C10044">
              <w:rPr>
                <w:rFonts w:ascii="Arial" w:hAnsi="Arial" w:cs="Arial"/>
                <w:sz w:val="20"/>
                <w:szCs w:val="20"/>
              </w:rPr>
              <w:t>6</w:t>
            </w:r>
          </w:p>
        </w:tc>
        <w:tc>
          <w:tcPr>
            <w:tcW w:w="512" w:type="dxa"/>
            <w:tcBorders>
              <w:top w:val="nil"/>
              <w:left w:val="nil"/>
              <w:bottom w:val="nil"/>
              <w:right w:val="nil"/>
            </w:tcBorders>
            <w:shd w:val="clear" w:color="000000" w:fill="FFFFFF"/>
            <w:vAlign w:val="center"/>
            <w:hideMark/>
          </w:tcPr>
          <w:p w14:paraId="13320014" w14:textId="11DCFCF7"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vAlign w:val="center"/>
            <w:hideMark/>
          </w:tcPr>
          <w:p w14:paraId="0039B84A" w14:textId="101DDFEF" w:rsidR="00B56E6A" w:rsidRPr="007D25C6" w:rsidRDefault="00B56E6A" w:rsidP="00B56E6A">
            <w:pPr>
              <w:jc w:val="right"/>
              <w:rPr>
                <w:rFonts w:ascii="Arial" w:hAnsi="Arial" w:cs="Arial"/>
                <w:sz w:val="20"/>
                <w:szCs w:val="20"/>
              </w:rPr>
            </w:pPr>
            <w:r w:rsidRPr="007D25C6">
              <w:rPr>
                <w:rFonts w:ascii="Arial" w:hAnsi="Arial" w:cs="Arial"/>
                <w:sz w:val="20"/>
                <w:szCs w:val="20"/>
              </w:rPr>
              <w:t>7</w:t>
            </w:r>
          </w:p>
        </w:tc>
      </w:tr>
      <w:tr w:rsidR="00B56E6A" w:rsidRPr="00C10044" w14:paraId="64A18F29" w14:textId="77777777" w:rsidTr="00A35CF6">
        <w:trPr>
          <w:trHeight w:val="226"/>
        </w:trPr>
        <w:tc>
          <w:tcPr>
            <w:tcW w:w="4778" w:type="dxa"/>
            <w:tcBorders>
              <w:top w:val="nil"/>
              <w:left w:val="nil"/>
              <w:bottom w:val="nil"/>
              <w:right w:val="nil"/>
            </w:tcBorders>
            <w:shd w:val="clear" w:color="000000" w:fill="FFFFFF"/>
            <w:vAlign w:val="center"/>
            <w:hideMark/>
          </w:tcPr>
          <w:p w14:paraId="0E34C5F8" w14:textId="77777777" w:rsidR="00B56E6A" w:rsidRPr="00C10044" w:rsidRDefault="00B56E6A" w:rsidP="00B56E6A">
            <w:pPr>
              <w:rPr>
                <w:rFonts w:ascii="Arial" w:hAnsi="Arial" w:cs="Arial"/>
                <w:sz w:val="20"/>
                <w:szCs w:val="20"/>
              </w:rPr>
            </w:pPr>
            <w:r w:rsidRPr="00C10044">
              <w:rPr>
                <w:rFonts w:ascii="Arial" w:hAnsi="Arial" w:cs="Arial"/>
                <w:sz w:val="20"/>
                <w:szCs w:val="20"/>
              </w:rPr>
              <w:t>Outras</w:t>
            </w:r>
          </w:p>
        </w:tc>
        <w:tc>
          <w:tcPr>
            <w:tcW w:w="1707" w:type="dxa"/>
            <w:tcBorders>
              <w:top w:val="nil"/>
              <w:left w:val="nil"/>
              <w:bottom w:val="nil"/>
              <w:right w:val="nil"/>
            </w:tcBorders>
            <w:shd w:val="clear" w:color="000000" w:fill="FFFFFF"/>
            <w:vAlign w:val="center"/>
          </w:tcPr>
          <w:p w14:paraId="199B66B4" w14:textId="0CD9E817" w:rsidR="00B56E6A" w:rsidRPr="00C10044" w:rsidRDefault="00073CB2" w:rsidP="00B56E6A">
            <w:pPr>
              <w:jc w:val="right"/>
              <w:rPr>
                <w:rFonts w:ascii="Arial" w:hAnsi="Arial" w:cs="Arial"/>
                <w:sz w:val="20"/>
                <w:szCs w:val="20"/>
              </w:rPr>
            </w:pPr>
            <w:r w:rsidRPr="00C10044">
              <w:rPr>
                <w:rFonts w:ascii="Arial" w:hAnsi="Arial" w:cs="Arial"/>
                <w:sz w:val="20"/>
                <w:szCs w:val="20"/>
              </w:rPr>
              <w:t>-</w:t>
            </w:r>
          </w:p>
        </w:tc>
        <w:tc>
          <w:tcPr>
            <w:tcW w:w="512" w:type="dxa"/>
            <w:tcBorders>
              <w:top w:val="nil"/>
              <w:left w:val="nil"/>
              <w:bottom w:val="nil"/>
              <w:right w:val="nil"/>
            </w:tcBorders>
            <w:shd w:val="clear" w:color="000000" w:fill="FFFFFF"/>
            <w:vAlign w:val="center"/>
            <w:hideMark/>
          </w:tcPr>
          <w:p w14:paraId="79BFD649" w14:textId="1CAF9923"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vAlign w:val="center"/>
            <w:hideMark/>
          </w:tcPr>
          <w:p w14:paraId="4F8CB8FD" w14:textId="6F418777" w:rsidR="00B56E6A" w:rsidRPr="007D25C6" w:rsidRDefault="00B56E6A" w:rsidP="00B56E6A">
            <w:pPr>
              <w:jc w:val="right"/>
              <w:rPr>
                <w:rFonts w:ascii="Arial" w:hAnsi="Arial" w:cs="Arial"/>
                <w:sz w:val="20"/>
                <w:szCs w:val="20"/>
              </w:rPr>
            </w:pPr>
            <w:r w:rsidRPr="007D25C6">
              <w:rPr>
                <w:rFonts w:ascii="Arial" w:hAnsi="Arial" w:cs="Arial"/>
                <w:sz w:val="20"/>
                <w:szCs w:val="20"/>
              </w:rPr>
              <w:t>2</w:t>
            </w:r>
          </w:p>
        </w:tc>
      </w:tr>
      <w:tr w:rsidR="00B56E6A" w:rsidRPr="00C10044" w14:paraId="4EBE3D79" w14:textId="77777777" w:rsidTr="00A35CF6">
        <w:trPr>
          <w:trHeight w:val="195"/>
        </w:trPr>
        <w:tc>
          <w:tcPr>
            <w:tcW w:w="4778" w:type="dxa"/>
            <w:tcBorders>
              <w:top w:val="nil"/>
              <w:left w:val="nil"/>
              <w:bottom w:val="nil"/>
              <w:right w:val="nil"/>
            </w:tcBorders>
            <w:shd w:val="clear" w:color="000000" w:fill="FFFFFF"/>
            <w:vAlign w:val="center"/>
            <w:hideMark/>
          </w:tcPr>
          <w:p w14:paraId="24FDFC27" w14:textId="3FF6D14C" w:rsidR="00B56E6A" w:rsidRPr="00C10044" w:rsidRDefault="00B56E6A" w:rsidP="00B56E6A">
            <w:pPr>
              <w:rPr>
                <w:rFonts w:ascii="Arial" w:hAnsi="Arial" w:cs="Arial"/>
                <w:sz w:val="20"/>
                <w:szCs w:val="20"/>
              </w:rPr>
            </w:pPr>
          </w:p>
        </w:tc>
        <w:tc>
          <w:tcPr>
            <w:tcW w:w="1707" w:type="dxa"/>
            <w:tcBorders>
              <w:top w:val="nil"/>
              <w:left w:val="nil"/>
              <w:bottom w:val="nil"/>
              <w:right w:val="nil"/>
            </w:tcBorders>
            <w:shd w:val="clear" w:color="000000" w:fill="FFFFFF"/>
            <w:vAlign w:val="center"/>
          </w:tcPr>
          <w:p w14:paraId="3EBF18FE" w14:textId="7AC82E31" w:rsidR="00B56E6A" w:rsidRPr="00C10044" w:rsidRDefault="00B56E6A" w:rsidP="00B56E6A">
            <w:pPr>
              <w:jc w:val="right"/>
              <w:rPr>
                <w:rFonts w:ascii="Arial" w:hAnsi="Arial" w:cs="Arial"/>
                <w:sz w:val="20"/>
                <w:szCs w:val="20"/>
              </w:rPr>
            </w:pPr>
          </w:p>
        </w:tc>
        <w:tc>
          <w:tcPr>
            <w:tcW w:w="512" w:type="dxa"/>
            <w:tcBorders>
              <w:top w:val="nil"/>
              <w:left w:val="nil"/>
              <w:bottom w:val="nil"/>
              <w:right w:val="nil"/>
            </w:tcBorders>
            <w:shd w:val="clear" w:color="000000" w:fill="FFFFFF"/>
            <w:vAlign w:val="center"/>
            <w:hideMark/>
          </w:tcPr>
          <w:p w14:paraId="442EA449" w14:textId="6CA108FB"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vAlign w:val="center"/>
            <w:hideMark/>
          </w:tcPr>
          <w:p w14:paraId="4C616075" w14:textId="78E276B2" w:rsidR="00B56E6A" w:rsidRPr="007D25C6" w:rsidRDefault="00B56E6A" w:rsidP="00B56E6A">
            <w:pPr>
              <w:jc w:val="right"/>
              <w:rPr>
                <w:rFonts w:ascii="Arial" w:hAnsi="Arial" w:cs="Arial"/>
                <w:sz w:val="20"/>
                <w:szCs w:val="20"/>
              </w:rPr>
            </w:pPr>
          </w:p>
        </w:tc>
      </w:tr>
      <w:tr w:rsidR="00B56E6A" w:rsidRPr="00C10044" w14:paraId="0A1103B5" w14:textId="77777777" w:rsidTr="00A35CF6">
        <w:trPr>
          <w:trHeight w:val="257"/>
        </w:trPr>
        <w:tc>
          <w:tcPr>
            <w:tcW w:w="4778" w:type="dxa"/>
            <w:tcBorders>
              <w:top w:val="nil"/>
              <w:left w:val="nil"/>
              <w:bottom w:val="nil"/>
              <w:right w:val="nil"/>
            </w:tcBorders>
            <w:shd w:val="clear" w:color="000000" w:fill="FFFFFF"/>
            <w:vAlign w:val="center"/>
            <w:hideMark/>
          </w:tcPr>
          <w:p w14:paraId="7349240B" w14:textId="77777777" w:rsidR="00B56E6A" w:rsidRPr="00C10044" w:rsidRDefault="00B56E6A" w:rsidP="00B56E6A">
            <w:pPr>
              <w:rPr>
                <w:rFonts w:ascii="Arial" w:hAnsi="Arial" w:cs="Arial"/>
                <w:b/>
                <w:bCs/>
                <w:sz w:val="20"/>
                <w:szCs w:val="20"/>
              </w:rPr>
            </w:pPr>
            <w:r w:rsidRPr="00C10044">
              <w:rPr>
                <w:rFonts w:ascii="Arial" w:hAnsi="Arial" w:cs="Arial"/>
                <w:b/>
                <w:bCs/>
                <w:sz w:val="20"/>
                <w:szCs w:val="20"/>
              </w:rPr>
              <w:t>DESPESAS FINANCEIRAS</w:t>
            </w:r>
          </w:p>
        </w:tc>
        <w:tc>
          <w:tcPr>
            <w:tcW w:w="1707" w:type="dxa"/>
            <w:tcBorders>
              <w:top w:val="nil"/>
              <w:left w:val="nil"/>
              <w:bottom w:val="single" w:sz="4" w:space="0" w:color="auto"/>
              <w:right w:val="nil"/>
            </w:tcBorders>
            <w:shd w:val="clear" w:color="000000" w:fill="FFFFFF"/>
            <w:vAlign w:val="center"/>
          </w:tcPr>
          <w:p w14:paraId="57F8B913" w14:textId="1EA9703B" w:rsidR="00B56E6A" w:rsidRPr="00C10044" w:rsidRDefault="00073CB2" w:rsidP="00B56E6A">
            <w:pPr>
              <w:jc w:val="right"/>
              <w:rPr>
                <w:rFonts w:ascii="Arial" w:hAnsi="Arial" w:cs="Arial"/>
                <w:b/>
                <w:bCs/>
                <w:sz w:val="20"/>
                <w:szCs w:val="20"/>
              </w:rPr>
            </w:pPr>
            <w:r w:rsidRPr="00C10044">
              <w:rPr>
                <w:rFonts w:ascii="Arial" w:hAnsi="Arial" w:cs="Arial"/>
                <w:b/>
                <w:bCs/>
                <w:sz w:val="20"/>
                <w:szCs w:val="20"/>
              </w:rPr>
              <w:t>(4)</w:t>
            </w:r>
          </w:p>
        </w:tc>
        <w:tc>
          <w:tcPr>
            <w:tcW w:w="512" w:type="dxa"/>
            <w:tcBorders>
              <w:top w:val="nil"/>
              <w:left w:val="nil"/>
              <w:bottom w:val="nil"/>
              <w:right w:val="nil"/>
            </w:tcBorders>
            <w:shd w:val="clear" w:color="000000" w:fill="FFFFFF"/>
            <w:vAlign w:val="center"/>
            <w:hideMark/>
          </w:tcPr>
          <w:p w14:paraId="7BE0EA23" w14:textId="02202BFC" w:rsidR="00B56E6A" w:rsidRPr="007D25C6" w:rsidRDefault="00B56E6A" w:rsidP="00B56E6A">
            <w:pPr>
              <w:jc w:val="right"/>
              <w:rPr>
                <w:rFonts w:ascii="Arial" w:hAnsi="Arial" w:cs="Arial"/>
                <w:b/>
                <w:bCs/>
                <w:sz w:val="20"/>
                <w:szCs w:val="20"/>
              </w:rPr>
            </w:pPr>
          </w:p>
        </w:tc>
        <w:tc>
          <w:tcPr>
            <w:tcW w:w="1707" w:type="dxa"/>
            <w:tcBorders>
              <w:top w:val="nil"/>
              <w:left w:val="nil"/>
              <w:bottom w:val="single" w:sz="4" w:space="0" w:color="auto"/>
              <w:right w:val="nil"/>
            </w:tcBorders>
            <w:shd w:val="clear" w:color="000000" w:fill="FFFFFF"/>
            <w:vAlign w:val="center"/>
            <w:hideMark/>
          </w:tcPr>
          <w:p w14:paraId="7E83318E" w14:textId="2744108E" w:rsidR="00B56E6A" w:rsidRPr="007D25C6" w:rsidRDefault="00B56E6A" w:rsidP="00B56E6A">
            <w:pPr>
              <w:jc w:val="right"/>
              <w:rPr>
                <w:rFonts w:ascii="Arial" w:hAnsi="Arial" w:cs="Arial"/>
                <w:b/>
                <w:bCs/>
                <w:sz w:val="20"/>
                <w:szCs w:val="20"/>
              </w:rPr>
            </w:pPr>
            <w:r w:rsidRPr="007D25C6">
              <w:rPr>
                <w:rFonts w:ascii="Arial" w:hAnsi="Arial" w:cs="Arial"/>
                <w:b/>
                <w:bCs/>
                <w:sz w:val="20"/>
                <w:szCs w:val="20"/>
              </w:rPr>
              <w:t>(56)</w:t>
            </w:r>
          </w:p>
        </w:tc>
      </w:tr>
      <w:tr w:rsidR="00B56E6A" w:rsidRPr="00C10044" w14:paraId="3149CCB7" w14:textId="77777777" w:rsidTr="00A35CF6">
        <w:trPr>
          <w:trHeight w:val="236"/>
        </w:trPr>
        <w:tc>
          <w:tcPr>
            <w:tcW w:w="4778" w:type="dxa"/>
            <w:tcBorders>
              <w:top w:val="nil"/>
              <w:left w:val="nil"/>
              <w:bottom w:val="nil"/>
              <w:right w:val="nil"/>
            </w:tcBorders>
            <w:shd w:val="clear" w:color="000000" w:fill="FFFFFF"/>
            <w:vAlign w:val="center"/>
            <w:hideMark/>
          </w:tcPr>
          <w:p w14:paraId="49C7F89E" w14:textId="77777777" w:rsidR="00B56E6A" w:rsidRPr="00C10044" w:rsidRDefault="00B56E6A" w:rsidP="00B56E6A">
            <w:pPr>
              <w:rPr>
                <w:rFonts w:ascii="Arial" w:hAnsi="Arial" w:cs="Arial"/>
                <w:sz w:val="20"/>
                <w:szCs w:val="20"/>
              </w:rPr>
            </w:pPr>
            <w:r w:rsidRPr="00C10044">
              <w:rPr>
                <w:rFonts w:ascii="Arial" w:hAnsi="Arial" w:cs="Arial"/>
                <w:sz w:val="20"/>
                <w:szCs w:val="20"/>
              </w:rPr>
              <w:t>Juros e multas</w:t>
            </w:r>
          </w:p>
        </w:tc>
        <w:tc>
          <w:tcPr>
            <w:tcW w:w="1707" w:type="dxa"/>
            <w:tcBorders>
              <w:top w:val="nil"/>
              <w:left w:val="nil"/>
              <w:bottom w:val="nil"/>
              <w:right w:val="nil"/>
            </w:tcBorders>
            <w:shd w:val="clear" w:color="000000" w:fill="FFFFFF"/>
            <w:vAlign w:val="center"/>
          </w:tcPr>
          <w:p w14:paraId="17999247" w14:textId="654351E9" w:rsidR="00B56E6A" w:rsidRPr="00C10044" w:rsidRDefault="00073CB2" w:rsidP="00B56E6A">
            <w:pPr>
              <w:jc w:val="right"/>
              <w:rPr>
                <w:rFonts w:ascii="Arial" w:hAnsi="Arial" w:cs="Arial"/>
                <w:sz w:val="20"/>
                <w:szCs w:val="20"/>
              </w:rPr>
            </w:pPr>
            <w:r w:rsidRPr="00C10044">
              <w:rPr>
                <w:rFonts w:ascii="Arial" w:hAnsi="Arial" w:cs="Arial"/>
                <w:sz w:val="20"/>
                <w:szCs w:val="20"/>
              </w:rPr>
              <w:t>(1)</w:t>
            </w:r>
          </w:p>
        </w:tc>
        <w:tc>
          <w:tcPr>
            <w:tcW w:w="512" w:type="dxa"/>
            <w:tcBorders>
              <w:top w:val="nil"/>
              <w:left w:val="nil"/>
              <w:bottom w:val="nil"/>
              <w:right w:val="nil"/>
            </w:tcBorders>
            <w:shd w:val="clear" w:color="000000" w:fill="FFFFFF"/>
            <w:vAlign w:val="center"/>
            <w:hideMark/>
          </w:tcPr>
          <w:p w14:paraId="798D6F34" w14:textId="4D57F349"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vAlign w:val="center"/>
            <w:hideMark/>
          </w:tcPr>
          <w:p w14:paraId="41F00DAF" w14:textId="421D25F7" w:rsidR="00B56E6A" w:rsidRPr="007D25C6" w:rsidRDefault="00B56E6A" w:rsidP="00B56E6A">
            <w:pPr>
              <w:jc w:val="right"/>
              <w:rPr>
                <w:rFonts w:ascii="Arial" w:hAnsi="Arial" w:cs="Arial"/>
                <w:sz w:val="20"/>
                <w:szCs w:val="20"/>
              </w:rPr>
            </w:pPr>
            <w:r w:rsidRPr="007D25C6">
              <w:rPr>
                <w:rFonts w:ascii="Arial" w:hAnsi="Arial" w:cs="Arial"/>
                <w:sz w:val="20"/>
                <w:szCs w:val="20"/>
              </w:rPr>
              <w:t>(8)</w:t>
            </w:r>
          </w:p>
        </w:tc>
      </w:tr>
      <w:tr w:rsidR="00B56E6A" w:rsidRPr="00C10044" w14:paraId="1AB780A8" w14:textId="77777777" w:rsidTr="00A35CF6">
        <w:trPr>
          <w:trHeight w:val="195"/>
        </w:trPr>
        <w:tc>
          <w:tcPr>
            <w:tcW w:w="4778" w:type="dxa"/>
            <w:tcBorders>
              <w:top w:val="nil"/>
              <w:left w:val="nil"/>
              <w:bottom w:val="nil"/>
              <w:right w:val="nil"/>
            </w:tcBorders>
            <w:shd w:val="clear" w:color="000000" w:fill="FFFFFF"/>
            <w:vAlign w:val="center"/>
            <w:hideMark/>
          </w:tcPr>
          <w:p w14:paraId="773F4FA9" w14:textId="77777777" w:rsidR="00B56E6A" w:rsidRPr="00C10044" w:rsidRDefault="00B56E6A" w:rsidP="00B56E6A">
            <w:pPr>
              <w:rPr>
                <w:rFonts w:ascii="Arial" w:hAnsi="Arial" w:cs="Arial"/>
                <w:sz w:val="20"/>
                <w:szCs w:val="20"/>
              </w:rPr>
            </w:pPr>
            <w:r w:rsidRPr="00C10044">
              <w:rPr>
                <w:rFonts w:ascii="Arial" w:hAnsi="Arial" w:cs="Arial"/>
                <w:sz w:val="20"/>
                <w:szCs w:val="20"/>
              </w:rPr>
              <w:t>Variações monetárias</w:t>
            </w:r>
          </w:p>
        </w:tc>
        <w:tc>
          <w:tcPr>
            <w:tcW w:w="1707" w:type="dxa"/>
            <w:tcBorders>
              <w:top w:val="nil"/>
              <w:left w:val="nil"/>
              <w:bottom w:val="nil"/>
              <w:right w:val="nil"/>
            </w:tcBorders>
            <w:shd w:val="clear" w:color="000000" w:fill="FFFFFF"/>
            <w:vAlign w:val="center"/>
          </w:tcPr>
          <w:p w14:paraId="52DFF5AA" w14:textId="62AA469D" w:rsidR="00B56E6A" w:rsidRPr="00C10044" w:rsidRDefault="00073CB2" w:rsidP="00B56E6A">
            <w:pPr>
              <w:jc w:val="right"/>
              <w:rPr>
                <w:rFonts w:ascii="Arial" w:hAnsi="Arial" w:cs="Arial"/>
                <w:sz w:val="20"/>
                <w:szCs w:val="20"/>
              </w:rPr>
            </w:pPr>
            <w:r w:rsidRPr="00C10044">
              <w:rPr>
                <w:rFonts w:ascii="Arial" w:hAnsi="Arial" w:cs="Arial"/>
                <w:sz w:val="20"/>
                <w:szCs w:val="20"/>
              </w:rPr>
              <w:t>(3)</w:t>
            </w:r>
          </w:p>
        </w:tc>
        <w:tc>
          <w:tcPr>
            <w:tcW w:w="512" w:type="dxa"/>
            <w:tcBorders>
              <w:top w:val="nil"/>
              <w:left w:val="nil"/>
              <w:bottom w:val="nil"/>
              <w:right w:val="nil"/>
            </w:tcBorders>
            <w:shd w:val="clear" w:color="000000" w:fill="FFFFFF"/>
            <w:vAlign w:val="center"/>
            <w:hideMark/>
          </w:tcPr>
          <w:p w14:paraId="74E04A8E" w14:textId="69BFDA0A"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noWrap/>
            <w:vAlign w:val="center"/>
            <w:hideMark/>
          </w:tcPr>
          <w:p w14:paraId="5B991495" w14:textId="162C085A" w:rsidR="00B56E6A" w:rsidRPr="007D25C6" w:rsidRDefault="00A35CF6" w:rsidP="00B56E6A">
            <w:pPr>
              <w:jc w:val="right"/>
              <w:rPr>
                <w:rFonts w:ascii="Arial" w:hAnsi="Arial" w:cs="Arial"/>
                <w:color w:val="000000"/>
                <w:sz w:val="20"/>
                <w:szCs w:val="20"/>
              </w:rPr>
            </w:pPr>
            <w:r w:rsidRPr="007D25C6">
              <w:rPr>
                <w:rFonts w:ascii="Arial" w:hAnsi="Arial" w:cs="Arial"/>
                <w:color w:val="000000"/>
                <w:sz w:val="20"/>
                <w:szCs w:val="20"/>
              </w:rPr>
              <w:t>(47)</w:t>
            </w:r>
          </w:p>
        </w:tc>
      </w:tr>
      <w:tr w:rsidR="00B56E6A" w:rsidRPr="00C10044" w14:paraId="2DBDD143" w14:textId="77777777" w:rsidTr="00A35CF6">
        <w:trPr>
          <w:trHeight w:val="247"/>
        </w:trPr>
        <w:tc>
          <w:tcPr>
            <w:tcW w:w="4778" w:type="dxa"/>
            <w:tcBorders>
              <w:top w:val="nil"/>
              <w:left w:val="nil"/>
              <w:bottom w:val="nil"/>
              <w:right w:val="nil"/>
            </w:tcBorders>
            <w:shd w:val="clear" w:color="000000" w:fill="FFFFFF"/>
            <w:vAlign w:val="center"/>
            <w:hideMark/>
          </w:tcPr>
          <w:p w14:paraId="0CCF6F6C" w14:textId="77777777" w:rsidR="00B56E6A" w:rsidRPr="00C10044" w:rsidRDefault="00B56E6A" w:rsidP="00B56E6A">
            <w:pPr>
              <w:rPr>
                <w:rFonts w:ascii="Arial" w:hAnsi="Arial" w:cs="Arial"/>
                <w:sz w:val="20"/>
                <w:szCs w:val="20"/>
              </w:rPr>
            </w:pPr>
            <w:r w:rsidRPr="00C10044">
              <w:rPr>
                <w:rFonts w:ascii="Arial" w:hAnsi="Arial" w:cs="Arial"/>
                <w:sz w:val="20"/>
                <w:szCs w:val="20"/>
              </w:rPr>
              <w:t>Outras despesas financeiras</w:t>
            </w:r>
          </w:p>
        </w:tc>
        <w:tc>
          <w:tcPr>
            <w:tcW w:w="1707" w:type="dxa"/>
            <w:tcBorders>
              <w:top w:val="nil"/>
              <w:left w:val="nil"/>
              <w:bottom w:val="nil"/>
              <w:right w:val="nil"/>
            </w:tcBorders>
            <w:shd w:val="clear" w:color="000000" w:fill="FFFFFF"/>
            <w:vAlign w:val="center"/>
          </w:tcPr>
          <w:p w14:paraId="0CF2332A" w14:textId="3963CF40" w:rsidR="00B56E6A" w:rsidRPr="00C10044" w:rsidRDefault="00073CB2" w:rsidP="00B56E6A">
            <w:pPr>
              <w:jc w:val="right"/>
              <w:rPr>
                <w:rFonts w:ascii="Arial" w:hAnsi="Arial" w:cs="Arial"/>
                <w:sz w:val="20"/>
                <w:szCs w:val="20"/>
              </w:rPr>
            </w:pPr>
            <w:r w:rsidRPr="00C10044">
              <w:rPr>
                <w:rFonts w:ascii="Arial" w:hAnsi="Arial" w:cs="Arial"/>
                <w:sz w:val="20"/>
                <w:szCs w:val="20"/>
              </w:rPr>
              <w:t>-</w:t>
            </w:r>
          </w:p>
        </w:tc>
        <w:tc>
          <w:tcPr>
            <w:tcW w:w="512" w:type="dxa"/>
            <w:tcBorders>
              <w:top w:val="nil"/>
              <w:left w:val="nil"/>
              <w:bottom w:val="nil"/>
              <w:right w:val="nil"/>
            </w:tcBorders>
            <w:shd w:val="clear" w:color="000000" w:fill="FFFFFF"/>
            <w:vAlign w:val="center"/>
            <w:hideMark/>
          </w:tcPr>
          <w:p w14:paraId="42A19D30" w14:textId="4ADAF317" w:rsidR="00B56E6A" w:rsidRPr="007D25C6" w:rsidRDefault="00B56E6A" w:rsidP="00B56E6A">
            <w:pPr>
              <w:jc w:val="right"/>
              <w:rPr>
                <w:rFonts w:ascii="Arial" w:hAnsi="Arial" w:cs="Arial"/>
                <w:sz w:val="20"/>
                <w:szCs w:val="20"/>
              </w:rPr>
            </w:pPr>
          </w:p>
        </w:tc>
        <w:tc>
          <w:tcPr>
            <w:tcW w:w="1707" w:type="dxa"/>
            <w:tcBorders>
              <w:top w:val="nil"/>
              <w:left w:val="nil"/>
              <w:bottom w:val="nil"/>
              <w:right w:val="nil"/>
            </w:tcBorders>
            <w:shd w:val="clear" w:color="000000" w:fill="FFFFFF"/>
            <w:vAlign w:val="center"/>
            <w:hideMark/>
          </w:tcPr>
          <w:p w14:paraId="4D18067D" w14:textId="352A0A3F" w:rsidR="00B56E6A" w:rsidRPr="007D25C6" w:rsidRDefault="00B56E6A" w:rsidP="00A35CF6">
            <w:pPr>
              <w:jc w:val="right"/>
              <w:rPr>
                <w:rFonts w:ascii="Arial" w:hAnsi="Arial" w:cs="Arial"/>
                <w:sz w:val="20"/>
                <w:szCs w:val="20"/>
              </w:rPr>
            </w:pPr>
            <w:r w:rsidRPr="007D25C6">
              <w:rPr>
                <w:rFonts w:ascii="Arial" w:hAnsi="Arial" w:cs="Arial"/>
                <w:sz w:val="20"/>
                <w:szCs w:val="20"/>
              </w:rPr>
              <w:t>(</w:t>
            </w:r>
            <w:r w:rsidR="00A35CF6" w:rsidRPr="007D25C6">
              <w:rPr>
                <w:rFonts w:ascii="Arial" w:hAnsi="Arial" w:cs="Arial"/>
                <w:sz w:val="20"/>
                <w:szCs w:val="20"/>
              </w:rPr>
              <w:t>1</w:t>
            </w:r>
            <w:r w:rsidRPr="007D25C6">
              <w:rPr>
                <w:rFonts w:ascii="Arial" w:hAnsi="Arial" w:cs="Arial"/>
                <w:sz w:val="20"/>
                <w:szCs w:val="20"/>
              </w:rPr>
              <w:t>)</w:t>
            </w:r>
          </w:p>
        </w:tc>
      </w:tr>
      <w:tr w:rsidR="00B56E6A" w:rsidRPr="00C10044" w14:paraId="699F96C2" w14:textId="77777777" w:rsidTr="00A35CF6">
        <w:trPr>
          <w:trHeight w:val="339"/>
        </w:trPr>
        <w:tc>
          <w:tcPr>
            <w:tcW w:w="4778" w:type="dxa"/>
            <w:tcBorders>
              <w:top w:val="nil"/>
              <w:left w:val="nil"/>
              <w:bottom w:val="nil"/>
              <w:right w:val="nil"/>
            </w:tcBorders>
            <w:shd w:val="clear" w:color="000000" w:fill="FFFFFF"/>
            <w:vAlign w:val="center"/>
            <w:hideMark/>
          </w:tcPr>
          <w:p w14:paraId="6611C7BC" w14:textId="77777777" w:rsidR="00B56E6A" w:rsidRPr="00C10044" w:rsidRDefault="00B56E6A" w:rsidP="00B56E6A">
            <w:pPr>
              <w:rPr>
                <w:rFonts w:ascii="Arial" w:hAnsi="Arial" w:cs="Arial"/>
                <w:b/>
                <w:bCs/>
                <w:sz w:val="20"/>
                <w:szCs w:val="20"/>
              </w:rPr>
            </w:pPr>
            <w:r w:rsidRPr="00C10044">
              <w:rPr>
                <w:rFonts w:ascii="Arial" w:hAnsi="Arial" w:cs="Arial"/>
                <w:b/>
                <w:bCs/>
                <w:sz w:val="20"/>
                <w:szCs w:val="20"/>
              </w:rPr>
              <w:t>Resultado financeiro</w:t>
            </w:r>
          </w:p>
        </w:tc>
        <w:tc>
          <w:tcPr>
            <w:tcW w:w="1707" w:type="dxa"/>
            <w:tcBorders>
              <w:top w:val="single" w:sz="4" w:space="0" w:color="auto"/>
              <w:left w:val="nil"/>
              <w:bottom w:val="double" w:sz="6" w:space="0" w:color="auto"/>
              <w:right w:val="nil"/>
            </w:tcBorders>
            <w:shd w:val="clear" w:color="000000" w:fill="FFFFFF"/>
            <w:vAlign w:val="center"/>
          </w:tcPr>
          <w:p w14:paraId="532873AD" w14:textId="45129866" w:rsidR="00B56E6A" w:rsidRPr="00C10044" w:rsidRDefault="00073CB2" w:rsidP="00B56E6A">
            <w:pPr>
              <w:jc w:val="right"/>
              <w:rPr>
                <w:rFonts w:ascii="Arial" w:hAnsi="Arial" w:cs="Arial"/>
                <w:b/>
                <w:bCs/>
                <w:sz w:val="20"/>
                <w:szCs w:val="20"/>
              </w:rPr>
            </w:pPr>
            <w:r w:rsidRPr="00C10044">
              <w:rPr>
                <w:rFonts w:ascii="Arial" w:hAnsi="Arial" w:cs="Arial"/>
                <w:b/>
                <w:bCs/>
                <w:sz w:val="20"/>
                <w:szCs w:val="20"/>
              </w:rPr>
              <w:t>100</w:t>
            </w:r>
          </w:p>
        </w:tc>
        <w:tc>
          <w:tcPr>
            <w:tcW w:w="512" w:type="dxa"/>
            <w:tcBorders>
              <w:top w:val="nil"/>
              <w:left w:val="nil"/>
              <w:bottom w:val="nil"/>
              <w:right w:val="nil"/>
            </w:tcBorders>
            <w:shd w:val="clear" w:color="000000" w:fill="FFFFFF"/>
            <w:vAlign w:val="center"/>
            <w:hideMark/>
          </w:tcPr>
          <w:p w14:paraId="51EAA1C4" w14:textId="3973E11C" w:rsidR="00B56E6A" w:rsidRPr="007D25C6" w:rsidRDefault="00B56E6A" w:rsidP="00B56E6A">
            <w:pPr>
              <w:jc w:val="right"/>
              <w:rPr>
                <w:rFonts w:ascii="Arial" w:hAnsi="Arial" w:cs="Arial"/>
                <w:b/>
                <w:bCs/>
                <w:sz w:val="20"/>
                <w:szCs w:val="20"/>
              </w:rPr>
            </w:pPr>
          </w:p>
        </w:tc>
        <w:tc>
          <w:tcPr>
            <w:tcW w:w="1707" w:type="dxa"/>
            <w:tcBorders>
              <w:top w:val="single" w:sz="4" w:space="0" w:color="auto"/>
              <w:left w:val="nil"/>
              <w:bottom w:val="double" w:sz="6" w:space="0" w:color="auto"/>
              <w:right w:val="nil"/>
            </w:tcBorders>
            <w:shd w:val="clear" w:color="000000" w:fill="FFFFFF"/>
            <w:vAlign w:val="center"/>
            <w:hideMark/>
          </w:tcPr>
          <w:p w14:paraId="314CC7F4" w14:textId="493A9D85" w:rsidR="00B56E6A" w:rsidRPr="007D25C6" w:rsidRDefault="00A35CF6" w:rsidP="00A35CF6">
            <w:pPr>
              <w:jc w:val="right"/>
              <w:rPr>
                <w:rFonts w:ascii="Arial" w:hAnsi="Arial" w:cs="Arial"/>
                <w:b/>
                <w:bCs/>
                <w:sz w:val="20"/>
                <w:szCs w:val="20"/>
              </w:rPr>
            </w:pPr>
            <w:r w:rsidRPr="007D25C6">
              <w:rPr>
                <w:rFonts w:ascii="Arial" w:hAnsi="Arial" w:cs="Arial"/>
                <w:b/>
                <w:bCs/>
                <w:sz w:val="20"/>
                <w:szCs w:val="20"/>
              </w:rPr>
              <w:t>80</w:t>
            </w:r>
          </w:p>
        </w:tc>
      </w:tr>
    </w:tbl>
    <w:p w14:paraId="4F86E11A" w14:textId="77777777" w:rsidR="00FC139E" w:rsidRDefault="00FC139E" w:rsidP="00A67B7F">
      <w:pPr>
        <w:pStyle w:val="PargrafodaLista"/>
        <w:tabs>
          <w:tab w:val="left" w:pos="426"/>
        </w:tabs>
        <w:spacing w:after="120"/>
        <w:ind w:left="357"/>
        <w:rPr>
          <w:rFonts w:ascii="Arial" w:hAnsi="Arial" w:cs="Arial"/>
          <w:b/>
          <w:bCs/>
          <w:szCs w:val="22"/>
        </w:rPr>
      </w:pPr>
    </w:p>
    <w:p w14:paraId="65C783BE" w14:textId="77777777" w:rsidR="00A6579E" w:rsidRDefault="00A6579E" w:rsidP="005467E5">
      <w:pPr>
        <w:pStyle w:val="PargrafodaLista"/>
        <w:numPr>
          <w:ilvl w:val="0"/>
          <w:numId w:val="40"/>
        </w:numPr>
        <w:tabs>
          <w:tab w:val="left" w:pos="426"/>
        </w:tabs>
        <w:spacing w:after="120"/>
        <w:ind w:left="357" w:hanging="357"/>
        <w:rPr>
          <w:rFonts w:ascii="Arial" w:hAnsi="Arial" w:cs="Arial"/>
          <w:b/>
          <w:bCs/>
          <w:szCs w:val="22"/>
        </w:rPr>
      </w:pPr>
      <w:r>
        <w:rPr>
          <w:rFonts w:ascii="Arial" w:hAnsi="Arial" w:cs="Arial"/>
          <w:b/>
          <w:bCs/>
          <w:szCs w:val="22"/>
        </w:rPr>
        <w:t>Imposto de renda e contribuição social</w:t>
      </w:r>
    </w:p>
    <w:p w14:paraId="3215F0AF" w14:textId="77777777" w:rsidR="00A6579E" w:rsidRDefault="00A6579E" w:rsidP="000F49AD">
      <w:pPr>
        <w:tabs>
          <w:tab w:val="left" w:pos="1275"/>
        </w:tabs>
        <w:jc w:val="both"/>
        <w:rPr>
          <w:rFonts w:ascii="Arial" w:hAnsi="Arial" w:cs="Arial"/>
          <w:sz w:val="22"/>
          <w:szCs w:val="22"/>
        </w:rPr>
      </w:pPr>
      <w:r w:rsidRPr="00043B1A">
        <w:rPr>
          <w:rFonts w:ascii="Arial" w:hAnsi="Arial" w:cs="Arial"/>
          <w:sz w:val="22"/>
          <w:szCs w:val="22"/>
        </w:rPr>
        <w:t>A conciliação da despesa calculada pela aplicação das alíquotas fiscais combinadas e da despesa de imposto de renda e contribuição social debitada em resultado é demonstrada como segue</w:t>
      </w:r>
      <w:r>
        <w:rPr>
          <w:rFonts w:ascii="Arial" w:hAnsi="Arial" w:cs="Arial"/>
          <w:sz w:val="22"/>
          <w:szCs w:val="22"/>
        </w:rPr>
        <w:t>:</w:t>
      </w:r>
    </w:p>
    <w:p w14:paraId="3DFE13B2" w14:textId="77777777" w:rsidR="0061063B" w:rsidRDefault="0061063B" w:rsidP="00EF0FF8">
      <w:pPr>
        <w:tabs>
          <w:tab w:val="left" w:pos="426"/>
        </w:tabs>
        <w:jc w:val="both"/>
        <w:rPr>
          <w:rFonts w:ascii="Arial" w:hAnsi="Arial" w:cs="Arial"/>
          <w:sz w:val="22"/>
          <w:szCs w:val="22"/>
        </w:rPr>
      </w:pPr>
    </w:p>
    <w:tbl>
      <w:tblPr>
        <w:tblW w:w="9338" w:type="dxa"/>
        <w:tblInd w:w="108" w:type="dxa"/>
        <w:tblLook w:val="04A0" w:firstRow="1" w:lastRow="0" w:firstColumn="1" w:lastColumn="0" w:noHBand="0" w:noVBand="1"/>
      </w:tblPr>
      <w:tblGrid>
        <w:gridCol w:w="3873"/>
        <w:gridCol w:w="376"/>
        <w:gridCol w:w="1063"/>
        <w:gridCol w:w="222"/>
        <w:gridCol w:w="1166"/>
        <w:gridCol w:w="246"/>
        <w:gridCol w:w="1058"/>
        <w:gridCol w:w="222"/>
        <w:gridCol w:w="1112"/>
      </w:tblGrid>
      <w:tr w:rsidR="00B56E6A" w14:paraId="79E4D7A3" w14:textId="77777777" w:rsidTr="005E2D71">
        <w:trPr>
          <w:trHeight w:val="227"/>
        </w:trPr>
        <w:tc>
          <w:tcPr>
            <w:tcW w:w="3873" w:type="dxa"/>
            <w:tcBorders>
              <w:top w:val="nil"/>
              <w:left w:val="nil"/>
              <w:bottom w:val="nil"/>
              <w:right w:val="nil"/>
            </w:tcBorders>
            <w:shd w:val="clear" w:color="auto" w:fill="auto"/>
            <w:vAlign w:val="center"/>
            <w:hideMark/>
          </w:tcPr>
          <w:p w14:paraId="5FDD10DB" w14:textId="77777777" w:rsidR="00B56E6A" w:rsidRDefault="00B56E6A" w:rsidP="00B56E6A">
            <w:pPr>
              <w:rPr>
                <w:rFonts w:ascii="Arial" w:hAnsi="Arial" w:cs="Arial"/>
                <w:color w:val="000000"/>
                <w:sz w:val="18"/>
                <w:szCs w:val="18"/>
              </w:rPr>
            </w:pPr>
          </w:p>
        </w:tc>
        <w:tc>
          <w:tcPr>
            <w:tcW w:w="376" w:type="dxa"/>
            <w:tcBorders>
              <w:top w:val="nil"/>
              <w:left w:val="nil"/>
              <w:bottom w:val="nil"/>
              <w:right w:val="nil"/>
            </w:tcBorders>
            <w:shd w:val="clear" w:color="auto" w:fill="auto"/>
            <w:noWrap/>
            <w:vAlign w:val="center"/>
            <w:hideMark/>
          </w:tcPr>
          <w:p w14:paraId="3EDC9B9E" w14:textId="77777777" w:rsidR="00B56E6A" w:rsidRDefault="00B56E6A" w:rsidP="00B56E6A">
            <w:pPr>
              <w:rPr>
                <w:rFonts w:ascii="Arial" w:hAnsi="Arial" w:cs="Arial"/>
                <w:color w:val="000000"/>
                <w:sz w:val="18"/>
                <w:szCs w:val="18"/>
              </w:rPr>
            </w:pPr>
          </w:p>
        </w:tc>
        <w:tc>
          <w:tcPr>
            <w:tcW w:w="2451" w:type="dxa"/>
            <w:gridSpan w:val="3"/>
            <w:tcBorders>
              <w:left w:val="nil"/>
              <w:bottom w:val="single" w:sz="4" w:space="0" w:color="auto"/>
              <w:right w:val="nil"/>
            </w:tcBorders>
            <w:shd w:val="clear" w:color="auto" w:fill="auto"/>
            <w:noWrap/>
            <w:vAlign w:val="center"/>
            <w:hideMark/>
          </w:tcPr>
          <w:p w14:paraId="304AD21E" w14:textId="084B8C0D" w:rsidR="00B56E6A" w:rsidRDefault="00251E20" w:rsidP="00B56E6A">
            <w:pPr>
              <w:jc w:val="center"/>
              <w:rPr>
                <w:rFonts w:ascii="Arial" w:hAnsi="Arial" w:cs="Arial"/>
                <w:b/>
                <w:bCs/>
                <w:color w:val="000000"/>
                <w:sz w:val="18"/>
                <w:szCs w:val="18"/>
              </w:rPr>
            </w:pPr>
            <w:r>
              <w:rPr>
                <w:rFonts w:ascii="Arial" w:hAnsi="Arial" w:cs="Arial"/>
                <w:b/>
                <w:bCs/>
                <w:color w:val="000000"/>
                <w:sz w:val="18"/>
                <w:szCs w:val="18"/>
              </w:rPr>
              <w:t>31/12/2021</w:t>
            </w:r>
          </w:p>
        </w:tc>
        <w:tc>
          <w:tcPr>
            <w:tcW w:w="246" w:type="dxa"/>
            <w:tcBorders>
              <w:top w:val="nil"/>
              <w:left w:val="nil"/>
              <w:bottom w:val="nil"/>
              <w:right w:val="nil"/>
            </w:tcBorders>
            <w:shd w:val="clear" w:color="auto" w:fill="auto"/>
            <w:noWrap/>
            <w:vAlign w:val="center"/>
            <w:hideMark/>
          </w:tcPr>
          <w:p w14:paraId="416B9AF2" w14:textId="77777777" w:rsidR="00B56E6A" w:rsidRDefault="00B56E6A" w:rsidP="00B56E6A">
            <w:pPr>
              <w:jc w:val="center"/>
              <w:rPr>
                <w:rFonts w:ascii="Arial" w:hAnsi="Arial" w:cs="Arial"/>
                <w:color w:val="000000"/>
                <w:sz w:val="18"/>
                <w:szCs w:val="18"/>
              </w:rPr>
            </w:pPr>
          </w:p>
        </w:tc>
        <w:tc>
          <w:tcPr>
            <w:tcW w:w="2392" w:type="dxa"/>
            <w:gridSpan w:val="3"/>
            <w:tcBorders>
              <w:left w:val="nil"/>
              <w:bottom w:val="single" w:sz="4" w:space="0" w:color="auto"/>
              <w:right w:val="nil"/>
            </w:tcBorders>
            <w:shd w:val="clear" w:color="auto" w:fill="auto"/>
            <w:noWrap/>
            <w:vAlign w:val="center"/>
            <w:hideMark/>
          </w:tcPr>
          <w:p w14:paraId="58240BC8" w14:textId="554878FB" w:rsidR="00B56E6A" w:rsidRDefault="00251E20" w:rsidP="00B56E6A">
            <w:pPr>
              <w:jc w:val="center"/>
              <w:rPr>
                <w:rFonts w:ascii="Arial" w:hAnsi="Arial" w:cs="Arial"/>
                <w:b/>
                <w:bCs/>
                <w:color w:val="000000"/>
                <w:sz w:val="18"/>
                <w:szCs w:val="18"/>
              </w:rPr>
            </w:pPr>
            <w:r>
              <w:rPr>
                <w:rFonts w:ascii="Arial" w:hAnsi="Arial" w:cs="Arial"/>
                <w:b/>
                <w:bCs/>
                <w:color w:val="000000"/>
                <w:sz w:val="18"/>
                <w:szCs w:val="18"/>
              </w:rPr>
              <w:t>31/12</w:t>
            </w:r>
            <w:r w:rsidR="00B56E6A">
              <w:rPr>
                <w:rFonts w:ascii="Arial" w:hAnsi="Arial" w:cs="Arial"/>
                <w:b/>
                <w:bCs/>
                <w:color w:val="000000"/>
                <w:sz w:val="18"/>
                <w:szCs w:val="18"/>
              </w:rPr>
              <w:t>/2020</w:t>
            </w:r>
          </w:p>
        </w:tc>
      </w:tr>
      <w:tr w:rsidR="00B56E6A" w14:paraId="25C01B37" w14:textId="77777777" w:rsidTr="005E2D71">
        <w:trPr>
          <w:trHeight w:val="227"/>
        </w:trPr>
        <w:tc>
          <w:tcPr>
            <w:tcW w:w="3873" w:type="dxa"/>
            <w:tcBorders>
              <w:top w:val="nil"/>
              <w:left w:val="nil"/>
              <w:bottom w:val="nil"/>
              <w:right w:val="nil"/>
            </w:tcBorders>
            <w:shd w:val="clear" w:color="auto" w:fill="auto"/>
            <w:vAlign w:val="center"/>
            <w:hideMark/>
          </w:tcPr>
          <w:p w14:paraId="5B317C34" w14:textId="77777777" w:rsidR="00B56E6A" w:rsidRDefault="00B56E6A" w:rsidP="00B56E6A">
            <w:pPr>
              <w:rPr>
                <w:rFonts w:ascii="Arial" w:hAnsi="Arial" w:cs="Arial"/>
                <w:color w:val="000000"/>
                <w:sz w:val="18"/>
                <w:szCs w:val="18"/>
              </w:rPr>
            </w:pPr>
          </w:p>
        </w:tc>
        <w:tc>
          <w:tcPr>
            <w:tcW w:w="376" w:type="dxa"/>
            <w:tcBorders>
              <w:top w:val="nil"/>
              <w:left w:val="nil"/>
              <w:bottom w:val="nil"/>
              <w:right w:val="nil"/>
            </w:tcBorders>
            <w:shd w:val="clear" w:color="auto" w:fill="auto"/>
            <w:noWrap/>
            <w:vAlign w:val="center"/>
            <w:hideMark/>
          </w:tcPr>
          <w:p w14:paraId="1476B7A0" w14:textId="77777777" w:rsidR="00B56E6A" w:rsidRDefault="00B56E6A" w:rsidP="00B56E6A">
            <w:pPr>
              <w:rPr>
                <w:rFonts w:ascii="Arial" w:hAnsi="Arial" w:cs="Arial"/>
                <w:color w:val="000000"/>
                <w:sz w:val="18"/>
                <w:szCs w:val="18"/>
              </w:rPr>
            </w:pPr>
          </w:p>
        </w:tc>
        <w:tc>
          <w:tcPr>
            <w:tcW w:w="1063" w:type="dxa"/>
            <w:tcBorders>
              <w:top w:val="single" w:sz="4" w:space="0" w:color="auto"/>
              <w:left w:val="nil"/>
              <w:bottom w:val="nil"/>
              <w:right w:val="nil"/>
            </w:tcBorders>
            <w:shd w:val="clear" w:color="auto" w:fill="auto"/>
            <w:noWrap/>
            <w:vAlign w:val="center"/>
            <w:hideMark/>
          </w:tcPr>
          <w:p w14:paraId="296F3BB6" w14:textId="77777777" w:rsidR="00B56E6A" w:rsidRDefault="00B56E6A" w:rsidP="00B56E6A">
            <w:pPr>
              <w:jc w:val="center"/>
              <w:rPr>
                <w:rFonts w:ascii="Arial" w:hAnsi="Arial" w:cs="Arial"/>
                <w:b/>
                <w:bCs/>
                <w:color w:val="000000"/>
                <w:sz w:val="18"/>
                <w:szCs w:val="18"/>
              </w:rPr>
            </w:pPr>
          </w:p>
        </w:tc>
        <w:tc>
          <w:tcPr>
            <w:tcW w:w="222" w:type="dxa"/>
            <w:tcBorders>
              <w:top w:val="single" w:sz="4" w:space="0" w:color="auto"/>
              <w:left w:val="nil"/>
              <w:bottom w:val="nil"/>
              <w:right w:val="nil"/>
            </w:tcBorders>
            <w:shd w:val="clear" w:color="auto" w:fill="auto"/>
            <w:noWrap/>
            <w:vAlign w:val="center"/>
            <w:hideMark/>
          </w:tcPr>
          <w:p w14:paraId="2B526CA4" w14:textId="77777777" w:rsidR="00B56E6A" w:rsidRDefault="00B56E6A" w:rsidP="00B56E6A">
            <w:pPr>
              <w:jc w:val="center"/>
              <w:rPr>
                <w:rFonts w:ascii="Arial" w:hAnsi="Arial" w:cs="Arial"/>
                <w:b/>
                <w:bCs/>
                <w:color w:val="000000"/>
                <w:sz w:val="18"/>
                <w:szCs w:val="18"/>
              </w:rPr>
            </w:pPr>
          </w:p>
        </w:tc>
        <w:tc>
          <w:tcPr>
            <w:tcW w:w="1166" w:type="dxa"/>
            <w:tcBorders>
              <w:top w:val="single" w:sz="4" w:space="0" w:color="auto"/>
              <w:left w:val="nil"/>
              <w:bottom w:val="nil"/>
              <w:right w:val="nil"/>
            </w:tcBorders>
            <w:shd w:val="clear" w:color="auto" w:fill="auto"/>
            <w:noWrap/>
            <w:vAlign w:val="center"/>
            <w:hideMark/>
          </w:tcPr>
          <w:p w14:paraId="141E99E9" w14:textId="77777777" w:rsidR="00B56E6A" w:rsidRDefault="00B56E6A" w:rsidP="00B56E6A">
            <w:pPr>
              <w:jc w:val="center"/>
              <w:rPr>
                <w:rFonts w:ascii="Arial" w:hAnsi="Arial" w:cs="Arial"/>
                <w:b/>
                <w:bCs/>
                <w:color w:val="000000"/>
                <w:sz w:val="18"/>
                <w:szCs w:val="18"/>
              </w:rPr>
            </w:pPr>
          </w:p>
        </w:tc>
        <w:tc>
          <w:tcPr>
            <w:tcW w:w="246" w:type="dxa"/>
            <w:tcBorders>
              <w:top w:val="nil"/>
              <w:left w:val="nil"/>
              <w:bottom w:val="nil"/>
              <w:right w:val="nil"/>
            </w:tcBorders>
            <w:shd w:val="clear" w:color="auto" w:fill="auto"/>
            <w:noWrap/>
            <w:vAlign w:val="center"/>
            <w:hideMark/>
          </w:tcPr>
          <w:p w14:paraId="75033A4F" w14:textId="77777777" w:rsidR="00B56E6A" w:rsidRDefault="00B56E6A" w:rsidP="00B56E6A">
            <w:pPr>
              <w:jc w:val="center"/>
              <w:rPr>
                <w:rFonts w:ascii="Arial" w:hAnsi="Arial" w:cs="Arial"/>
                <w:color w:val="000000"/>
                <w:sz w:val="18"/>
                <w:szCs w:val="18"/>
              </w:rPr>
            </w:pPr>
          </w:p>
        </w:tc>
        <w:tc>
          <w:tcPr>
            <w:tcW w:w="1058" w:type="dxa"/>
            <w:tcBorders>
              <w:top w:val="single" w:sz="4" w:space="0" w:color="auto"/>
              <w:left w:val="nil"/>
              <w:bottom w:val="nil"/>
              <w:right w:val="nil"/>
            </w:tcBorders>
            <w:shd w:val="clear" w:color="auto" w:fill="auto"/>
            <w:noWrap/>
            <w:vAlign w:val="center"/>
            <w:hideMark/>
          </w:tcPr>
          <w:p w14:paraId="17E0F185" w14:textId="77777777" w:rsidR="00B56E6A" w:rsidRDefault="00B56E6A" w:rsidP="00B56E6A">
            <w:pPr>
              <w:jc w:val="center"/>
              <w:rPr>
                <w:rFonts w:ascii="Arial" w:hAnsi="Arial" w:cs="Arial"/>
                <w:b/>
                <w:bCs/>
                <w:color w:val="000000"/>
                <w:sz w:val="18"/>
                <w:szCs w:val="18"/>
              </w:rPr>
            </w:pPr>
          </w:p>
        </w:tc>
        <w:tc>
          <w:tcPr>
            <w:tcW w:w="222" w:type="dxa"/>
            <w:tcBorders>
              <w:top w:val="single" w:sz="4" w:space="0" w:color="auto"/>
              <w:left w:val="nil"/>
              <w:bottom w:val="nil"/>
              <w:right w:val="nil"/>
            </w:tcBorders>
            <w:shd w:val="clear" w:color="auto" w:fill="auto"/>
            <w:noWrap/>
            <w:vAlign w:val="center"/>
            <w:hideMark/>
          </w:tcPr>
          <w:p w14:paraId="2B9E48DE" w14:textId="77777777" w:rsidR="00B56E6A" w:rsidRDefault="00B56E6A" w:rsidP="00B56E6A">
            <w:pPr>
              <w:jc w:val="center"/>
              <w:rPr>
                <w:rFonts w:ascii="Arial" w:hAnsi="Arial" w:cs="Arial"/>
                <w:b/>
                <w:bCs/>
                <w:color w:val="000000"/>
                <w:sz w:val="18"/>
                <w:szCs w:val="18"/>
              </w:rPr>
            </w:pPr>
          </w:p>
        </w:tc>
        <w:tc>
          <w:tcPr>
            <w:tcW w:w="1112" w:type="dxa"/>
            <w:tcBorders>
              <w:top w:val="single" w:sz="4" w:space="0" w:color="auto"/>
              <w:left w:val="nil"/>
              <w:bottom w:val="nil"/>
              <w:right w:val="nil"/>
            </w:tcBorders>
            <w:shd w:val="clear" w:color="auto" w:fill="auto"/>
            <w:noWrap/>
            <w:vAlign w:val="center"/>
            <w:hideMark/>
          </w:tcPr>
          <w:p w14:paraId="725E4669" w14:textId="77777777" w:rsidR="00B56E6A" w:rsidRDefault="00B56E6A" w:rsidP="00B56E6A">
            <w:pPr>
              <w:jc w:val="center"/>
              <w:rPr>
                <w:rFonts w:ascii="Arial" w:hAnsi="Arial" w:cs="Arial"/>
                <w:b/>
                <w:bCs/>
                <w:color w:val="000000"/>
                <w:sz w:val="18"/>
                <w:szCs w:val="18"/>
              </w:rPr>
            </w:pPr>
          </w:p>
        </w:tc>
      </w:tr>
      <w:tr w:rsidR="00B56E6A" w14:paraId="39DC7551" w14:textId="77777777" w:rsidTr="005E2D71">
        <w:trPr>
          <w:trHeight w:val="227"/>
        </w:trPr>
        <w:tc>
          <w:tcPr>
            <w:tcW w:w="3873" w:type="dxa"/>
            <w:tcBorders>
              <w:top w:val="nil"/>
              <w:left w:val="nil"/>
              <w:bottom w:val="nil"/>
              <w:right w:val="nil"/>
            </w:tcBorders>
            <w:shd w:val="clear" w:color="auto" w:fill="auto"/>
            <w:vAlign w:val="center"/>
            <w:hideMark/>
          </w:tcPr>
          <w:p w14:paraId="55E0C434" w14:textId="77777777" w:rsidR="00B56E6A" w:rsidRDefault="00B56E6A" w:rsidP="00B56E6A">
            <w:pPr>
              <w:rPr>
                <w:rFonts w:ascii="Arial" w:hAnsi="Arial" w:cs="Arial"/>
                <w:color w:val="000000"/>
                <w:sz w:val="18"/>
                <w:szCs w:val="18"/>
              </w:rPr>
            </w:pPr>
          </w:p>
        </w:tc>
        <w:tc>
          <w:tcPr>
            <w:tcW w:w="376" w:type="dxa"/>
            <w:tcBorders>
              <w:top w:val="nil"/>
              <w:left w:val="nil"/>
              <w:bottom w:val="nil"/>
              <w:right w:val="nil"/>
            </w:tcBorders>
            <w:shd w:val="clear" w:color="auto" w:fill="auto"/>
            <w:noWrap/>
            <w:vAlign w:val="center"/>
            <w:hideMark/>
          </w:tcPr>
          <w:p w14:paraId="2AD3D3B6" w14:textId="77777777" w:rsidR="00B56E6A" w:rsidRDefault="00B56E6A" w:rsidP="00B56E6A">
            <w:pPr>
              <w:rPr>
                <w:rFonts w:ascii="Arial" w:hAnsi="Arial" w:cs="Arial"/>
                <w:color w:val="000000"/>
                <w:sz w:val="18"/>
                <w:szCs w:val="18"/>
              </w:rPr>
            </w:pPr>
          </w:p>
        </w:tc>
        <w:tc>
          <w:tcPr>
            <w:tcW w:w="1063" w:type="dxa"/>
            <w:tcBorders>
              <w:top w:val="nil"/>
              <w:left w:val="nil"/>
              <w:bottom w:val="nil"/>
              <w:right w:val="nil"/>
            </w:tcBorders>
            <w:shd w:val="clear" w:color="auto" w:fill="auto"/>
            <w:noWrap/>
            <w:vAlign w:val="center"/>
            <w:hideMark/>
          </w:tcPr>
          <w:p w14:paraId="1B6DB846"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IRPJ</w:t>
            </w:r>
          </w:p>
        </w:tc>
        <w:tc>
          <w:tcPr>
            <w:tcW w:w="222" w:type="dxa"/>
            <w:tcBorders>
              <w:top w:val="nil"/>
              <w:left w:val="nil"/>
              <w:bottom w:val="nil"/>
              <w:right w:val="nil"/>
            </w:tcBorders>
            <w:shd w:val="clear" w:color="auto" w:fill="auto"/>
            <w:noWrap/>
            <w:vAlign w:val="center"/>
            <w:hideMark/>
          </w:tcPr>
          <w:p w14:paraId="5B431006" w14:textId="77777777" w:rsidR="00B56E6A" w:rsidRDefault="00B56E6A" w:rsidP="006465F3">
            <w:pPr>
              <w:jc w:val="right"/>
              <w:rPr>
                <w:rFonts w:ascii="Arial" w:hAnsi="Arial" w:cs="Arial"/>
                <w:color w:val="000000"/>
                <w:sz w:val="18"/>
                <w:szCs w:val="18"/>
              </w:rPr>
            </w:pPr>
          </w:p>
        </w:tc>
        <w:tc>
          <w:tcPr>
            <w:tcW w:w="1166" w:type="dxa"/>
            <w:tcBorders>
              <w:top w:val="nil"/>
              <w:left w:val="nil"/>
              <w:bottom w:val="nil"/>
              <w:right w:val="nil"/>
            </w:tcBorders>
            <w:shd w:val="clear" w:color="auto" w:fill="auto"/>
            <w:noWrap/>
            <w:vAlign w:val="center"/>
            <w:hideMark/>
          </w:tcPr>
          <w:p w14:paraId="36CA91AB"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CSLL</w:t>
            </w:r>
          </w:p>
        </w:tc>
        <w:tc>
          <w:tcPr>
            <w:tcW w:w="246" w:type="dxa"/>
            <w:tcBorders>
              <w:top w:val="nil"/>
              <w:left w:val="nil"/>
              <w:bottom w:val="nil"/>
              <w:right w:val="nil"/>
            </w:tcBorders>
            <w:shd w:val="clear" w:color="auto" w:fill="auto"/>
            <w:noWrap/>
            <w:vAlign w:val="center"/>
            <w:hideMark/>
          </w:tcPr>
          <w:p w14:paraId="14431EA5" w14:textId="77777777" w:rsidR="00B56E6A" w:rsidRDefault="00B56E6A" w:rsidP="006465F3">
            <w:pPr>
              <w:jc w:val="right"/>
              <w:rPr>
                <w:rFonts w:ascii="Arial" w:hAnsi="Arial" w:cs="Arial"/>
                <w:color w:val="000000"/>
                <w:sz w:val="18"/>
                <w:szCs w:val="18"/>
              </w:rPr>
            </w:pPr>
          </w:p>
        </w:tc>
        <w:tc>
          <w:tcPr>
            <w:tcW w:w="1058" w:type="dxa"/>
            <w:tcBorders>
              <w:top w:val="nil"/>
              <w:left w:val="nil"/>
              <w:bottom w:val="nil"/>
              <w:right w:val="nil"/>
            </w:tcBorders>
            <w:shd w:val="clear" w:color="auto" w:fill="auto"/>
            <w:noWrap/>
            <w:vAlign w:val="center"/>
            <w:hideMark/>
          </w:tcPr>
          <w:p w14:paraId="6DFB6B64"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IRPJ</w:t>
            </w:r>
          </w:p>
        </w:tc>
        <w:tc>
          <w:tcPr>
            <w:tcW w:w="222" w:type="dxa"/>
            <w:tcBorders>
              <w:top w:val="nil"/>
              <w:left w:val="nil"/>
              <w:bottom w:val="nil"/>
              <w:right w:val="nil"/>
            </w:tcBorders>
            <w:shd w:val="clear" w:color="auto" w:fill="auto"/>
            <w:noWrap/>
            <w:vAlign w:val="center"/>
            <w:hideMark/>
          </w:tcPr>
          <w:p w14:paraId="6153D828" w14:textId="77777777" w:rsidR="00B56E6A" w:rsidRDefault="00B56E6A" w:rsidP="006465F3">
            <w:pPr>
              <w:jc w:val="right"/>
              <w:rPr>
                <w:rFonts w:ascii="Arial" w:hAnsi="Arial" w:cs="Arial"/>
                <w:color w:val="000000"/>
                <w:sz w:val="18"/>
                <w:szCs w:val="18"/>
              </w:rPr>
            </w:pPr>
          </w:p>
        </w:tc>
        <w:tc>
          <w:tcPr>
            <w:tcW w:w="1112" w:type="dxa"/>
            <w:tcBorders>
              <w:top w:val="nil"/>
              <w:left w:val="nil"/>
              <w:bottom w:val="nil"/>
              <w:right w:val="nil"/>
            </w:tcBorders>
            <w:shd w:val="clear" w:color="auto" w:fill="auto"/>
            <w:noWrap/>
            <w:vAlign w:val="center"/>
            <w:hideMark/>
          </w:tcPr>
          <w:p w14:paraId="6898680C"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CSLL</w:t>
            </w:r>
          </w:p>
        </w:tc>
      </w:tr>
      <w:tr w:rsidR="00B56E6A" w14:paraId="2829D496" w14:textId="77777777" w:rsidTr="005E2D71">
        <w:trPr>
          <w:trHeight w:val="227"/>
        </w:trPr>
        <w:tc>
          <w:tcPr>
            <w:tcW w:w="3873" w:type="dxa"/>
            <w:tcBorders>
              <w:top w:val="nil"/>
              <w:left w:val="nil"/>
              <w:bottom w:val="nil"/>
              <w:right w:val="nil"/>
            </w:tcBorders>
            <w:shd w:val="clear" w:color="auto" w:fill="auto"/>
            <w:vAlign w:val="center"/>
            <w:hideMark/>
          </w:tcPr>
          <w:p w14:paraId="5C9C9710" w14:textId="59422DE0" w:rsidR="00B56E6A" w:rsidRDefault="00B56E6A" w:rsidP="00461F72">
            <w:pPr>
              <w:rPr>
                <w:rFonts w:ascii="Arial" w:hAnsi="Arial" w:cs="Arial"/>
                <w:color w:val="000000"/>
                <w:sz w:val="18"/>
                <w:szCs w:val="18"/>
              </w:rPr>
            </w:pPr>
            <w:r>
              <w:rPr>
                <w:rFonts w:ascii="Arial" w:hAnsi="Arial" w:cs="Arial"/>
                <w:color w:val="000000"/>
                <w:sz w:val="18"/>
                <w:szCs w:val="18"/>
              </w:rPr>
              <w:t xml:space="preserve">Receita operacional </w:t>
            </w:r>
          </w:p>
        </w:tc>
        <w:tc>
          <w:tcPr>
            <w:tcW w:w="376" w:type="dxa"/>
            <w:tcBorders>
              <w:top w:val="nil"/>
              <w:left w:val="nil"/>
              <w:bottom w:val="nil"/>
              <w:right w:val="nil"/>
            </w:tcBorders>
            <w:shd w:val="clear" w:color="auto" w:fill="auto"/>
            <w:noWrap/>
            <w:vAlign w:val="center"/>
            <w:hideMark/>
          </w:tcPr>
          <w:p w14:paraId="7E5C3386" w14:textId="77777777" w:rsidR="00B56E6A" w:rsidRDefault="00B56E6A" w:rsidP="00B56E6A">
            <w:pPr>
              <w:rPr>
                <w:rFonts w:ascii="Arial" w:hAnsi="Arial" w:cs="Arial"/>
                <w:color w:val="000000"/>
                <w:sz w:val="18"/>
                <w:szCs w:val="18"/>
              </w:rPr>
            </w:pPr>
          </w:p>
        </w:tc>
        <w:tc>
          <w:tcPr>
            <w:tcW w:w="1063" w:type="dxa"/>
            <w:tcBorders>
              <w:top w:val="nil"/>
              <w:left w:val="nil"/>
              <w:bottom w:val="nil"/>
              <w:right w:val="nil"/>
            </w:tcBorders>
            <w:shd w:val="clear" w:color="auto" w:fill="auto"/>
            <w:noWrap/>
            <w:vAlign w:val="center"/>
          </w:tcPr>
          <w:p w14:paraId="32319F68" w14:textId="2DEAACD6" w:rsidR="00B56E6A" w:rsidRDefault="00743652" w:rsidP="00B56E6A">
            <w:pPr>
              <w:jc w:val="right"/>
              <w:rPr>
                <w:rFonts w:ascii="Arial" w:hAnsi="Arial" w:cs="Arial"/>
                <w:color w:val="000000"/>
                <w:sz w:val="18"/>
                <w:szCs w:val="18"/>
              </w:rPr>
            </w:pPr>
            <w:r>
              <w:rPr>
                <w:rFonts w:ascii="Arial" w:hAnsi="Arial" w:cs="Arial"/>
                <w:color w:val="000000"/>
                <w:sz w:val="18"/>
                <w:szCs w:val="18"/>
              </w:rPr>
              <w:t>4.641</w:t>
            </w:r>
          </w:p>
        </w:tc>
        <w:tc>
          <w:tcPr>
            <w:tcW w:w="222" w:type="dxa"/>
            <w:tcBorders>
              <w:top w:val="nil"/>
              <w:left w:val="nil"/>
              <w:bottom w:val="nil"/>
              <w:right w:val="nil"/>
            </w:tcBorders>
            <w:shd w:val="clear" w:color="auto" w:fill="auto"/>
            <w:noWrap/>
            <w:vAlign w:val="center"/>
          </w:tcPr>
          <w:p w14:paraId="34BD18D9" w14:textId="77777777" w:rsidR="00B56E6A" w:rsidRDefault="00B56E6A" w:rsidP="00B56E6A">
            <w:pPr>
              <w:jc w:val="right"/>
              <w:rPr>
                <w:rFonts w:ascii="Arial" w:hAnsi="Arial" w:cs="Arial"/>
                <w:color w:val="000000"/>
                <w:sz w:val="18"/>
                <w:szCs w:val="18"/>
              </w:rPr>
            </w:pPr>
          </w:p>
        </w:tc>
        <w:tc>
          <w:tcPr>
            <w:tcW w:w="1166" w:type="dxa"/>
            <w:tcBorders>
              <w:top w:val="nil"/>
              <w:left w:val="nil"/>
              <w:bottom w:val="nil"/>
              <w:right w:val="nil"/>
            </w:tcBorders>
            <w:shd w:val="clear" w:color="auto" w:fill="auto"/>
            <w:noWrap/>
            <w:vAlign w:val="center"/>
          </w:tcPr>
          <w:p w14:paraId="556EFBEC" w14:textId="1EF565B6" w:rsidR="00B56E6A" w:rsidRDefault="00743652" w:rsidP="00B56E6A">
            <w:pPr>
              <w:jc w:val="right"/>
              <w:rPr>
                <w:rFonts w:ascii="Arial" w:hAnsi="Arial" w:cs="Arial"/>
                <w:color w:val="000000"/>
                <w:sz w:val="18"/>
                <w:szCs w:val="18"/>
              </w:rPr>
            </w:pPr>
            <w:r>
              <w:rPr>
                <w:rFonts w:ascii="Arial" w:hAnsi="Arial" w:cs="Arial"/>
                <w:color w:val="000000"/>
                <w:sz w:val="18"/>
                <w:szCs w:val="18"/>
              </w:rPr>
              <w:t>4.641</w:t>
            </w:r>
          </w:p>
        </w:tc>
        <w:tc>
          <w:tcPr>
            <w:tcW w:w="246" w:type="dxa"/>
            <w:tcBorders>
              <w:top w:val="nil"/>
              <w:left w:val="nil"/>
              <w:bottom w:val="nil"/>
              <w:right w:val="nil"/>
            </w:tcBorders>
            <w:shd w:val="clear" w:color="auto" w:fill="auto"/>
            <w:noWrap/>
            <w:vAlign w:val="center"/>
          </w:tcPr>
          <w:p w14:paraId="1DC36454" w14:textId="77777777" w:rsidR="00B56E6A" w:rsidRDefault="00B56E6A" w:rsidP="00B56E6A">
            <w:pPr>
              <w:jc w:val="right"/>
              <w:rPr>
                <w:rFonts w:ascii="Arial" w:hAnsi="Arial" w:cs="Arial"/>
                <w:color w:val="000000"/>
                <w:sz w:val="18"/>
                <w:szCs w:val="18"/>
              </w:rPr>
            </w:pPr>
          </w:p>
        </w:tc>
        <w:tc>
          <w:tcPr>
            <w:tcW w:w="1058" w:type="dxa"/>
            <w:tcBorders>
              <w:top w:val="nil"/>
              <w:left w:val="nil"/>
              <w:bottom w:val="nil"/>
              <w:right w:val="nil"/>
            </w:tcBorders>
            <w:shd w:val="clear" w:color="auto" w:fill="auto"/>
            <w:noWrap/>
            <w:vAlign w:val="center"/>
          </w:tcPr>
          <w:p w14:paraId="6BECAAF4" w14:textId="158AE258" w:rsidR="00B56E6A" w:rsidRDefault="00251E20" w:rsidP="00B56E6A">
            <w:pPr>
              <w:jc w:val="right"/>
              <w:rPr>
                <w:rFonts w:ascii="Arial" w:hAnsi="Arial" w:cs="Arial"/>
                <w:color w:val="000000"/>
                <w:sz w:val="18"/>
                <w:szCs w:val="18"/>
              </w:rPr>
            </w:pPr>
            <w:r>
              <w:rPr>
                <w:rFonts w:ascii="Arial" w:hAnsi="Arial" w:cs="Arial"/>
                <w:color w:val="000000"/>
                <w:sz w:val="18"/>
                <w:szCs w:val="18"/>
              </w:rPr>
              <w:t>4.422</w:t>
            </w:r>
          </w:p>
        </w:tc>
        <w:tc>
          <w:tcPr>
            <w:tcW w:w="222" w:type="dxa"/>
            <w:tcBorders>
              <w:top w:val="nil"/>
              <w:left w:val="nil"/>
              <w:bottom w:val="nil"/>
              <w:right w:val="nil"/>
            </w:tcBorders>
            <w:shd w:val="clear" w:color="auto" w:fill="auto"/>
            <w:noWrap/>
            <w:vAlign w:val="center"/>
          </w:tcPr>
          <w:p w14:paraId="71673492" w14:textId="77777777" w:rsidR="00B56E6A" w:rsidRDefault="00B56E6A" w:rsidP="00B56E6A">
            <w:pPr>
              <w:jc w:val="right"/>
              <w:rPr>
                <w:rFonts w:ascii="Arial" w:hAnsi="Arial" w:cs="Arial"/>
                <w:color w:val="000000"/>
                <w:sz w:val="18"/>
                <w:szCs w:val="18"/>
              </w:rPr>
            </w:pPr>
          </w:p>
        </w:tc>
        <w:tc>
          <w:tcPr>
            <w:tcW w:w="1112" w:type="dxa"/>
            <w:tcBorders>
              <w:top w:val="nil"/>
              <w:left w:val="nil"/>
              <w:bottom w:val="nil"/>
              <w:right w:val="nil"/>
            </w:tcBorders>
            <w:shd w:val="clear" w:color="auto" w:fill="auto"/>
            <w:noWrap/>
            <w:vAlign w:val="center"/>
          </w:tcPr>
          <w:p w14:paraId="1F58AE77" w14:textId="0C19F9DA" w:rsidR="00B56E6A" w:rsidRDefault="00251E20" w:rsidP="00B56E6A">
            <w:pPr>
              <w:jc w:val="right"/>
              <w:rPr>
                <w:rFonts w:ascii="Arial" w:hAnsi="Arial" w:cs="Arial"/>
                <w:color w:val="000000"/>
                <w:sz w:val="18"/>
                <w:szCs w:val="18"/>
              </w:rPr>
            </w:pPr>
            <w:r>
              <w:rPr>
                <w:rFonts w:ascii="Arial" w:hAnsi="Arial" w:cs="Arial"/>
                <w:color w:val="000000"/>
                <w:sz w:val="18"/>
                <w:szCs w:val="18"/>
              </w:rPr>
              <w:t>4.422</w:t>
            </w:r>
          </w:p>
        </w:tc>
      </w:tr>
      <w:tr w:rsidR="00B56E6A" w14:paraId="5816667A" w14:textId="77777777" w:rsidTr="005E2D71">
        <w:trPr>
          <w:trHeight w:val="227"/>
        </w:trPr>
        <w:tc>
          <w:tcPr>
            <w:tcW w:w="3873" w:type="dxa"/>
            <w:tcBorders>
              <w:top w:val="nil"/>
              <w:left w:val="nil"/>
              <w:bottom w:val="nil"/>
              <w:right w:val="nil"/>
            </w:tcBorders>
            <w:shd w:val="clear" w:color="auto" w:fill="auto"/>
            <w:vAlign w:val="center"/>
            <w:hideMark/>
          </w:tcPr>
          <w:p w14:paraId="67CD51A9" w14:textId="77777777" w:rsidR="00B56E6A" w:rsidRDefault="00B56E6A" w:rsidP="00B56E6A">
            <w:pPr>
              <w:rPr>
                <w:rFonts w:ascii="Arial" w:hAnsi="Arial" w:cs="Arial"/>
                <w:color w:val="000000"/>
                <w:sz w:val="18"/>
                <w:szCs w:val="18"/>
              </w:rPr>
            </w:pPr>
            <w:r>
              <w:rPr>
                <w:rFonts w:ascii="Arial" w:hAnsi="Arial" w:cs="Arial"/>
                <w:color w:val="000000"/>
                <w:sz w:val="18"/>
                <w:szCs w:val="18"/>
              </w:rPr>
              <w:t>Alíquota de presunção aplicada sobre a receita recebida</w:t>
            </w:r>
          </w:p>
        </w:tc>
        <w:tc>
          <w:tcPr>
            <w:tcW w:w="376" w:type="dxa"/>
            <w:tcBorders>
              <w:top w:val="nil"/>
              <w:left w:val="nil"/>
              <w:bottom w:val="nil"/>
              <w:right w:val="nil"/>
            </w:tcBorders>
            <w:shd w:val="clear" w:color="auto" w:fill="auto"/>
            <w:noWrap/>
            <w:vAlign w:val="center"/>
            <w:hideMark/>
          </w:tcPr>
          <w:p w14:paraId="4AC2B20F" w14:textId="77777777" w:rsidR="00B56E6A" w:rsidRDefault="00B56E6A" w:rsidP="00B56E6A">
            <w:pPr>
              <w:rPr>
                <w:rFonts w:ascii="Arial" w:hAnsi="Arial" w:cs="Arial"/>
                <w:color w:val="000000"/>
                <w:sz w:val="18"/>
                <w:szCs w:val="18"/>
              </w:rPr>
            </w:pPr>
          </w:p>
        </w:tc>
        <w:tc>
          <w:tcPr>
            <w:tcW w:w="1063" w:type="dxa"/>
            <w:tcBorders>
              <w:top w:val="nil"/>
              <w:left w:val="nil"/>
              <w:bottom w:val="single" w:sz="4" w:space="0" w:color="auto"/>
              <w:right w:val="nil"/>
            </w:tcBorders>
            <w:shd w:val="clear" w:color="auto" w:fill="auto"/>
            <w:noWrap/>
            <w:vAlign w:val="center"/>
            <w:hideMark/>
          </w:tcPr>
          <w:p w14:paraId="2A35D858"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8%</w:t>
            </w:r>
          </w:p>
        </w:tc>
        <w:tc>
          <w:tcPr>
            <w:tcW w:w="222" w:type="dxa"/>
            <w:tcBorders>
              <w:top w:val="nil"/>
              <w:left w:val="nil"/>
              <w:bottom w:val="nil"/>
              <w:right w:val="nil"/>
            </w:tcBorders>
            <w:shd w:val="clear" w:color="auto" w:fill="auto"/>
            <w:noWrap/>
            <w:vAlign w:val="center"/>
            <w:hideMark/>
          </w:tcPr>
          <w:p w14:paraId="6EB97B36" w14:textId="77777777" w:rsidR="00B56E6A" w:rsidRDefault="00B56E6A" w:rsidP="00B56E6A">
            <w:pPr>
              <w:jc w:val="right"/>
              <w:rPr>
                <w:rFonts w:ascii="Arial" w:hAnsi="Arial" w:cs="Arial"/>
                <w:color w:val="000000"/>
                <w:sz w:val="18"/>
                <w:szCs w:val="18"/>
              </w:rPr>
            </w:pPr>
          </w:p>
        </w:tc>
        <w:tc>
          <w:tcPr>
            <w:tcW w:w="1166" w:type="dxa"/>
            <w:tcBorders>
              <w:top w:val="nil"/>
              <w:left w:val="nil"/>
              <w:bottom w:val="single" w:sz="4" w:space="0" w:color="auto"/>
              <w:right w:val="nil"/>
            </w:tcBorders>
            <w:shd w:val="clear" w:color="auto" w:fill="auto"/>
            <w:noWrap/>
            <w:vAlign w:val="center"/>
            <w:hideMark/>
          </w:tcPr>
          <w:p w14:paraId="5CB8BF40"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12%</w:t>
            </w:r>
          </w:p>
        </w:tc>
        <w:tc>
          <w:tcPr>
            <w:tcW w:w="246" w:type="dxa"/>
            <w:tcBorders>
              <w:top w:val="nil"/>
              <w:left w:val="nil"/>
              <w:bottom w:val="nil"/>
              <w:right w:val="nil"/>
            </w:tcBorders>
            <w:shd w:val="clear" w:color="auto" w:fill="auto"/>
            <w:noWrap/>
            <w:vAlign w:val="center"/>
            <w:hideMark/>
          </w:tcPr>
          <w:p w14:paraId="368DE52C" w14:textId="77777777" w:rsidR="00B56E6A" w:rsidRDefault="00B56E6A" w:rsidP="00B56E6A">
            <w:pPr>
              <w:jc w:val="right"/>
              <w:rPr>
                <w:rFonts w:ascii="Arial" w:hAnsi="Arial" w:cs="Arial"/>
                <w:color w:val="000000"/>
                <w:sz w:val="18"/>
                <w:szCs w:val="18"/>
              </w:rPr>
            </w:pPr>
          </w:p>
        </w:tc>
        <w:tc>
          <w:tcPr>
            <w:tcW w:w="1058" w:type="dxa"/>
            <w:tcBorders>
              <w:top w:val="nil"/>
              <w:left w:val="nil"/>
              <w:bottom w:val="single" w:sz="4" w:space="0" w:color="auto"/>
              <w:right w:val="nil"/>
            </w:tcBorders>
            <w:shd w:val="clear" w:color="auto" w:fill="auto"/>
            <w:noWrap/>
            <w:vAlign w:val="center"/>
            <w:hideMark/>
          </w:tcPr>
          <w:p w14:paraId="7C9DAA8A"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8%</w:t>
            </w:r>
          </w:p>
        </w:tc>
        <w:tc>
          <w:tcPr>
            <w:tcW w:w="222" w:type="dxa"/>
            <w:tcBorders>
              <w:top w:val="nil"/>
              <w:left w:val="nil"/>
              <w:bottom w:val="nil"/>
              <w:right w:val="nil"/>
            </w:tcBorders>
            <w:shd w:val="clear" w:color="auto" w:fill="auto"/>
            <w:noWrap/>
            <w:vAlign w:val="center"/>
            <w:hideMark/>
          </w:tcPr>
          <w:p w14:paraId="47A45D01" w14:textId="77777777" w:rsidR="00B56E6A" w:rsidRDefault="00B56E6A" w:rsidP="00B56E6A">
            <w:pPr>
              <w:jc w:val="right"/>
              <w:rPr>
                <w:rFonts w:ascii="Arial" w:hAnsi="Arial" w:cs="Arial"/>
                <w:color w:val="000000"/>
                <w:sz w:val="18"/>
                <w:szCs w:val="18"/>
              </w:rPr>
            </w:pPr>
          </w:p>
        </w:tc>
        <w:tc>
          <w:tcPr>
            <w:tcW w:w="1112" w:type="dxa"/>
            <w:tcBorders>
              <w:top w:val="nil"/>
              <w:left w:val="nil"/>
              <w:bottom w:val="single" w:sz="4" w:space="0" w:color="auto"/>
              <w:right w:val="nil"/>
            </w:tcBorders>
            <w:shd w:val="clear" w:color="auto" w:fill="auto"/>
            <w:noWrap/>
            <w:vAlign w:val="center"/>
            <w:hideMark/>
          </w:tcPr>
          <w:p w14:paraId="0790C65C"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12%</w:t>
            </w:r>
          </w:p>
        </w:tc>
      </w:tr>
      <w:tr w:rsidR="00B56E6A" w14:paraId="236DB58D" w14:textId="77777777" w:rsidTr="005E2D71">
        <w:trPr>
          <w:trHeight w:val="227"/>
        </w:trPr>
        <w:tc>
          <w:tcPr>
            <w:tcW w:w="3873" w:type="dxa"/>
            <w:tcBorders>
              <w:top w:val="nil"/>
              <w:left w:val="nil"/>
              <w:bottom w:val="nil"/>
              <w:right w:val="nil"/>
            </w:tcBorders>
            <w:shd w:val="clear" w:color="auto" w:fill="auto"/>
            <w:vAlign w:val="center"/>
            <w:hideMark/>
          </w:tcPr>
          <w:p w14:paraId="6E6632DB" w14:textId="77777777" w:rsidR="00B56E6A" w:rsidRDefault="00B56E6A" w:rsidP="00B56E6A">
            <w:pPr>
              <w:rPr>
                <w:rFonts w:ascii="Arial" w:hAnsi="Arial" w:cs="Arial"/>
                <w:b/>
                <w:bCs/>
                <w:color w:val="000000"/>
                <w:sz w:val="18"/>
                <w:szCs w:val="18"/>
              </w:rPr>
            </w:pPr>
            <w:r>
              <w:rPr>
                <w:rFonts w:ascii="Arial" w:hAnsi="Arial" w:cs="Arial"/>
                <w:b/>
                <w:bCs/>
                <w:color w:val="000000"/>
                <w:sz w:val="18"/>
                <w:szCs w:val="18"/>
              </w:rPr>
              <w:t>Base de presunção</w:t>
            </w:r>
          </w:p>
        </w:tc>
        <w:tc>
          <w:tcPr>
            <w:tcW w:w="376" w:type="dxa"/>
            <w:tcBorders>
              <w:top w:val="nil"/>
              <w:left w:val="nil"/>
              <w:bottom w:val="nil"/>
              <w:right w:val="nil"/>
            </w:tcBorders>
            <w:shd w:val="clear" w:color="auto" w:fill="auto"/>
            <w:noWrap/>
            <w:vAlign w:val="center"/>
            <w:hideMark/>
          </w:tcPr>
          <w:p w14:paraId="61B9E1E9" w14:textId="77777777" w:rsidR="00B56E6A" w:rsidRDefault="00B56E6A" w:rsidP="00B56E6A">
            <w:pPr>
              <w:rPr>
                <w:rFonts w:ascii="Arial" w:hAnsi="Arial" w:cs="Arial"/>
                <w:b/>
                <w:bCs/>
                <w:color w:val="000000"/>
                <w:sz w:val="18"/>
                <w:szCs w:val="18"/>
              </w:rPr>
            </w:pPr>
          </w:p>
        </w:tc>
        <w:tc>
          <w:tcPr>
            <w:tcW w:w="1063" w:type="dxa"/>
            <w:tcBorders>
              <w:top w:val="nil"/>
              <w:left w:val="nil"/>
              <w:bottom w:val="nil"/>
              <w:right w:val="nil"/>
            </w:tcBorders>
            <w:shd w:val="clear" w:color="auto" w:fill="auto"/>
            <w:noWrap/>
            <w:vAlign w:val="center"/>
          </w:tcPr>
          <w:p w14:paraId="331C8648" w14:textId="474BB409"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371</w:t>
            </w:r>
          </w:p>
        </w:tc>
        <w:tc>
          <w:tcPr>
            <w:tcW w:w="222" w:type="dxa"/>
            <w:tcBorders>
              <w:top w:val="nil"/>
              <w:left w:val="nil"/>
              <w:bottom w:val="nil"/>
              <w:right w:val="nil"/>
            </w:tcBorders>
            <w:shd w:val="clear" w:color="auto" w:fill="auto"/>
            <w:noWrap/>
            <w:vAlign w:val="center"/>
          </w:tcPr>
          <w:p w14:paraId="68583B71" w14:textId="77777777" w:rsidR="00B56E6A" w:rsidRDefault="00B56E6A" w:rsidP="00B56E6A">
            <w:pPr>
              <w:jc w:val="right"/>
              <w:rPr>
                <w:rFonts w:ascii="Arial" w:hAnsi="Arial" w:cs="Arial"/>
                <w:b/>
                <w:bCs/>
                <w:color w:val="000000"/>
                <w:sz w:val="18"/>
                <w:szCs w:val="18"/>
              </w:rPr>
            </w:pPr>
          </w:p>
        </w:tc>
        <w:tc>
          <w:tcPr>
            <w:tcW w:w="1166" w:type="dxa"/>
            <w:tcBorders>
              <w:top w:val="nil"/>
              <w:left w:val="nil"/>
              <w:bottom w:val="nil"/>
              <w:right w:val="nil"/>
            </w:tcBorders>
            <w:shd w:val="clear" w:color="auto" w:fill="auto"/>
            <w:noWrap/>
            <w:vAlign w:val="center"/>
          </w:tcPr>
          <w:p w14:paraId="1BED3C3D" w14:textId="3E468A99"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557</w:t>
            </w:r>
          </w:p>
        </w:tc>
        <w:tc>
          <w:tcPr>
            <w:tcW w:w="246" w:type="dxa"/>
            <w:tcBorders>
              <w:top w:val="nil"/>
              <w:left w:val="nil"/>
              <w:bottom w:val="nil"/>
              <w:right w:val="nil"/>
            </w:tcBorders>
            <w:shd w:val="clear" w:color="auto" w:fill="auto"/>
            <w:noWrap/>
            <w:vAlign w:val="center"/>
          </w:tcPr>
          <w:p w14:paraId="772CAFFF" w14:textId="77777777" w:rsidR="00B56E6A" w:rsidRDefault="00B56E6A" w:rsidP="00B56E6A">
            <w:pPr>
              <w:jc w:val="right"/>
              <w:rPr>
                <w:rFonts w:ascii="Arial" w:hAnsi="Arial" w:cs="Arial"/>
                <w:color w:val="000000"/>
                <w:sz w:val="18"/>
                <w:szCs w:val="18"/>
              </w:rPr>
            </w:pPr>
          </w:p>
        </w:tc>
        <w:tc>
          <w:tcPr>
            <w:tcW w:w="1058" w:type="dxa"/>
            <w:tcBorders>
              <w:top w:val="nil"/>
              <w:left w:val="nil"/>
              <w:bottom w:val="nil"/>
              <w:right w:val="nil"/>
            </w:tcBorders>
            <w:shd w:val="clear" w:color="auto" w:fill="auto"/>
            <w:noWrap/>
            <w:vAlign w:val="center"/>
          </w:tcPr>
          <w:p w14:paraId="0868C08D" w14:textId="5B92D64B"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354</w:t>
            </w:r>
          </w:p>
        </w:tc>
        <w:tc>
          <w:tcPr>
            <w:tcW w:w="222" w:type="dxa"/>
            <w:tcBorders>
              <w:top w:val="nil"/>
              <w:left w:val="nil"/>
              <w:bottom w:val="nil"/>
              <w:right w:val="nil"/>
            </w:tcBorders>
            <w:shd w:val="clear" w:color="auto" w:fill="auto"/>
            <w:noWrap/>
            <w:vAlign w:val="center"/>
          </w:tcPr>
          <w:p w14:paraId="35AF9EE4" w14:textId="77777777" w:rsidR="00B56E6A" w:rsidRDefault="00B56E6A" w:rsidP="00B56E6A">
            <w:pPr>
              <w:jc w:val="right"/>
              <w:rPr>
                <w:rFonts w:ascii="Arial" w:hAnsi="Arial" w:cs="Arial"/>
                <w:b/>
                <w:bCs/>
                <w:color w:val="000000"/>
                <w:sz w:val="18"/>
                <w:szCs w:val="18"/>
              </w:rPr>
            </w:pPr>
          </w:p>
        </w:tc>
        <w:tc>
          <w:tcPr>
            <w:tcW w:w="1112" w:type="dxa"/>
            <w:tcBorders>
              <w:top w:val="nil"/>
              <w:left w:val="nil"/>
              <w:bottom w:val="nil"/>
              <w:right w:val="nil"/>
            </w:tcBorders>
            <w:shd w:val="clear" w:color="auto" w:fill="auto"/>
            <w:noWrap/>
            <w:vAlign w:val="center"/>
          </w:tcPr>
          <w:p w14:paraId="2D6F571D" w14:textId="2B33DAA2"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531</w:t>
            </w:r>
          </w:p>
        </w:tc>
      </w:tr>
      <w:tr w:rsidR="00B56E6A" w14:paraId="463C5A2A" w14:textId="77777777" w:rsidTr="005E2D71">
        <w:trPr>
          <w:trHeight w:val="227"/>
        </w:trPr>
        <w:tc>
          <w:tcPr>
            <w:tcW w:w="3873" w:type="dxa"/>
            <w:tcBorders>
              <w:top w:val="nil"/>
              <w:left w:val="nil"/>
              <w:bottom w:val="nil"/>
              <w:right w:val="nil"/>
            </w:tcBorders>
            <w:shd w:val="clear" w:color="auto" w:fill="auto"/>
            <w:vAlign w:val="center"/>
            <w:hideMark/>
          </w:tcPr>
          <w:p w14:paraId="42DA96AC" w14:textId="77777777" w:rsidR="00B56E6A" w:rsidRDefault="00B56E6A" w:rsidP="00B56E6A">
            <w:pPr>
              <w:rPr>
                <w:rFonts w:ascii="Arial" w:hAnsi="Arial" w:cs="Arial"/>
                <w:color w:val="000000"/>
                <w:sz w:val="18"/>
                <w:szCs w:val="18"/>
              </w:rPr>
            </w:pPr>
            <w:r>
              <w:rPr>
                <w:rFonts w:ascii="Arial" w:hAnsi="Arial" w:cs="Arial"/>
                <w:color w:val="000000"/>
                <w:sz w:val="18"/>
                <w:szCs w:val="18"/>
              </w:rPr>
              <w:t>Receitas financeiras</w:t>
            </w:r>
          </w:p>
        </w:tc>
        <w:tc>
          <w:tcPr>
            <w:tcW w:w="376" w:type="dxa"/>
            <w:tcBorders>
              <w:top w:val="nil"/>
              <w:left w:val="nil"/>
              <w:bottom w:val="nil"/>
              <w:right w:val="nil"/>
            </w:tcBorders>
            <w:shd w:val="clear" w:color="auto" w:fill="auto"/>
            <w:noWrap/>
            <w:vAlign w:val="center"/>
            <w:hideMark/>
          </w:tcPr>
          <w:p w14:paraId="56D32404" w14:textId="77777777" w:rsidR="00B56E6A" w:rsidRDefault="00B56E6A" w:rsidP="00B56E6A">
            <w:pPr>
              <w:rPr>
                <w:rFonts w:ascii="Arial" w:hAnsi="Arial" w:cs="Arial"/>
                <w:color w:val="000000"/>
                <w:sz w:val="18"/>
                <w:szCs w:val="18"/>
              </w:rPr>
            </w:pPr>
          </w:p>
        </w:tc>
        <w:tc>
          <w:tcPr>
            <w:tcW w:w="1063" w:type="dxa"/>
            <w:tcBorders>
              <w:top w:val="nil"/>
              <w:left w:val="nil"/>
              <w:bottom w:val="nil"/>
              <w:right w:val="nil"/>
            </w:tcBorders>
            <w:shd w:val="clear" w:color="auto" w:fill="auto"/>
            <w:noWrap/>
            <w:vAlign w:val="center"/>
          </w:tcPr>
          <w:p w14:paraId="7D199DFE" w14:textId="333FD471" w:rsidR="00B56E6A" w:rsidRDefault="00743652" w:rsidP="00B56E6A">
            <w:pPr>
              <w:jc w:val="right"/>
              <w:rPr>
                <w:rFonts w:ascii="Arial" w:hAnsi="Arial" w:cs="Arial"/>
                <w:color w:val="000000"/>
                <w:sz w:val="18"/>
                <w:szCs w:val="18"/>
              </w:rPr>
            </w:pPr>
            <w:r>
              <w:rPr>
                <w:rFonts w:ascii="Arial" w:hAnsi="Arial" w:cs="Arial"/>
                <w:color w:val="000000"/>
                <w:sz w:val="18"/>
                <w:szCs w:val="18"/>
              </w:rPr>
              <w:t>104</w:t>
            </w:r>
          </w:p>
        </w:tc>
        <w:tc>
          <w:tcPr>
            <w:tcW w:w="222" w:type="dxa"/>
            <w:tcBorders>
              <w:top w:val="nil"/>
              <w:left w:val="nil"/>
              <w:bottom w:val="nil"/>
              <w:right w:val="nil"/>
            </w:tcBorders>
            <w:shd w:val="clear" w:color="auto" w:fill="auto"/>
            <w:noWrap/>
            <w:vAlign w:val="center"/>
          </w:tcPr>
          <w:p w14:paraId="5ACF12BB" w14:textId="77777777" w:rsidR="00B56E6A" w:rsidRDefault="00B56E6A" w:rsidP="00B56E6A">
            <w:pPr>
              <w:jc w:val="right"/>
              <w:rPr>
                <w:rFonts w:ascii="Arial" w:hAnsi="Arial" w:cs="Arial"/>
                <w:color w:val="000000"/>
                <w:sz w:val="18"/>
                <w:szCs w:val="18"/>
              </w:rPr>
            </w:pPr>
          </w:p>
        </w:tc>
        <w:tc>
          <w:tcPr>
            <w:tcW w:w="1166" w:type="dxa"/>
            <w:tcBorders>
              <w:top w:val="nil"/>
              <w:left w:val="nil"/>
              <w:bottom w:val="nil"/>
              <w:right w:val="nil"/>
            </w:tcBorders>
            <w:shd w:val="clear" w:color="auto" w:fill="auto"/>
            <w:noWrap/>
            <w:vAlign w:val="center"/>
          </w:tcPr>
          <w:p w14:paraId="550E7AB5" w14:textId="32C5CA1E" w:rsidR="00B56E6A" w:rsidRDefault="00743652" w:rsidP="00B56E6A">
            <w:pPr>
              <w:jc w:val="right"/>
              <w:rPr>
                <w:rFonts w:ascii="Arial" w:hAnsi="Arial" w:cs="Arial"/>
                <w:color w:val="000000"/>
                <w:sz w:val="18"/>
                <w:szCs w:val="18"/>
              </w:rPr>
            </w:pPr>
            <w:r>
              <w:rPr>
                <w:rFonts w:ascii="Arial" w:hAnsi="Arial" w:cs="Arial"/>
                <w:color w:val="000000"/>
                <w:sz w:val="18"/>
                <w:szCs w:val="18"/>
              </w:rPr>
              <w:t>104</w:t>
            </w:r>
          </w:p>
        </w:tc>
        <w:tc>
          <w:tcPr>
            <w:tcW w:w="246" w:type="dxa"/>
            <w:tcBorders>
              <w:top w:val="nil"/>
              <w:left w:val="nil"/>
              <w:bottom w:val="nil"/>
              <w:right w:val="nil"/>
            </w:tcBorders>
            <w:shd w:val="clear" w:color="auto" w:fill="auto"/>
            <w:noWrap/>
            <w:vAlign w:val="center"/>
          </w:tcPr>
          <w:p w14:paraId="27864560" w14:textId="77777777" w:rsidR="00B56E6A" w:rsidRDefault="00B56E6A" w:rsidP="00B56E6A">
            <w:pPr>
              <w:jc w:val="right"/>
              <w:rPr>
                <w:rFonts w:ascii="Arial" w:hAnsi="Arial" w:cs="Arial"/>
                <w:color w:val="000000"/>
                <w:sz w:val="18"/>
                <w:szCs w:val="18"/>
              </w:rPr>
            </w:pPr>
          </w:p>
        </w:tc>
        <w:tc>
          <w:tcPr>
            <w:tcW w:w="1058" w:type="dxa"/>
            <w:tcBorders>
              <w:top w:val="nil"/>
              <w:left w:val="nil"/>
              <w:bottom w:val="nil"/>
              <w:right w:val="nil"/>
            </w:tcBorders>
            <w:shd w:val="clear" w:color="auto" w:fill="auto"/>
            <w:noWrap/>
            <w:vAlign w:val="center"/>
          </w:tcPr>
          <w:p w14:paraId="6520429F" w14:textId="7F573517" w:rsidR="00B56E6A" w:rsidRDefault="00251E20" w:rsidP="00B56E6A">
            <w:pPr>
              <w:jc w:val="right"/>
              <w:rPr>
                <w:rFonts w:ascii="Arial" w:hAnsi="Arial" w:cs="Arial"/>
                <w:color w:val="000000"/>
                <w:sz w:val="18"/>
                <w:szCs w:val="18"/>
              </w:rPr>
            </w:pPr>
            <w:r>
              <w:rPr>
                <w:rFonts w:ascii="Arial" w:hAnsi="Arial" w:cs="Arial"/>
                <w:color w:val="000000"/>
                <w:sz w:val="18"/>
                <w:szCs w:val="18"/>
              </w:rPr>
              <w:t>136</w:t>
            </w:r>
          </w:p>
        </w:tc>
        <w:tc>
          <w:tcPr>
            <w:tcW w:w="222" w:type="dxa"/>
            <w:tcBorders>
              <w:top w:val="nil"/>
              <w:left w:val="nil"/>
              <w:bottom w:val="nil"/>
              <w:right w:val="nil"/>
            </w:tcBorders>
            <w:shd w:val="clear" w:color="auto" w:fill="auto"/>
            <w:noWrap/>
            <w:vAlign w:val="center"/>
          </w:tcPr>
          <w:p w14:paraId="21A8CA4B" w14:textId="77777777" w:rsidR="00B56E6A" w:rsidRDefault="00B56E6A" w:rsidP="00B56E6A">
            <w:pPr>
              <w:jc w:val="right"/>
              <w:rPr>
                <w:rFonts w:ascii="Arial" w:hAnsi="Arial" w:cs="Arial"/>
                <w:color w:val="000000"/>
                <w:sz w:val="18"/>
                <w:szCs w:val="18"/>
              </w:rPr>
            </w:pPr>
          </w:p>
        </w:tc>
        <w:tc>
          <w:tcPr>
            <w:tcW w:w="1112" w:type="dxa"/>
            <w:tcBorders>
              <w:top w:val="nil"/>
              <w:left w:val="nil"/>
              <w:bottom w:val="nil"/>
              <w:right w:val="nil"/>
            </w:tcBorders>
            <w:shd w:val="clear" w:color="auto" w:fill="auto"/>
            <w:noWrap/>
            <w:vAlign w:val="center"/>
          </w:tcPr>
          <w:p w14:paraId="636574BD" w14:textId="4F9CB50E" w:rsidR="00B56E6A" w:rsidRDefault="00251E20" w:rsidP="00B56E6A">
            <w:pPr>
              <w:jc w:val="right"/>
              <w:rPr>
                <w:rFonts w:ascii="Arial" w:hAnsi="Arial" w:cs="Arial"/>
                <w:color w:val="000000"/>
                <w:sz w:val="18"/>
                <w:szCs w:val="18"/>
              </w:rPr>
            </w:pPr>
            <w:r>
              <w:rPr>
                <w:rFonts w:ascii="Arial" w:hAnsi="Arial" w:cs="Arial"/>
                <w:color w:val="000000"/>
                <w:sz w:val="18"/>
                <w:szCs w:val="18"/>
              </w:rPr>
              <w:t>136</w:t>
            </w:r>
          </w:p>
        </w:tc>
      </w:tr>
      <w:tr w:rsidR="00B56E6A" w14:paraId="78A9A920" w14:textId="77777777" w:rsidTr="005E2D71">
        <w:trPr>
          <w:trHeight w:val="227"/>
        </w:trPr>
        <w:tc>
          <w:tcPr>
            <w:tcW w:w="3873" w:type="dxa"/>
            <w:tcBorders>
              <w:top w:val="nil"/>
              <w:left w:val="nil"/>
              <w:bottom w:val="nil"/>
              <w:right w:val="nil"/>
            </w:tcBorders>
            <w:shd w:val="clear" w:color="auto" w:fill="auto"/>
            <w:vAlign w:val="center"/>
            <w:hideMark/>
          </w:tcPr>
          <w:p w14:paraId="145BDF7E" w14:textId="77777777" w:rsidR="00B56E6A" w:rsidRDefault="00B56E6A" w:rsidP="00B56E6A">
            <w:pPr>
              <w:rPr>
                <w:rFonts w:ascii="Arial" w:hAnsi="Arial" w:cs="Arial"/>
                <w:b/>
                <w:bCs/>
                <w:color w:val="000000"/>
                <w:sz w:val="18"/>
                <w:szCs w:val="18"/>
              </w:rPr>
            </w:pPr>
            <w:r>
              <w:rPr>
                <w:rFonts w:ascii="Arial" w:hAnsi="Arial" w:cs="Arial"/>
                <w:b/>
                <w:bCs/>
                <w:color w:val="000000"/>
                <w:sz w:val="18"/>
                <w:szCs w:val="18"/>
              </w:rPr>
              <w:t>Base de cálculo do IRPJ e CSLL</w:t>
            </w:r>
          </w:p>
        </w:tc>
        <w:tc>
          <w:tcPr>
            <w:tcW w:w="376" w:type="dxa"/>
            <w:tcBorders>
              <w:top w:val="nil"/>
              <w:left w:val="nil"/>
              <w:bottom w:val="nil"/>
              <w:right w:val="nil"/>
            </w:tcBorders>
            <w:shd w:val="clear" w:color="auto" w:fill="auto"/>
            <w:noWrap/>
            <w:vAlign w:val="center"/>
            <w:hideMark/>
          </w:tcPr>
          <w:p w14:paraId="23999D45" w14:textId="77777777" w:rsidR="00B56E6A" w:rsidRDefault="00B56E6A" w:rsidP="00B56E6A">
            <w:pPr>
              <w:rPr>
                <w:rFonts w:ascii="Arial" w:hAnsi="Arial" w:cs="Arial"/>
                <w:b/>
                <w:bCs/>
                <w:color w:val="000000"/>
                <w:sz w:val="18"/>
                <w:szCs w:val="18"/>
              </w:rPr>
            </w:pPr>
          </w:p>
        </w:tc>
        <w:tc>
          <w:tcPr>
            <w:tcW w:w="1063" w:type="dxa"/>
            <w:tcBorders>
              <w:top w:val="single" w:sz="4" w:space="0" w:color="auto"/>
              <w:left w:val="nil"/>
              <w:bottom w:val="nil"/>
              <w:right w:val="nil"/>
            </w:tcBorders>
            <w:shd w:val="clear" w:color="auto" w:fill="auto"/>
            <w:noWrap/>
            <w:vAlign w:val="center"/>
          </w:tcPr>
          <w:p w14:paraId="57333842" w14:textId="68E7BD48"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475</w:t>
            </w:r>
          </w:p>
        </w:tc>
        <w:tc>
          <w:tcPr>
            <w:tcW w:w="222" w:type="dxa"/>
            <w:tcBorders>
              <w:top w:val="nil"/>
              <w:left w:val="nil"/>
              <w:bottom w:val="nil"/>
              <w:right w:val="nil"/>
            </w:tcBorders>
            <w:shd w:val="clear" w:color="auto" w:fill="auto"/>
            <w:noWrap/>
            <w:vAlign w:val="center"/>
          </w:tcPr>
          <w:p w14:paraId="63020DCC" w14:textId="77777777" w:rsidR="00B56E6A" w:rsidRDefault="00B56E6A" w:rsidP="00B56E6A">
            <w:pPr>
              <w:jc w:val="right"/>
              <w:rPr>
                <w:rFonts w:ascii="Arial" w:hAnsi="Arial" w:cs="Arial"/>
                <w:b/>
                <w:bCs/>
                <w:color w:val="000000"/>
                <w:sz w:val="18"/>
                <w:szCs w:val="18"/>
              </w:rPr>
            </w:pPr>
          </w:p>
        </w:tc>
        <w:tc>
          <w:tcPr>
            <w:tcW w:w="1166" w:type="dxa"/>
            <w:tcBorders>
              <w:top w:val="single" w:sz="4" w:space="0" w:color="auto"/>
              <w:left w:val="nil"/>
              <w:bottom w:val="nil"/>
              <w:right w:val="nil"/>
            </w:tcBorders>
            <w:shd w:val="clear" w:color="auto" w:fill="auto"/>
            <w:noWrap/>
            <w:vAlign w:val="center"/>
          </w:tcPr>
          <w:p w14:paraId="60D8326F" w14:textId="1D5571F0"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661</w:t>
            </w:r>
          </w:p>
        </w:tc>
        <w:tc>
          <w:tcPr>
            <w:tcW w:w="246" w:type="dxa"/>
            <w:tcBorders>
              <w:top w:val="nil"/>
              <w:left w:val="nil"/>
              <w:bottom w:val="nil"/>
              <w:right w:val="nil"/>
            </w:tcBorders>
            <w:shd w:val="clear" w:color="auto" w:fill="auto"/>
            <w:noWrap/>
            <w:vAlign w:val="center"/>
          </w:tcPr>
          <w:p w14:paraId="6113B8AB" w14:textId="77777777" w:rsidR="00B56E6A" w:rsidRDefault="00B56E6A" w:rsidP="00B56E6A">
            <w:pPr>
              <w:jc w:val="right"/>
              <w:rPr>
                <w:rFonts w:ascii="Arial" w:hAnsi="Arial" w:cs="Arial"/>
                <w:color w:val="000000"/>
                <w:sz w:val="18"/>
                <w:szCs w:val="18"/>
              </w:rPr>
            </w:pPr>
          </w:p>
        </w:tc>
        <w:tc>
          <w:tcPr>
            <w:tcW w:w="1058" w:type="dxa"/>
            <w:tcBorders>
              <w:top w:val="single" w:sz="4" w:space="0" w:color="auto"/>
              <w:left w:val="nil"/>
              <w:bottom w:val="nil"/>
              <w:right w:val="nil"/>
            </w:tcBorders>
            <w:shd w:val="clear" w:color="auto" w:fill="auto"/>
            <w:noWrap/>
            <w:vAlign w:val="center"/>
          </w:tcPr>
          <w:p w14:paraId="4CA06AFC" w14:textId="49DAC41C"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490</w:t>
            </w:r>
          </w:p>
        </w:tc>
        <w:tc>
          <w:tcPr>
            <w:tcW w:w="222" w:type="dxa"/>
            <w:tcBorders>
              <w:top w:val="nil"/>
              <w:left w:val="nil"/>
              <w:bottom w:val="nil"/>
              <w:right w:val="nil"/>
            </w:tcBorders>
            <w:shd w:val="clear" w:color="auto" w:fill="auto"/>
            <w:noWrap/>
            <w:vAlign w:val="center"/>
          </w:tcPr>
          <w:p w14:paraId="413530D8" w14:textId="77777777" w:rsidR="00B56E6A" w:rsidRDefault="00B56E6A" w:rsidP="00B56E6A">
            <w:pPr>
              <w:jc w:val="right"/>
              <w:rPr>
                <w:rFonts w:ascii="Arial" w:hAnsi="Arial" w:cs="Arial"/>
                <w:b/>
                <w:bCs/>
                <w:color w:val="000000"/>
                <w:sz w:val="18"/>
                <w:szCs w:val="18"/>
              </w:rPr>
            </w:pPr>
          </w:p>
        </w:tc>
        <w:tc>
          <w:tcPr>
            <w:tcW w:w="1112" w:type="dxa"/>
            <w:tcBorders>
              <w:top w:val="single" w:sz="4" w:space="0" w:color="auto"/>
              <w:left w:val="nil"/>
              <w:bottom w:val="nil"/>
              <w:right w:val="nil"/>
            </w:tcBorders>
            <w:shd w:val="clear" w:color="auto" w:fill="auto"/>
            <w:noWrap/>
            <w:vAlign w:val="center"/>
          </w:tcPr>
          <w:p w14:paraId="309FAC81" w14:textId="68A240D5"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667</w:t>
            </w:r>
          </w:p>
        </w:tc>
      </w:tr>
      <w:tr w:rsidR="00B56E6A" w14:paraId="52961389" w14:textId="77777777" w:rsidTr="005E2D71">
        <w:trPr>
          <w:trHeight w:val="227"/>
        </w:trPr>
        <w:tc>
          <w:tcPr>
            <w:tcW w:w="3873" w:type="dxa"/>
            <w:tcBorders>
              <w:top w:val="nil"/>
              <w:left w:val="nil"/>
              <w:bottom w:val="nil"/>
              <w:right w:val="nil"/>
            </w:tcBorders>
            <w:shd w:val="clear" w:color="auto" w:fill="auto"/>
            <w:vAlign w:val="center"/>
            <w:hideMark/>
          </w:tcPr>
          <w:p w14:paraId="1FCA2FC8" w14:textId="77777777" w:rsidR="00B56E6A" w:rsidRDefault="00B56E6A" w:rsidP="00B56E6A">
            <w:pPr>
              <w:rPr>
                <w:rFonts w:ascii="Arial" w:hAnsi="Arial" w:cs="Arial"/>
                <w:color w:val="000000"/>
                <w:sz w:val="18"/>
                <w:szCs w:val="18"/>
              </w:rPr>
            </w:pPr>
            <w:r>
              <w:rPr>
                <w:rFonts w:ascii="Arial" w:hAnsi="Arial" w:cs="Arial"/>
                <w:color w:val="000000"/>
                <w:sz w:val="18"/>
                <w:szCs w:val="18"/>
              </w:rPr>
              <w:t>Alíquotas utilizadas na apuração</w:t>
            </w:r>
          </w:p>
        </w:tc>
        <w:tc>
          <w:tcPr>
            <w:tcW w:w="376" w:type="dxa"/>
            <w:tcBorders>
              <w:top w:val="nil"/>
              <w:left w:val="nil"/>
              <w:bottom w:val="nil"/>
              <w:right w:val="nil"/>
            </w:tcBorders>
            <w:shd w:val="clear" w:color="auto" w:fill="auto"/>
            <w:noWrap/>
            <w:vAlign w:val="center"/>
            <w:hideMark/>
          </w:tcPr>
          <w:p w14:paraId="2A97C893" w14:textId="77777777" w:rsidR="00B56E6A" w:rsidRDefault="00B56E6A" w:rsidP="00B56E6A">
            <w:pPr>
              <w:rPr>
                <w:rFonts w:ascii="Arial" w:hAnsi="Arial" w:cs="Arial"/>
                <w:color w:val="000000"/>
                <w:sz w:val="18"/>
                <w:szCs w:val="18"/>
              </w:rPr>
            </w:pPr>
          </w:p>
        </w:tc>
        <w:tc>
          <w:tcPr>
            <w:tcW w:w="1063" w:type="dxa"/>
            <w:tcBorders>
              <w:top w:val="nil"/>
              <w:left w:val="nil"/>
              <w:bottom w:val="nil"/>
              <w:right w:val="nil"/>
            </w:tcBorders>
            <w:shd w:val="clear" w:color="auto" w:fill="auto"/>
            <w:noWrap/>
            <w:vAlign w:val="center"/>
            <w:hideMark/>
          </w:tcPr>
          <w:p w14:paraId="1BF67CBB"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25%</w:t>
            </w:r>
          </w:p>
        </w:tc>
        <w:tc>
          <w:tcPr>
            <w:tcW w:w="222" w:type="dxa"/>
            <w:tcBorders>
              <w:top w:val="nil"/>
              <w:left w:val="nil"/>
              <w:bottom w:val="nil"/>
              <w:right w:val="nil"/>
            </w:tcBorders>
            <w:shd w:val="clear" w:color="auto" w:fill="auto"/>
            <w:noWrap/>
            <w:vAlign w:val="center"/>
            <w:hideMark/>
          </w:tcPr>
          <w:p w14:paraId="5A1BD6CB" w14:textId="77777777" w:rsidR="00B56E6A" w:rsidRDefault="00B56E6A" w:rsidP="00B56E6A">
            <w:pPr>
              <w:jc w:val="right"/>
              <w:rPr>
                <w:rFonts w:ascii="Arial" w:hAnsi="Arial" w:cs="Arial"/>
                <w:color w:val="000000"/>
                <w:sz w:val="18"/>
                <w:szCs w:val="18"/>
              </w:rPr>
            </w:pPr>
          </w:p>
        </w:tc>
        <w:tc>
          <w:tcPr>
            <w:tcW w:w="1166" w:type="dxa"/>
            <w:tcBorders>
              <w:top w:val="nil"/>
              <w:left w:val="nil"/>
              <w:bottom w:val="nil"/>
              <w:right w:val="nil"/>
            </w:tcBorders>
            <w:shd w:val="clear" w:color="auto" w:fill="auto"/>
            <w:noWrap/>
            <w:vAlign w:val="center"/>
            <w:hideMark/>
          </w:tcPr>
          <w:p w14:paraId="790C00CF"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9%</w:t>
            </w:r>
          </w:p>
        </w:tc>
        <w:tc>
          <w:tcPr>
            <w:tcW w:w="246" w:type="dxa"/>
            <w:tcBorders>
              <w:top w:val="nil"/>
              <w:left w:val="nil"/>
              <w:bottom w:val="nil"/>
              <w:right w:val="nil"/>
            </w:tcBorders>
            <w:shd w:val="clear" w:color="auto" w:fill="auto"/>
            <w:noWrap/>
            <w:vAlign w:val="center"/>
            <w:hideMark/>
          </w:tcPr>
          <w:p w14:paraId="5C8807F3" w14:textId="77777777" w:rsidR="00B56E6A" w:rsidRDefault="00B56E6A" w:rsidP="00B56E6A">
            <w:pPr>
              <w:jc w:val="right"/>
              <w:rPr>
                <w:rFonts w:ascii="Arial" w:hAnsi="Arial" w:cs="Arial"/>
                <w:color w:val="000000"/>
                <w:sz w:val="18"/>
                <w:szCs w:val="18"/>
              </w:rPr>
            </w:pPr>
          </w:p>
        </w:tc>
        <w:tc>
          <w:tcPr>
            <w:tcW w:w="1058" w:type="dxa"/>
            <w:tcBorders>
              <w:top w:val="nil"/>
              <w:left w:val="nil"/>
              <w:bottom w:val="nil"/>
              <w:right w:val="nil"/>
            </w:tcBorders>
            <w:shd w:val="clear" w:color="auto" w:fill="auto"/>
            <w:noWrap/>
            <w:vAlign w:val="center"/>
            <w:hideMark/>
          </w:tcPr>
          <w:p w14:paraId="69A5CDC4"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25%</w:t>
            </w:r>
          </w:p>
        </w:tc>
        <w:tc>
          <w:tcPr>
            <w:tcW w:w="222" w:type="dxa"/>
            <w:tcBorders>
              <w:top w:val="nil"/>
              <w:left w:val="nil"/>
              <w:bottom w:val="nil"/>
              <w:right w:val="nil"/>
            </w:tcBorders>
            <w:shd w:val="clear" w:color="auto" w:fill="auto"/>
            <w:noWrap/>
            <w:vAlign w:val="center"/>
            <w:hideMark/>
          </w:tcPr>
          <w:p w14:paraId="18D3C5E7" w14:textId="77777777" w:rsidR="00B56E6A" w:rsidRDefault="00B56E6A" w:rsidP="00B56E6A">
            <w:pPr>
              <w:jc w:val="right"/>
              <w:rPr>
                <w:rFonts w:ascii="Arial" w:hAnsi="Arial" w:cs="Arial"/>
                <w:color w:val="000000"/>
                <w:sz w:val="18"/>
                <w:szCs w:val="18"/>
              </w:rPr>
            </w:pPr>
          </w:p>
        </w:tc>
        <w:tc>
          <w:tcPr>
            <w:tcW w:w="1112" w:type="dxa"/>
            <w:tcBorders>
              <w:top w:val="nil"/>
              <w:left w:val="nil"/>
              <w:bottom w:val="nil"/>
              <w:right w:val="nil"/>
            </w:tcBorders>
            <w:shd w:val="clear" w:color="auto" w:fill="auto"/>
            <w:noWrap/>
            <w:vAlign w:val="center"/>
            <w:hideMark/>
          </w:tcPr>
          <w:p w14:paraId="0F5BDF66"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9%</w:t>
            </w:r>
          </w:p>
        </w:tc>
      </w:tr>
      <w:tr w:rsidR="00B56E6A" w14:paraId="71050641" w14:textId="77777777" w:rsidTr="005E2D71">
        <w:trPr>
          <w:trHeight w:val="227"/>
        </w:trPr>
        <w:tc>
          <w:tcPr>
            <w:tcW w:w="3873" w:type="dxa"/>
            <w:tcBorders>
              <w:top w:val="nil"/>
              <w:left w:val="nil"/>
              <w:bottom w:val="nil"/>
              <w:right w:val="nil"/>
            </w:tcBorders>
            <w:shd w:val="clear" w:color="auto" w:fill="auto"/>
            <w:vAlign w:val="center"/>
            <w:hideMark/>
          </w:tcPr>
          <w:p w14:paraId="6278538C" w14:textId="77777777" w:rsidR="00B56E6A" w:rsidRDefault="00B56E6A" w:rsidP="00B56E6A">
            <w:pPr>
              <w:rPr>
                <w:rFonts w:ascii="Arial" w:hAnsi="Arial" w:cs="Arial"/>
                <w:color w:val="000000"/>
                <w:sz w:val="18"/>
                <w:szCs w:val="18"/>
              </w:rPr>
            </w:pPr>
          </w:p>
        </w:tc>
        <w:tc>
          <w:tcPr>
            <w:tcW w:w="376" w:type="dxa"/>
            <w:tcBorders>
              <w:top w:val="nil"/>
              <w:left w:val="nil"/>
              <w:bottom w:val="nil"/>
              <w:right w:val="nil"/>
            </w:tcBorders>
            <w:shd w:val="clear" w:color="auto" w:fill="auto"/>
            <w:noWrap/>
            <w:vAlign w:val="center"/>
            <w:hideMark/>
          </w:tcPr>
          <w:p w14:paraId="3D2A0776" w14:textId="77777777" w:rsidR="00B56E6A" w:rsidRDefault="00B56E6A" w:rsidP="00B56E6A">
            <w:pPr>
              <w:rPr>
                <w:rFonts w:ascii="Arial" w:hAnsi="Arial" w:cs="Arial"/>
                <w:color w:val="000000"/>
                <w:sz w:val="18"/>
                <w:szCs w:val="18"/>
              </w:rPr>
            </w:pPr>
          </w:p>
        </w:tc>
        <w:tc>
          <w:tcPr>
            <w:tcW w:w="1063" w:type="dxa"/>
            <w:tcBorders>
              <w:top w:val="single" w:sz="8" w:space="0" w:color="auto"/>
              <w:left w:val="nil"/>
              <w:bottom w:val="nil"/>
              <w:right w:val="nil"/>
            </w:tcBorders>
            <w:shd w:val="clear" w:color="auto" w:fill="auto"/>
            <w:noWrap/>
            <w:vAlign w:val="center"/>
          </w:tcPr>
          <w:p w14:paraId="106D1F66" w14:textId="7200C48C"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(95)</w:t>
            </w:r>
          </w:p>
        </w:tc>
        <w:tc>
          <w:tcPr>
            <w:tcW w:w="222" w:type="dxa"/>
            <w:tcBorders>
              <w:top w:val="nil"/>
              <w:left w:val="nil"/>
              <w:bottom w:val="nil"/>
              <w:right w:val="nil"/>
            </w:tcBorders>
            <w:shd w:val="clear" w:color="auto" w:fill="auto"/>
            <w:noWrap/>
            <w:vAlign w:val="center"/>
          </w:tcPr>
          <w:p w14:paraId="455A4440" w14:textId="77777777" w:rsidR="00B56E6A" w:rsidRDefault="00B56E6A" w:rsidP="00B56E6A">
            <w:pPr>
              <w:jc w:val="right"/>
              <w:rPr>
                <w:rFonts w:ascii="Arial" w:hAnsi="Arial" w:cs="Arial"/>
                <w:color w:val="000000"/>
                <w:sz w:val="18"/>
                <w:szCs w:val="18"/>
              </w:rPr>
            </w:pPr>
          </w:p>
        </w:tc>
        <w:tc>
          <w:tcPr>
            <w:tcW w:w="1166" w:type="dxa"/>
            <w:tcBorders>
              <w:top w:val="single" w:sz="8" w:space="0" w:color="auto"/>
              <w:left w:val="nil"/>
              <w:bottom w:val="nil"/>
              <w:right w:val="nil"/>
            </w:tcBorders>
            <w:shd w:val="clear" w:color="auto" w:fill="auto"/>
            <w:noWrap/>
            <w:vAlign w:val="center"/>
          </w:tcPr>
          <w:p w14:paraId="32F92DEF" w14:textId="22813030"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(59)</w:t>
            </w:r>
          </w:p>
        </w:tc>
        <w:tc>
          <w:tcPr>
            <w:tcW w:w="246" w:type="dxa"/>
            <w:tcBorders>
              <w:top w:val="nil"/>
              <w:left w:val="nil"/>
              <w:bottom w:val="nil"/>
              <w:right w:val="nil"/>
            </w:tcBorders>
            <w:shd w:val="clear" w:color="auto" w:fill="auto"/>
            <w:noWrap/>
            <w:vAlign w:val="center"/>
          </w:tcPr>
          <w:p w14:paraId="1C63E5C5" w14:textId="77777777" w:rsidR="00B56E6A" w:rsidRDefault="00B56E6A" w:rsidP="00B56E6A">
            <w:pPr>
              <w:jc w:val="right"/>
              <w:rPr>
                <w:rFonts w:ascii="Arial" w:hAnsi="Arial" w:cs="Arial"/>
                <w:color w:val="000000"/>
                <w:sz w:val="18"/>
                <w:szCs w:val="18"/>
              </w:rPr>
            </w:pPr>
          </w:p>
        </w:tc>
        <w:tc>
          <w:tcPr>
            <w:tcW w:w="1058" w:type="dxa"/>
            <w:tcBorders>
              <w:top w:val="single" w:sz="8" w:space="0" w:color="auto"/>
              <w:left w:val="nil"/>
              <w:bottom w:val="nil"/>
              <w:right w:val="nil"/>
            </w:tcBorders>
            <w:shd w:val="clear" w:color="auto" w:fill="auto"/>
            <w:noWrap/>
            <w:vAlign w:val="center"/>
          </w:tcPr>
          <w:p w14:paraId="3F727608" w14:textId="339E2357"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116</w:t>
            </w:r>
          </w:p>
        </w:tc>
        <w:tc>
          <w:tcPr>
            <w:tcW w:w="222" w:type="dxa"/>
            <w:tcBorders>
              <w:top w:val="nil"/>
              <w:left w:val="nil"/>
              <w:bottom w:val="nil"/>
              <w:right w:val="nil"/>
            </w:tcBorders>
            <w:shd w:val="clear" w:color="auto" w:fill="auto"/>
            <w:noWrap/>
            <w:vAlign w:val="center"/>
          </w:tcPr>
          <w:p w14:paraId="2526E4FA" w14:textId="77777777" w:rsidR="00B56E6A" w:rsidRDefault="00B56E6A" w:rsidP="00B56E6A">
            <w:pPr>
              <w:jc w:val="right"/>
              <w:rPr>
                <w:rFonts w:ascii="Arial" w:hAnsi="Arial" w:cs="Arial"/>
                <w:color w:val="000000"/>
                <w:sz w:val="18"/>
                <w:szCs w:val="18"/>
              </w:rPr>
            </w:pPr>
          </w:p>
        </w:tc>
        <w:tc>
          <w:tcPr>
            <w:tcW w:w="1112" w:type="dxa"/>
            <w:tcBorders>
              <w:top w:val="single" w:sz="8" w:space="0" w:color="auto"/>
              <w:left w:val="nil"/>
              <w:bottom w:val="nil"/>
              <w:right w:val="nil"/>
            </w:tcBorders>
            <w:shd w:val="clear" w:color="auto" w:fill="auto"/>
            <w:noWrap/>
            <w:vAlign w:val="center"/>
          </w:tcPr>
          <w:p w14:paraId="602B1D04" w14:textId="54BE9307"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60</w:t>
            </w:r>
          </w:p>
        </w:tc>
      </w:tr>
      <w:tr w:rsidR="00B56E6A" w14:paraId="52BC1A36" w14:textId="77777777" w:rsidTr="005E2D71">
        <w:trPr>
          <w:trHeight w:val="227"/>
        </w:trPr>
        <w:tc>
          <w:tcPr>
            <w:tcW w:w="3873" w:type="dxa"/>
            <w:tcBorders>
              <w:top w:val="nil"/>
              <w:left w:val="nil"/>
              <w:bottom w:val="nil"/>
              <w:right w:val="nil"/>
            </w:tcBorders>
            <w:shd w:val="clear" w:color="auto" w:fill="auto"/>
            <w:vAlign w:val="center"/>
            <w:hideMark/>
          </w:tcPr>
          <w:p w14:paraId="68CDE9B7" w14:textId="3E0F9BD4" w:rsidR="00B56E6A" w:rsidRDefault="00B56E6A" w:rsidP="00B56E6A">
            <w:pPr>
              <w:rPr>
                <w:rFonts w:ascii="Arial" w:hAnsi="Arial" w:cs="Arial"/>
                <w:color w:val="000000"/>
                <w:sz w:val="18"/>
                <w:szCs w:val="18"/>
              </w:rPr>
            </w:pPr>
            <w:r>
              <w:rPr>
                <w:rFonts w:ascii="Arial" w:hAnsi="Arial" w:cs="Arial"/>
                <w:color w:val="000000"/>
                <w:sz w:val="18"/>
                <w:szCs w:val="18"/>
              </w:rPr>
              <w:t>Ajuste</w:t>
            </w:r>
          </w:p>
        </w:tc>
        <w:tc>
          <w:tcPr>
            <w:tcW w:w="376" w:type="dxa"/>
            <w:tcBorders>
              <w:top w:val="nil"/>
              <w:left w:val="nil"/>
              <w:bottom w:val="nil"/>
              <w:right w:val="nil"/>
            </w:tcBorders>
            <w:shd w:val="clear" w:color="auto" w:fill="auto"/>
            <w:noWrap/>
            <w:vAlign w:val="center"/>
            <w:hideMark/>
          </w:tcPr>
          <w:p w14:paraId="3E8C064B" w14:textId="77777777" w:rsidR="00B56E6A" w:rsidRDefault="00B56E6A" w:rsidP="00B56E6A">
            <w:pPr>
              <w:rPr>
                <w:rFonts w:ascii="Arial" w:hAnsi="Arial" w:cs="Arial"/>
                <w:color w:val="000000"/>
                <w:sz w:val="18"/>
                <w:szCs w:val="18"/>
              </w:rPr>
            </w:pPr>
          </w:p>
        </w:tc>
        <w:tc>
          <w:tcPr>
            <w:tcW w:w="1063" w:type="dxa"/>
            <w:tcBorders>
              <w:top w:val="nil"/>
              <w:left w:val="nil"/>
              <w:bottom w:val="single" w:sz="4" w:space="0" w:color="auto"/>
              <w:right w:val="nil"/>
            </w:tcBorders>
            <w:shd w:val="clear" w:color="auto" w:fill="auto"/>
            <w:noWrap/>
            <w:vAlign w:val="center"/>
          </w:tcPr>
          <w:p w14:paraId="1CDA4BE8" w14:textId="512268B2" w:rsidR="00B56E6A" w:rsidRDefault="00743652" w:rsidP="00B56E6A">
            <w:pPr>
              <w:jc w:val="right"/>
              <w:rPr>
                <w:rFonts w:ascii="Arial" w:hAnsi="Arial" w:cs="Arial"/>
                <w:color w:val="000000"/>
                <w:sz w:val="18"/>
                <w:szCs w:val="18"/>
              </w:rPr>
            </w:pPr>
            <w:r>
              <w:rPr>
                <w:rFonts w:ascii="Arial" w:hAnsi="Arial" w:cs="Arial"/>
                <w:color w:val="000000"/>
                <w:sz w:val="18"/>
                <w:szCs w:val="18"/>
              </w:rPr>
              <w:t>20</w:t>
            </w:r>
          </w:p>
        </w:tc>
        <w:tc>
          <w:tcPr>
            <w:tcW w:w="222" w:type="dxa"/>
            <w:tcBorders>
              <w:top w:val="nil"/>
              <w:left w:val="nil"/>
              <w:bottom w:val="nil"/>
              <w:right w:val="nil"/>
            </w:tcBorders>
            <w:shd w:val="clear" w:color="auto" w:fill="auto"/>
            <w:noWrap/>
            <w:vAlign w:val="center"/>
          </w:tcPr>
          <w:p w14:paraId="7D9EC2E4" w14:textId="77777777" w:rsidR="00B56E6A" w:rsidRDefault="00B56E6A" w:rsidP="00B56E6A">
            <w:pPr>
              <w:jc w:val="right"/>
              <w:rPr>
                <w:rFonts w:ascii="Arial" w:hAnsi="Arial" w:cs="Arial"/>
                <w:color w:val="000000"/>
                <w:sz w:val="18"/>
                <w:szCs w:val="18"/>
              </w:rPr>
            </w:pPr>
          </w:p>
        </w:tc>
        <w:tc>
          <w:tcPr>
            <w:tcW w:w="1166" w:type="dxa"/>
            <w:tcBorders>
              <w:top w:val="nil"/>
              <w:left w:val="nil"/>
              <w:bottom w:val="single" w:sz="4" w:space="0" w:color="auto"/>
              <w:right w:val="nil"/>
            </w:tcBorders>
            <w:shd w:val="clear" w:color="auto" w:fill="auto"/>
            <w:noWrap/>
            <w:vAlign w:val="center"/>
          </w:tcPr>
          <w:p w14:paraId="4EA7AD32" w14:textId="3017448A" w:rsidR="00B56E6A" w:rsidRDefault="00743652" w:rsidP="00B56E6A">
            <w:pPr>
              <w:jc w:val="right"/>
              <w:rPr>
                <w:rFonts w:ascii="Arial" w:hAnsi="Arial" w:cs="Arial"/>
                <w:color w:val="000000"/>
                <w:sz w:val="18"/>
                <w:szCs w:val="18"/>
              </w:rPr>
            </w:pPr>
            <w:r>
              <w:rPr>
                <w:rFonts w:ascii="Arial" w:hAnsi="Arial" w:cs="Arial"/>
                <w:color w:val="000000"/>
                <w:sz w:val="18"/>
                <w:szCs w:val="18"/>
              </w:rPr>
              <w:t>6</w:t>
            </w:r>
          </w:p>
        </w:tc>
        <w:tc>
          <w:tcPr>
            <w:tcW w:w="246" w:type="dxa"/>
            <w:tcBorders>
              <w:top w:val="nil"/>
              <w:left w:val="nil"/>
              <w:bottom w:val="nil"/>
              <w:right w:val="nil"/>
            </w:tcBorders>
            <w:shd w:val="clear" w:color="auto" w:fill="auto"/>
            <w:noWrap/>
            <w:vAlign w:val="center"/>
          </w:tcPr>
          <w:p w14:paraId="11AC477C" w14:textId="77777777" w:rsidR="00B56E6A" w:rsidRDefault="00B56E6A" w:rsidP="00B56E6A">
            <w:pPr>
              <w:jc w:val="right"/>
              <w:rPr>
                <w:rFonts w:ascii="Arial" w:hAnsi="Arial" w:cs="Arial"/>
                <w:color w:val="000000"/>
                <w:sz w:val="18"/>
                <w:szCs w:val="18"/>
              </w:rPr>
            </w:pPr>
          </w:p>
        </w:tc>
        <w:tc>
          <w:tcPr>
            <w:tcW w:w="1058" w:type="dxa"/>
            <w:tcBorders>
              <w:top w:val="nil"/>
              <w:left w:val="nil"/>
              <w:bottom w:val="single" w:sz="4" w:space="0" w:color="auto"/>
              <w:right w:val="nil"/>
            </w:tcBorders>
            <w:shd w:val="clear" w:color="auto" w:fill="auto"/>
            <w:noWrap/>
            <w:vAlign w:val="center"/>
          </w:tcPr>
          <w:p w14:paraId="193F1E3D" w14:textId="2E1B45E4" w:rsidR="00B56E6A" w:rsidRDefault="00251E20" w:rsidP="00B56E6A">
            <w:pPr>
              <w:jc w:val="right"/>
              <w:rPr>
                <w:rFonts w:ascii="Arial" w:hAnsi="Arial" w:cs="Arial"/>
                <w:color w:val="000000"/>
                <w:sz w:val="18"/>
                <w:szCs w:val="18"/>
              </w:rPr>
            </w:pPr>
            <w:r>
              <w:rPr>
                <w:rFonts w:ascii="Arial" w:hAnsi="Arial" w:cs="Arial"/>
                <w:color w:val="000000"/>
                <w:sz w:val="18"/>
                <w:szCs w:val="18"/>
              </w:rPr>
              <w:t>(8)</w:t>
            </w:r>
          </w:p>
        </w:tc>
        <w:tc>
          <w:tcPr>
            <w:tcW w:w="222" w:type="dxa"/>
            <w:tcBorders>
              <w:top w:val="nil"/>
              <w:left w:val="nil"/>
              <w:bottom w:val="nil"/>
              <w:right w:val="nil"/>
            </w:tcBorders>
            <w:shd w:val="clear" w:color="auto" w:fill="auto"/>
            <w:noWrap/>
            <w:vAlign w:val="center"/>
          </w:tcPr>
          <w:p w14:paraId="2577DADC" w14:textId="77777777" w:rsidR="00B56E6A" w:rsidRDefault="00B56E6A" w:rsidP="00B56E6A">
            <w:pPr>
              <w:jc w:val="right"/>
              <w:rPr>
                <w:rFonts w:ascii="Arial" w:hAnsi="Arial" w:cs="Arial"/>
                <w:color w:val="000000"/>
                <w:sz w:val="18"/>
                <w:szCs w:val="18"/>
              </w:rPr>
            </w:pPr>
          </w:p>
        </w:tc>
        <w:tc>
          <w:tcPr>
            <w:tcW w:w="1112" w:type="dxa"/>
            <w:tcBorders>
              <w:top w:val="nil"/>
              <w:left w:val="nil"/>
              <w:bottom w:val="single" w:sz="4" w:space="0" w:color="auto"/>
              <w:right w:val="nil"/>
            </w:tcBorders>
            <w:shd w:val="clear" w:color="auto" w:fill="auto"/>
            <w:noWrap/>
            <w:vAlign w:val="center"/>
          </w:tcPr>
          <w:p w14:paraId="0213F574" w14:textId="67550734" w:rsidR="00B56E6A" w:rsidRDefault="00251E20" w:rsidP="00B56E6A">
            <w:pPr>
              <w:jc w:val="right"/>
              <w:rPr>
                <w:rFonts w:ascii="Arial" w:hAnsi="Arial" w:cs="Arial"/>
                <w:color w:val="000000"/>
                <w:sz w:val="18"/>
                <w:szCs w:val="18"/>
              </w:rPr>
            </w:pPr>
            <w:r>
              <w:rPr>
                <w:rFonts w:ascii="Arial" w:hAnsi="Arial" w:cs="Arial"/>
                <w:color w:val="000000"/>
                <w:sz w:val="18"/>
                <w:szCs w:val="18"/>
              </w:rPr>
              <w:t>-</w:t>
            </w:r>
          </w:p>
        </w:tc>
      </w:tr>
      <w:tr w:rsidR="00B56E6A" w14:paraId="4618CFDF" w14:textId="77777777" w:rsidTr="005E2D71">
        <w:trPr>
          <w:trHeight w:val="227"/>
        </w:trPr>
        <w:tc>
          <w:tcPr>
            <w:tcW w:w="3873" w:type="dxa"/>
            <w:tcBorders>
              <w:top w:val="nil"/>
              <w:left w:val="nil"/>
              <w:bottom w:val="nil"/>
              <w:right w:val="nil"/>
            </w:tcBorders>
            <w:shd w:val="clear" w:color="auto" w:fill="auto"/>
            <w:vAlign w:val="center"/>
            <w:hideMark/>
          </w:tcPr>
          <w:p w14:paraId="154676DE" w14:textId="77777777" w:rsidR="00B56E6A" w:rsidRDefault="00B56E6A" w:rsidP="00B56E6A">
            <w:pPr>
              <w:rPr>
                <w:rFonts w:ascii="Arial" w:hAnsi="Arial" w:cs="Arial"/>
                <w:b/>
                <w:bCs/>
                <w:color w:val="000000"/>
                <w:sz w:val="18"/>
                <w:szCs w:val="18"/>
              </w:rPr>
            </w:pPr>
            <w:r>
              <w:rPr>
                <w:rFonts w:ascii="Arial" w:hAnsi="Arial" w:cs="Arial"/>
                <w:b/>
                <w:bCs/>
                <w:color w:val="000000"/>
                <w:sz w:val="18"/>
                <w:szCs w:val="18"/>
              </w:rPr>
              <w:t>Imposto de renda e contribuição social correntes</w:t>
            </w:r>
          </w:p>
        </w:tc>
        <w:tc>
          <w:tcPr>
            <w:tcW w:w="376" w:type="dxa"/>
            <w:tcBorders>
              <w:top w:val="nil"/>
              <w:left w:val="nil"/>
              <w:bottom w:val="nil"/>
              <w:right w:val="nil"/>
            </w:tcBorders>
            <w:shd w:val="clear" w:color="auto" w:fill="auto"/>
            <w:noWrap/>
            <w:vAlign w:val="center"/>
            <w:hideMark/>
          </w:tcPr>
          <w:p w14:paraId="4B4AE6AF" w14:textId="77777777" w:rsidR="00B56E6A" w:rsidRDefault="00B56E6A" w:rsidP="00B56E6A">
            <w:pPr>
              <w:rPr>
                <w:rFonts w:ascii="Arial" w:hAnsi="Arial" w:cs="Arial"/>
                <w:color w:val="000000"/>
                <w:sz w:val="18"/>
                <w:szCs w:val="18"/>
              </w:rPr>
            </w:pPr>
          </w:p>
        </w:tc>
        <w:tc>
          <w:tcPr>
            <w:tcW w:w="1063" w:type="dxa"/>
            <w:tcBorders>
              <w:top w:val="nil"/>
              <w:left w:val="nil"/>
              <w:bottom w:val="double" w:sz="6" w:space="0" w:color="auto"/>
              <w:right w:val="nil"/>
            </w:tcBorders>
            <w:shd w:val="clear" w:color="000000" w:fill="FFFFFF"/>
            <w:noWrap/>
            <w:vAlign w:val="center"/>
          </w:tcPr>
          <w:p w14:paraId="13809EB8" w14:textId="07AD2DBD"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(75)</w:t>
            </w:r>
          </w:p>
        </w:tc>
        <w:tc>
          <w:tcPr>
            <w:tcW w:w="222" w:type="dxa"/>
            <w:tcBorders>
              <w:top w:val="nil"/>
              <w:left w:val="nil"/>
              <w:bottom w:val="nil"/>
              <w:right w:val="nil"/>
            </w:tcBorders>
            <w:shd w:val="clear" w:color="000000" w:fill="FFFFFF"/>
            <w:noWrap/>
            <w:vAlign w:val="center"/>
          </w:tcPr>
          <w:p w14:paraId="4855B5D6" w14:textId="2F9A4B9C" w:rsidR="00B56E6A" w:rsidRDefault="00B56E6A" w:rsidP="00B56E6A">
            <w:pPr>
              <w:jc w:val="right"/>
              <w:rPr>
                <w:rFonts w:ascii="Arial" w:hAnsi="Arial" w:cs="Arial"/>
                <w:b/>
                <w:bCs/>
                <w:color w:val="000000"/>
                <w:sz w:val="18"/>
                <w:szCs w:val="18"/>
              </w:rPr>
            </w:pPr>
          </w:p>
        </w:tc>
        <w:tc>
          <w:tcPr>
            <w:tcW w:w="1166" w:type="dxa"/>
            <w:tcBorders>
              <w:top w:val="nil"/>
              <w:left w:val="nil"/>
              <w:bottom w:val="double" w:sz="6" w:space="0" w:color="auto"/>
              <w:right w:val="nil"/>
            </w:tcBorders>
            <w:shd w:val="clear" w:color="000000" w:fill="FFFFFF"/>
            <w:noWrap/>
            <w:vAlign w:val="center"/>
          </w:tcPr>
          <w:p w14:paraId="1B2DA70A" w14:textId="19C069B4" w:rsidR="00B56E6A" w:rsidRDefault="00743652" w:rsidP="00B56E6A">
            <w:pPr>
              <w:jc w:val="right"/>
              <w:rPr>
                <w:rFonts w:ascii="Arial" w:hAnsi="Arial" w:cs="Arial"/>
                <w:b/>
                <w:bCs/>
                <w:color w:val="000000"/>
                <w:sz w:val="18"/>
                <w:szCs w:val="18"/>
              </w:rPr>
            </w:pPr>
            <w:r>
              <w:rPr>
                <w:rFonts w:ascii="Arial" w:hAnsi="Arial" w:cs="Arial"/>
                <w:b/>
                <w:bCs/>
                <w:color w:val="000000"/>
                <w:sz w:val="18"/>
                <w:szCs w:val="18"/>
              </w:rPr>
              <w:t>(53)</w:t>
            </w:r>
          </w:p>
        </w:tc>
        <w:tc>
          <w:tcPr>
            <w:tcW w:w="246" w:type="dxa"/>
            <w:tcBorders>
              <w:top w:val="nil"/>
              <w:left w:val="nil"/>
              <w:bottom w:val="nil"/>
              <w:right w:val="nil"/>
            </w:tcBorders>
            <w:shd w:val="clear" w:color="auto" w:fill="auto"/>
            <w:noWrap/>
            <w:vAlign w:val="center"/>
          </w:tcPr>
          <w:p w14:paraId="416DEB5F" w14:textId="77777777" w:rsidR="00B56E6A" w:rsidRDefault="00B56E6A" w:rsidP="00B56E6A">
            <w:pPr>
              <w:jc w:val="right"/>
              <w:rPr>
                <w:rFonts w:ascii="Arial" w:hAnsi="Arial" w:cs="Arial"/>
                <w:color w:val="000000"/>
                <w:sz w:val="18"/>
                <w:szCs w:val="18"/>
              </w:rPr>
            </w:pPr>
          </w:p>
        </w:tc>
        <w:tc>
          <w:tcPr>
            <w:tcW w:w="1058" w:type="dxa"/>
            <w:tcBorders>
              <w:top w:val="nil"/>
              <w:left w:val="nil"/>
              <w:bottom w:val="double" w:sz="6" w:space="0" w:color="auto"/>
              <w:right w:val="nil"/>
            </w:tcBorders>
            <w:shd w:val="clear" w:color="auto" w:fill="auto"/>
            <w:noWrap/>
            <w:vAlign w:val="center"/>
          </w:tcPr>
          <w:p w14:paraId="30EB72F4" w14:textId="44024BC1"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108</w:t>
            </w:r>
          </w:p>
        </w:tc>
        <w:tc>
          <w:tcPr>
            <w:tcW w:w="222" w:type="dxa"/>
            <w:tcBorders>
              <w:top w:val="nil"/>
              <w:left w:val="nil"/>
              <w:bottom w:val="nil"/>
              <w:right w:val="nil"/>
            </w:tcBorders>
            <w:shd w:val="clear" w:color="auto" w:fill="auto"/>
            <w:noWrap/>
            <w:vAlign w:val="center"/>
          </w:tcPr>
          <w:p w14:paraId="53A5D381" w14:textId="77777777" w:rsidR="00B56E6A" w:rsidRDefault="00B56E6A" w:rsidP="00B56E6A">
            <w:pPr>
              <w:jc w:val="right"/>
              <w:rPr>
                <w:rFonts w:ascii="Arial" w:hAnsi="Arial" w:cs="Arial"/>
                <w:b/>
                <w:bCs/>
                <w:color w:val="000000"/>
                <w:sz w:val="18"/>
                <w:szCs w:val="18"/>
              </w:rPr>
            </w:pPr>
          </w:p>
        </w:tc>
        <w:tc>
          <w:tcPr>
            <w:tcW w:w="1112" w:type="dxa"/>
            <w:tcBorders>
              <w:top w:val="nil"/>
              <w:left w:val="nil"/>
              <w:bottom w:val="double" w:sz="6" w:space="0" w:color="auto"/>
              <w:right w:val="nil"/>
            </w:tcBorders>
            <w:shd w:val="clear" w:color="auto" w:fill="auto"/>
            <w:noWrap/>
            <w:vAlign w:val="center"/>
          </w:tcPr>
          <w:p w14:paraId="1BAFE60A" w14:textId="2720FA3D" w:rsidR="00B56E6A" w:rsidRDefault="00251E20" w:rsidP="00B56E6A">
            <w:pPr>
              <w:jc w:val="right"/>
              <w:rPr>
                <w:rFonts w:ascii="Arial" w:hAnsi="Arial" w:cs="Arial"/>
                <w:b/>
                <w:bCs/>
                <w:color w:val="000000"/>
                <w:sz w:val="18"/>
                <w:szCs w:val="18"/>
              </w:rPr>
            </w:pPr>
            <w:r>
              <w:rPr>
                <w:rFonts w:ascii="Arial" w:hAnsi="Arial" w:cs="Arial"/>
                <w:b/>
                <w:bCs/>
                <w:color w:val="000000"/>
                <w:sz w:val="18"/>
                <w:szCs w:val="18"/>
              </w:rPr>
              <w:t>60</w:t>
            </w:r>
          </w:p>
        </w:tc>
      </w:tr>
    </w:tbl>
    <w:p w14:paraId="28A4E010" w14:textId="77777777" w:rsidR="00185C90" w:rsidRDefault="00185C90" w:rsidP="00EF0FF8">
      <w:pPr>
        <w:tabs>
          <w:tab w:val="left" w:pos="426"/>
        </w:tabs>
        <w:jc w:val="both"/>
        <w:rPr>
          <w:rFonts w:ascii="Arial" w:hAnsi="Arial" w:cs="Arial"/>
          <w:sz w:val="22"/>
          <w:szCs w:val="22"/>
        </w:rPr>
      </w:pPr>
    </w:p>
    <w:p w14:paraId="76816F25" w14:textId="77777777" w:rsidR="00324C4D" w:rsidRDefault="00324C4D" w:rsidP="00EF0FF8">
      <w:pPr>
        <w:tabs>
          <w:tab w:val="left" w:pos="426"/>
        </w:tabs>
        <w:jc w:val="both"/>
        <w:rPr>
          <w:rFonts w:ascii="Arial" w:hAnsi="Arial" w:cs="Arial"/>
          <w:sz w:val="22"/>
          <w:szCs w:val="22"/>
        </w:rPr>
      </w:pPr>
    </w:p>
    <w:tbl>
      <w:tblPr>
        <w:tblW w:w="9560" w:type="dxa"/>
        <w:tblLook w:val="04A0" w:firstRow="1" w:lastRow="0" w:firstColumn="1" w:lastColumn="0" w:noHBand="0" w:noVBand="1"/>
      </w:tblPr>
      <w:tblGrid>
        <w:gridCol w:w="3991"/>
        <w:gridCol w:w="258"/>
        <w:gridCol w:w="1034"/>
        <w:gridCol w:w="131"/>
        <w:gridCol w:w="258"/>
        <w:gridCol w:w="1034"/>
        <w:gridCol w:w="131"/>
        <w:gridCol w:w="259"/>
        <w:gridCol w:w="1113"/>
        <w:gridCol w:w="295"/>
        <w:gridCol w:w="222"/>
        <w:gridCol w:w="834"/>
      </w:tblGrid>
      <w:tr w:rsidR="00B56E6A" w14:paraId="4DF54805" w14:textId="77777777" w:rsidTr="005E2D71">
        <w:trPr>
          <w:trHeight w:val="20"/>
        </w:trPr>
        <w:tc>
          <w:tcPr>
            <w:tcW w:w="3991" w:type="dxa"/>
            <w:tcBorders>
              <w:top w:val="nil"/>
              <w:left w:val="nil"/>
              <w:bottom w:val="nil"/>
              <w:right w:val="nil"/>
            </w:tcBorders>
            <w:shd w:val="clear" w:color="auto" w:fill="auto"/>
            <w:vAlign w:val="center"/>
            <w:hideMark/>
          </w:tcPr>
          <w:p w14:paraId="35CAC027" w14:textId="77777777" w:rsidR="00B56E6A" w:rsidRDefault="00B56E6A" w:rsidP="00B56E6A">
            <w:pPr>
              <w:rPr>
                <w:rFonts w:ascii="Arial" w:hAnsi="Arial" w:cs="Arial"/>
                <w:color w:val="000000"/>
                <w:sz w:val="18"/>
                <w:szCs w:val="18"/>
              </w:rPr>
            </w:pPr>
          </w:p>
        </w:tc>
        <w:tc>
          <w:tcPr>
            <w:tcW w:w="258" w:type="dxa"/>
            <w:tcBorders>
              <w:top w:val="nil"/>
              <w:left w:val="nil"/>
              <w:bottom w:val="nil"/>
              <w:right w:val="nil"/>
            </w:tcBorders>
            <w:shd w:val="clear" w:color="auto" w:fill="auto"/>
            <w:noWrap/>
            <w:vAlign w:val="center"/>
            <w:hideMark/>
          </w:tcPr>
          <w:p w14:paraId="3E3A64BF" w14:textId="77777777" w:rsidR="00B56E6A" w:rsidRDefault="00B56E6A" w:rsidP="00B56E6A">
            <w:pPr>
              <w:rPr>
                <w:rFonts w:ascii="Arial" w:hAnsi="Arial" w:cs="Arial"/>
                <w:color w:val="000000"/>
                <w:sz w:val="18"/>
                <w:szCs w:val="18"/>
              </w:rPr>
            </w:pPr>
          </w:p>
        </w:tc>
        <w:tc>
          <w:tcPr>
            <w:tcW w:w="2588" w:type="dxa"/>
            <w:gridSpan w:val="5"/>
            <w:tcBorders>
              <w:left w:val="nil"/>
              <w:bottom w:val="single" w:sz="4" w:space="0" w:color="auto"/>
              <w:right w:val="nil"/>
            </w:tcBorders>
            <w:shd w:val="clear" w:color="auto" w:fill="auto"/>
            <w:noWrap/>
            <w:vAlign w:val="center"/>
            <w:hideMark/>
          </w:tcPr>
          <w:p w14:paraId="6137BF4A" w14:textId="1ED5E732" w:rsidR="00B56E6A" w:rsidRDefault="00324C4D" w:rsidP="00B56E6A">
            <w:pPr>
              <w:jc w:val="center"/>
              <w:rPr>
                <w:rFonts w:ascii="Arial" w:hAnsi="Arial" w:cs="Arial"/>
                <w:b/>
                <w:bCs/>
                <w:color w:val="000000"/>
                <w:sz w:val="18"/>
                <w:szCs w:val="18"/>
              </w:rPr>
            </w:pPr>
            <w:r>
              <w:rPr>
                <w:rFonts w:ascii="Arial" w:hAnsi="Arial" w:cs="Arial"/>
                <w:b/>
                <w:bCs/>
                <w:color w:val="000000"/>
                <w:sz w:val="18"/>
                <w:szCs w:val="18"/>
              </w:rPr>
              <w:t>31/12/2021</w:t>
            </w:r>
          </w:p>
        </w:tc>
        <w:tc>
          <w:tcPr>
            <w:tcW w:w="259" w:type="dxa"/>
            <w:tcBorders>
              <w:top w:val="nil"/>
              <w:left w:val="nil"/>
              <w:bottom w:val="nil"/>
              <w:right w:val="nil"/>
            </w:tcBorders>
            <w:shd w:val="clear" w:color="auto" w:fill="auto"/>
            <w:noWrap/>
            <w:vAlign w:val="center"/>
            <w:hideMark/>
          </w:tcPr>
          <w:p w14:paraId="32B253CC" w14:textId="77777777" w:rsidR="00B56E6A" w:rsidRDefault="00B56E6A" w:rsidP="00B56E6A">
            <w:pPr>
              <w:jc w:val="center"/>
              <w:rPr>
                <w:rFonts w:ascii="Arial" w:hAnsi="Arial" w:cs="Arial"/>
                <w:color w:val="000000"/>
                <w:sz w:val="18"/>
                <w:szCs w:val="18"/>
              </w:rPr>
            </w:pPr>
          </w:p>
        </w:tc>
        <w:tc>
          <w:tcPr>
            <w:tcW w:w="2464" w:type="dxa"/>
            <w:gridSpan w:val="4"/>
            <w:tcBorders>
              <w:left w:val="nil"/>
              <w:bottom w:val="single" w:sz="4" w:space="0" w:color="auto"/>
              <w:right w:val="nil"/>
            </w:tcBorders>
            <w:shd w:val="clear" w:color="auto" w:fill="auto"/>
            <w:noWrap/>
            <w:vAlign w:val="center"/>
            <w:hideMark/>
          </w:tcPr>
          <w:p w14:paraId="7E4591BF" w14:textId="0F13299B" w:rsidR="00B56E6A" w:rsidRDefault="00324C4D" w:rsidP="00B56E6A">
            <w:pPr>
              <w:jc w:val="center"/>
              <w:rPr>
                <w:rFonts w:ascii="Arial" w:hAnsi="Arial" w:cs="Arial"/>
                <w:b/>
                <w:bCs/>
                <w:color w:val="000000"/>
                <w:sz w:val="18"/>
                <w:szCs w:val="18"/>
              </w:rPr>
            </w:pPr>
            <w:r>
              <w:rPr>
                <w:rFonts w:ascii="Arial" w:hAnsi="Arial" w:cs="Arial"/>
                <w:b/>
                <w:bCs/>
                <w:color w:val="000000"/>
                <w:sz w:val="18"/>
                <w:szCs w:val="18"/>
              </w:rPr>
              <w:t>31/12/2020</w:t>
            </w:r>
          </w:p>
        </w:tc>
      </w:tr>
      <w:tr w:rsidR="00B56E6A" w14:paraId="6F80DFC0" w14:textId="77777777" w:rsidTr="005E2D71">
        <w:trPr>
          <w:trHeight w:val="20"/>
        </w:trPr>
        <w:tc>
          <w:tcPr>
            <w:tcW w:w="3991" w:type="dxa"/>
            <w:tcBorders>
              <w:top w:val="nil"/>
              <w:left w:val="nil"/>
              <w:bottom w:val="nil"/>
              <w:right w:val="nil"/>
            </w:tcBorders>
            <w:shd w:val="clear" w:color="auto" w:fill="auto"/>
            <w:vAlign w:val="center"/>
            <w:hideMark/>
          </w:tcPr>
          <w:p w14:paraId="2CDBB7EA" w14:textId="77777777" w:rsidR="00B56E6A" w:rsidRDefault="00B56E6A" w:rsidP="00B56E6A">
            <w:pPr>
              <w:rPr>
                <w:rFonts w:ascii="Arial" w:hAnsi="Arial" w:cs="Arial"/>
                <w:color w:val="000000"/>
                <w:sz w:val="18"/>
                <w:szCs w:val="18"/>
              </w:rPr>
            </w:pPr>
          </w:p>
        </w:tc>
        <w:tc>
          <w:tcPr>
            <w:tcW w:w="258" w:type="dxa"/>
            <w:tcBorders>
              <w:top w:val="nil"/>
              <w:left w:val="nil"/>
              <w:bottom w:val="nil"/>
              <w:right w:val="nil"/>
            </w:tcBorders>
            <w:shd w:val="clear" w:color="auto" w:fill="auto"/>
            <w:noWrap/>
            <w:vAlign w:val="center"/>
            <w:hideMark/>
          </w:tcPr>
          <w:p w14:paraId="042B4482"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hideMark/>
          </w:tcPr>
          <w:p w14:paraId="0AEFE10F" w14:textId="77777777" w:rsidR="00B56E6A" w:rsidRDefault="00B56E6A" w:rsidP="00B56E6A">
            <w:pPr>
              <w:rPr>
                <w:rFonts w:ascii="Arial" w:hAnsi="Arial" w:cs="Arial"/>
                <w:b/>
                <w:bCs/>
                <w:color w:val="000000"/>
                <w:sz w:val="18"/>
                <w:szCs w:val="18"/>
              </w:rPr>
            </w:pPr>
          </w:p>
        </w:tc>
        <w:tc>
          <w:tcPr>
            <w:tcW w:w="258" w:type="dxa"/>
            <w:tcBorders>
              <w:top w:val="nil"/>
              <w:left w:val="nil"/>
              <w:bottom w:val="nil"/>
              <w:right w:val="nil"/>
            </w:tcBorders>
            <w:shd w:val="clear" w:color="auto" w:fill="auto"/>
            <w:noWrap/>
            <w:vAlign w:val="center"/>
            <w:hideMark/>
          </w:tcPr>
          <w:p w14:paraId="2F99A7E9" w14:textId="77777777" w:rsidR="00B56E6A" w:rsidRDefault="00B56E6A" w:rsidP="00B56E6A">
            <w:pPr>
              <w:rPr>
                <w:rFonts w:ascii="Arial" w:hAnsi="Arial" w:cs="Arial"/>
                <w:b/>
                <w:bCs/>
                <w:color w:val="000000"/>
                <w:sz w:val="18"/>
                <w:szCs w:val="18"/>
              </w:rPr>
            </w:pPr>
          </w:p>
        </w:tc>
        <w:tc>
          <w:tcPr>
            <w:tcW w:w="1165" w:type="dxa"/>
            <w:gridSpan w:val="2"/>
            <w:tcBorders>
              <w:top w:val="nil"/>
              <w:left w:val="nil"/>
              <w:bottom w:val="nil"/>
              <w:right w:val="nil"/>
            </w:tcBorders>
            <w:shd w:val="clear" w:color="auto" w:fill="auto"/>
            <w:noWrap/>
            <w:vAlign w:val="center"/>
            <w:hideMark/>
          </w:tcPr>
          <w:p w14:paraId="34CB569C" w14:textId="77777777" w:rsidR="00B56E6A" w:rsidRDefault="00B56E6A" w:rsidP="00B56E6A">
            <w:pPr>
              <w:rPr>
                <w:rFonts w:ascii="Arial" w:hAnsi="Arial" w:cs="Arial"/>
                <w:b/>
                <w:bCs/>
                <w:color w:val="000000"/>
                <w:sz w:val="18"/>
                <w:szCs w:val="18"/>
              </w:rPr>
            </w:pPr>
          </w:p>
        </w:tc>
        <w:tc>
          <w:tcPr>
            <w:tcW w:w="259" w:type="dxa"/>
            <w:tcBorders>
              <w:top w:val="nil"/>
              <w:left w:val="nil"/>
              <w:bottom w:val="nil"/>
              <w:right w:val="nil"/>
            </w:tcBorders>
            <w:shd w:val="clear" w:color="auto" w:fill="auto"/>
            <w:noWrap/>
            <w:vAlign w:val="center"/>
            <w:hideMark/>
          </w:tcPr>
          <w:p w14:paraId="77C664A7" w14:textId="77777777" w:rsidR="00B56E6A" w:rsidRDefault="00B56E6A" w:rsidP="00B56E6A">
            <w:pPr>
              <w:rPr>
                <w:rFonts w:ascii="Arial" w:hAnsi="Arial" w:cs="Arial"/>
                <w:color w:val="000000"/>
                <w:sz w:val="18"/>
                <w:szCs w:val="18"/>
              </w:rPr>
            </w:pPr>
          </w:p>
        </w:tc>
        <w:tc>
          <w:tcPr>
            <w:tcW w:w="1408" w:type="dxa"/>
            <w:gridSpan w:val="2"/>
            <w:tcBorders>
              <w:top w:val="nil"/>
              <w:left w:val="nil"/>
              <w:bottom w:val="nil"/>
              <w:right w:val="nil"/>
            </w:tcBorders>
            <w:shd w:val="clear" w:color="auto" w:fill="auto"/>
            <w:noWrap/>
            <w:vAlign w:val="center"/>
            <w:hideMark/>
          </w:tcPr>
          <w:p w14:paraId="11104D89" w14:textId="77777777" w:rsidR="00B56E6A" w:rsidRDefault="00B56E6A" w:rsidP="00B56E6A">
            <w:pPr>
              <w:rPr>
                <w:rFonts w:ascii="Arial" w:hAnsi="Arial" w:cs="Arial"/>
                <w:b/>
                <w:bCs/>
                <w:color w:val="000000"/>
                <w:sz w:val="18"/>
                <w:szCs w:val="18"/>
              </w:rPr>
            </w:pPr>
          </w:p>
        </w:tc>
        <w:tc>
          <w:tcPr>
            <w:tcW w:w="222" w:type="dxa"/>
            <w:tcBorders>
              <w:top w:val="nil"/>
              <w:left w:val="nil"/>
              <w:bottom w:val="nil"/>
              <w:right w:val="nil"/>
            </w:tcBorders>
            <w:shd w:val="clear" w:color="auto" w:fill="auto"/>
            <w:noWrap/>
            <w:vAlign w:val="center"/>
            <w:hideMark/>
          </w:tcPr>
          <w:p w14:paraId="397B45C7" w14:textId="77777777" w:rsidR="00B56E6A" w:rsidRDefault="00B56E6A" w:rsidP="00B56E6A">
            <w:pPr>
              <w:rPr>
                <w:rFonts w:ascii="Arial" w:hAnsi="Arial" w:cs="Arial"/>
                <w:b/>
                <w:bCs/>
                <w:color w:val="000000"/>
                <w:sz w:val="18"/>
                <w:szCs w:val="18"/>
              </w:rPr>
            </w:pPr>
          </w:p>
        </w:tc>
        <w:tc>
          <w:tcPr>
            <w:tcW w:w="834" w:type="dxa"/>
            <w:tcBorders>
              <w:top w:val="nil"/>
              <w:left w:val="nil"/>
              <w:bottom w:val="nil"/>
              <w:right w:val="nil"/>
            </w:tcBorders>
            <w:shd w:val="clear" w:color="auto" w:fill="auto"/>
            <w:noWrap/>
            <w:vAlign w:val="center"/>
            <w:hideMark/>
          </w:tcPr>
          <w:p w14:paraId="4930C84C" w14:textId="77777777" w:rsidR="00B56E6A" w:rsidRDefault="00B56E6A" w:rsidP="00B56E6A">
            <w:pPr>
              <w:rPr>
                <w:rFonts w:ascii="Arial" w:hAnsi="Arial" w:cs="Arial"/>
                <w:b/>
                <w:bCs/>
                <w:color w:val="000000"/>
                <w:sz w:val="18"/>
                <w:szCs w:val="18"/>
              </w:rPr>
            </w:pPr>
          </w:p>
        </w:tc>
      </w:tr>
      <w:tr w:rsidR="00B56E6A" w14:paraId="745D3F55" w14:textId="77777777" w:rsidTr="005E2D71">
        <w:trPr>
          <w:trHeight w:val="20"/>
        </w:trPr>
        <w:tc>
          <w:tcPr>
            <w:tcW w:w="3991" w:type="dxa"/>
            <w:tcBorders>
              <w:top w:val="nil"/>
              <w:left w:val="nil"/>
              <w:bottom w:val="nil"/>
              <w:right w:val="nil"/>
            </w:tcBorders>
            <w:shd w:val="clear" w:color="auto" w:fill="auto"/>
            <w:vAlign w:val="center"/>
            <w:hideMark/>
          </w:tcPr>
          <w:p w14:paraId="3E14C847" w14:textId="77777777" w:rsidR="00B56E6A" w:rsidRDefault="00B56E6A" w:rsidP="00B56E6A">
            <w:pPr>
              <w:rPr>
                <w:rFonts w:ascii="Arial" w:hAnsi="Arial" w:cs="Arial"/>
                <w:color w:val="000000"/>
                <w:sz w:val="18"/>
                <w:szCs w:val="18"/>
              </w:rPr>
            </w:pPr>
          </w:p>
        </w:tc>
        <w:tc>
          <w:tcPr>
            <w:tcW w:w="258" w:type="dxa"/>
            <w:tcBorders>
              <w:top w:val="nil"/>
              <w:left w:val="nil"/>
              <w:bottom w:val="nil"/>
              <w:right w:val="nil"/>
            </w:tcBorders>
            <w:shd w:val="clear" w:color="auto" w:fill="auto"/>
            <w:noWrap/>
            <w:vAlign w:val="center"/>
            <w:hideMark/>
          </w:tcPr>
          <w:p w14:paraId="3E542BA0" w14:textId="77777777" w:rsidR="00B56E6A" w:rsidRDefault="00B56E6A" w:rsidP="00B56E6A">
            <w:pPr>
              <w:rPr>
                <w:rFonts w:ascii="Arial" w:hAnsi="Arial" w:cs="Arial"/>
                <w:color w:val="000000"/>
                <w:sz w:val="18"/>
                <w:szCs w:val="18"/>
              </w:rPr>
            </w:pPr>
          </w:p>
        </w:tc>
        <w:tc>
          <w:tcPr>
            <w:tcW w:w="1034" w:type="dxa"/>
            <w:tcBorders>
              <w:top w:val="nil"/>
              <w:left w:val="nil"/>
              <w:bottom w:val="nil"/>
              <w:right w:val="nil"/>
            </w:tcBorders>
            <w:shd w:val="clear" w:color="auto" w:fill="auto"/>
            <w:noWrap/>
            <w:vAlign w:val="center"/>
            <w:hideMark/>
          </w:tcPr>
          <w:p w14:paraId="3E1A7F2E"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IRPJ</w:t>
            </w:r>
          </w:p>
        </w:tc>
        <w:tc>
          <w:tcPr>
            <w:tcW w:w="389" w:type="dxa"/>
            <w:gridSpan w:val="2"/>
            <w:tcBorders>
              <w:top w:val="nil"/>
              <w:left w:val="nil"/>
              <w:bottom w:val="nil"/>
              <w:right w:val="nil"/>
            </w:tcBorders>
            <w:shd w:val="clear" w:color="auto" w:fill="auto"/>
            <w:noWrap/>
            <w:vAlign w:val="center"/>
            <w:hideMark/>
          </w:tcPr>
          <w:p w14:paraId="198DCA53" w14:textId="77777777" w:rsidR="00B56E6A" w:rsidRDefault="00B56E6A" w:rsidP="006465F3">
            <w:pPr>
              <w:jc w:val="right"/>
              <w:rPr>
                <w:rFonts w:ascii="Arial" w:hAnsi="Arial" w:cs="Arial"/>
                <w:color w:val="000000"/>
                <w:sz w:val="18"/>
                <w:szCs w:val="18"/>
              </w:rPr>
            </w:pPr>
          </w:p>
        </w:tc>
        <w:tc>
          <w:tcPr>
            <w:tcW w:w="1034" w:type="dxa"/>
            <w:tcBorders>
              <w:top w:val="nil"/>
              <w:left w:val="nil"/>
              <w:bottom w:val="nil"/>
              <w:right w:val="nil"/>
            </w:tcBorders>
            <w:shd w:val="clear" w:color="auto" w:fill="auto"/>
            <w:noWrap/>
            <w:vAlign w:val="center"/>
            <w:hideMark/>
          </w:tcPr>
          <w:p w14:paraId="6F9797FC"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CSLL</w:t>
            </w:r>
          </w:p>
        </w:tc>
        <w:tc>
          <w:tcPr>
            <w:tcW w:w="390" w:type="dxa"/>
            <w:gridSpan w:val="2"/>
            <w:tcBorders>
              <w:top w:val="nil"/>
              <w:left w:val="nil"/>
              <w:bottom w:val="nil"/>
              <w:right w:val="nil"/>
            </w:tcBorders>
            <w:shd w:val="clear" w:color="auto" w:fill="auto"/>
            <w:noWrap/>
            <w:vAlign w:val="center"/>
            <w:hideMark/>
          </w:tcPr>
          <w:p w14:paraId="25AE837A" w14:textId="77777777" w:rsidR="00B56E6A" w:rsidRDefault="00B56E6A" w:rsidP="006465F3">
            <w:pPr>
              <w:jc w:val="right"/>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hideMark/>
          </w:tcPr>
          <w:p w14:paraId="32F6AC93"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IRPJ</w:t>
            </w:r>
          </w:p>
        </w:tc>
        <w:tc>
          <w:tcPr>
            <w:tcW w:w="295" w:type="dxa"/>
            <w:tcBorders>
              <w:top w:val="nil"/>
              <w:left w:val="nil"/>
              <w:bottom w:val="nil"/>
              <w:right w:val="nil"/>
            </w:tcBorders>
            <w:shd w:val="clear" w:color="auto" w:fill="auto"/>
            <w:noWrap/>
            <w:vAlign w:val="center"/>
            <w:hideMark/>
          </w:tcPr>
          <w:p w14:paraId="3C47414B" w14:textId="77777777" w:rsidR="00B56E6A" w:rsidRDefault="00B56E6A" w:rsidP="006465F3">
            <w:pPr>
              <w:jc w:val="right"/>
              <w:rPr>
                <w:rFonts w:ascii="Arial" w:hAnsi="Arial" w:cs="Arial"/>
                <w:color w:val="000000"/>
                <w:sz w:val="18"/>
                <w:szCs w:val="18"/>
              </w:rPr>
            </w:pPr>
          </w:p>
        </w:tc>
        <w:tc>
          <w:tcPr>
            <w:tcW w:w="1056" w:type="dxa"/>
            <w:gridSpan w:val="2"/>
            <w:tcBorders>
              <w:top w:val="nil"/>
              <w:left w:val="nil"/>
              <w:bottom w:val="nil"/>
              <w:right w:val="nil"/>
            </w:tcBorders>
            <w:shd w:val="clear" w:color="auto" w:fill="auto"/>
            <w:noWrap/>
            <w:vAlign w:val="center"/>
            <w:hideMark/>
          </w:tcPr>
          <w:p w14:paraId="14A0B570" w14:textId="77777777" w:rsidR="00B56E6A" w:rsidRDefault="00B56E6A" w:rsidP="006465F3">
            <w:pPr>
              <w:jc w:val="right"/>
              <w:rPr>
                <w:rFonts w:ascii="Arial" w:hAnsi="Arial" w:cs="Arial"/>
                <w:b/>
                <w:bCs/>
                <w:color w:val="000000"/>
                <w:sz w:val="18"/>
                <w:szCs w:val="18"/>
              </w:rPr>
            </w:pPr>
            <w:r>
              <w:rPr>
                <w:rFonts w:ascii="Arial" w:hAnsi="Arial" w:cs="Arial"/>
                <w:b/>
                <w:bCs/>
                <w:color w:val="000000"/>
                <w:sz w:val="18"/>
                <w:szCs w:val="18"/>
              </w:rPr>
              <w:t>CSLL</w:t>
            </w:r>
          </w:p>
        </w:tc>
      </w:tr>
      <w:tr w:rsidR="00B56E6A" w14:paraId="7B796915" w14:textId="77777777" w:rsidTr="005E2D71">
        <w:trPr>
          <w:trHeight w:val="20"/>
        </w:trPr>
        <w:tc>
          <w:tcPr>
            <w:tcW w:w="3991" w:type="dxa"/>
            <w:tcBorders>
              <w:top w:val="nil"/>
              <w:left w:val="nil"/>
              <w:bottom w:val="nil"/>
              <w:right w:val="nil"/>
            </w:tcBorders>
            <w:shd w:val="clear" w:color="auto" w:fill="auto"/>
            <w:vAlign w:val="center"/>
            <w:hideMark/>
          </w:tcPr>
          <w:p w14:paraId="3853A22E" w14:textId="77777777" w:rsidR="00B56E6A" w:rsidRDefault="00B56E6A" w:rsidP="00B56E6A">
            <w:pPr>
              <w:rPr>
                <w:rFonts w:ascii="Arial" w:hAnsi="Arial" w:cs="Arial"/>
                <w:color w:val="000000"/>
                <w:sz w:val="18"/>
                <w:szCs w:val="18"/>
              </w:rPr>
            </w:pPr>
          </w:p>
        </w:tc>
        <w:tc>
          <w:tcPr>
            <w:tcW w:w="258" w:type="dxa"/>
            <w:tcBorders>
              <w:top w:val="nil"/>
              <w:left w:val="nil"/>
              <w:bottom w:val="nil"/>
              <w:right w:val="nil"/>
            </w:tcBorders>
            <w:shd w:val="clear" w:color="auto" w:fill="auto"/>
            <w:noWrap/>
            <w:vAlign w:val="center"/>
            <w:hideMark/>
          </w:tcPr>
          <w:p w14:paraId="7B8193C0"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hideMark/>
          </w:tcPr>
          <w:p w14:paraId="350E332C" w14:textId="77777777" w:rsidR="00B56E6A" w:rsidRDefault="00B56E6A" w:rsidP="00B56E6A">
            <w:pPr>
              <w:rPr>
                <w:rFonts w:ascii="Arial" w:hAnsi="Arial" w:cs="Arial"/>
                <w:b/>
                <w:bCs/>
                <w:color w:val="000000"/>
                <w:sz w:val="18"/>
                <w:szCs w:val="18"/>
              </w:rPr>
            </w:pPr>
          </w:p>
        </w:tc>
        <w:tc>
          <w:tcPr>
            <w:tcW w:w="258" w:type="dxa"/>
            <w:tcBorders>
              <w:top w:val="nil"/>
              <w:left w:val="nil"/>
              <w:bottom w:val="nil"/>
              <w:right w:val="nil"/>
            </w:tcBorders>
            <w:shd w:val="clear" w:color="auto" w:fill="auto"/>
            <w:noWrap/>
            <w:vAlign w:val="center"/>
            <w:hideMark/>
          </w:tcPr>
          <w:p w14:paraId="7CCDF3BA" w14:textId="77777777" w:rsidR="00B56E6A" w:rsidRDefault="00B56E6A" w:rsidP="00B56E6A">
            <w:pPr>
              <w:rPr>
                <w:rFonts w:ascii="Arial" w:hAnsi="Arial" w:cs="Arial"/>
                <w:color w:val="000000"/>
                <w:sz w:val="18"/>
                <w:szCs w:val="18"/>
              </w:rPr>
            </w:pPr>
          </w:p>
        </w:tc>
        <w:tc>
          <w:tcPr>
            <w:tcW w:w="1034" w:type="dxa"/>
            <w:tcBorders>
              <w:top w:val="nil"/>
              <w:left w:val="nil"/>
              <w:bottom w:val="nil"/>
              <w:right w:val="nil"/>
            </w:tcBorders>
            <w:shd w:val="clear" w:color="auto" w:fill="auto"/>
            <w:noWrap/>
            <w:vAlign w:val="center"/>
            <w:hideMark/>
          </w:tcPr>
          <w:p w14:paraId="040C111F" w14:textId="77777777" w:rsidR="00B56E6A" w:rsidRDefault="00B56E6A" w:rsidP="00B56E6A">
            <w:pPr>
              <w:rPr>
                <w:rFonts w:ascii="Arial" w:hAnsi="Arial" w:cs="Arial"/>
                <w:b/>
                <w:bCs/>
                <w:color w:val="000000"/>
                <w:sz w:val="18"/>
                <w:szCs w:val="18"/>
              </w:rPr>
            </w:pPr>
          </w:p>
        </w:tc>
        <w:tc>
          <w:tcPr>
            <w:tcW w:w="390" w:type="dxa"/>
            <w:gridSpan w:val="2"/>
            <w:tcBorders>
              <w:top w:val="nil"/>
              <w:left w:val="nil"/>
              <w:bottom w:val="nil"/>
              <w:right w:val="nil"/>
            </w:tcBorders>
            <w:shd w:val="clear" w:color="auto" w:fill="auto"/>
            <w:noWrap/>
            <w:vAlign w:val="center"/>
            <w:hideMark/>
          </w:tcPr>
          <w:p w14:paraId="5DF99120" w14:textId="77777777" w:rsidR="00B56E6A" w:rsidRDefault="00B56E6A" w:rsidP="00B56E6A">
            <w:pPr>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hideMark/>
          </w:tcPr>
          <w:p w14:paraId="4A4161AD" w14:textId="77777777" w:rsidR="00B56E6A" w:rsidRDefault="00B56E6A" w:rsidP="00B56E6A">
            <w:pPr>
              <w:rPr>
                <w:rFonts w:ascii="Arial" w:hAnsi="Arial" w:cs="Arial"/>
                <w:b/>
                <w:bCs/>
                <w:color w:val="000000"/>
                <w:sz w:val="18"/>
                <w:szCs w:val="18"/>
              </w:rPr>
            </w:pPr>
          </w:p>
        </w:tc>
        <w:tc>
          <w:tcPr>
            <w:tcW w:w="295" w:type="dxa"/>
            <w:tcBorders>
              <w:top w:val="nil"/>
              <w:left w:val="nil"/>
              <w:bottom w:val="nil"/>
              <w:right w:val="nil"/>
            </w:tcBorders>
            <w:shd w:val="clear" w:color="auto" w:fill="auto"/>
            <w:noWrap/>
            <w:vAlign w:val="center"/>
            <w:hideMark/>
          </w:tcPr>
          <w:p w14:paraId="494CF6A6" w14:textId="77777777" w:rsidR="00B56E6A" w:rsidRDefault="00B56E6A" w:rsidP="00B56E6A">
            <w:pPr>
              <w:rPr>
                <w:rFonts w:ascii="Arial" w:hAnsi="Arial" w:cs="Arial"/>
                <w:color w:val="000000"/>
                <w:sz w:val="18"/>
                <w:szCs w:val="18"/>
              </w:rPr>
            </w:pPr>
          </w:p>
        </w:tc>
        <w:tc>
          <w:tcPr>
            <w:tcW w:w="1056" w:type="dxa"/>
            <w:gridSpan w:val="2"/>
            <w:tcBorders>
              <w:top w:val="nil"/>
              <w:left w:val="nil"/>
              <w:bottom w:val="nil"/>
              <w:right w:val="nil"/>
            </w:tcBorders>
            <w:shd w:val="clear" w:color="auto" w:fill="auto"/>
            <w:noWrap/>
            <w:vAlign w:val="center"/>
            <w:hideMark/>
          </w:tcPr>
          <w:p w14:paraId="289F1F1D" w14:textId="77777777" w:rsidR="00B56E6A" w:rsidRDefault="00B56E6A" w:rsidP="00B56E6A">
            <w:pPr>
              <w:rPr>
                <w:rFonts w:ascii="Arial" w:hAnsi="Arial" w:cs="Arial"/>
                <w:b/>
                <w:bCs/>
                <w:color w:val="000000"/>
                <w:sz w:val="18"/>
                <w:szCs w:val="18"/>
              </w:rPr>
            </w:pPr>
          </w:p>
        </w:tc>
      </w:tr>
      <w:tr w:rsidR="00B56E6A" w14:paraId="7BC302B8" w14:textId="77777777" w:rsidTr="005E2D71">
        <w:trPr>
          <w:trHeight w:val="20"/>
        </w:trPr>
        <w:tc>
          <w:tcPr>
            <w:tcW w:w="3991" w:type="dxa"/>
            <w:tcBorders>
              <w:top w:val="nil"/>
              <w:left w:val="nil"/>
              <w:bottom w:val="nil"/>
              <w:right w:val="nil"/>
            </w:tcBorders>
            <w:shd w:val="clear" w:color="auto" w:fill="auto"/>
            <w:vAlign w:val="center"/>
            <w:hideMark/>
          </w:tcPr>
          <w:p w14:paraId="7BC14AC1" w14:textId="77777777" w:rsidR="00B56E6A" w:rsidRDefault="00B56E6A" w:rsidP="00B56E6A">
            <w:pPr>
              <w:rPr>
                <w:rFonts w:ascii="Arial" w:hAnsi="Arial" w:cs="Arial"/>
                <w:color w:val="000000"/>
                <w:sz w:val="18"/>
                <w:szCs w:val="18"/>
              </w:rPr>
            </w:pPr>
            <w:r>
              <w:rPr>
                <w:rFonts w:ascii="Arial" w:hAnsi="Arial" w:cs="Arial"/>
                <w:color w:val="000000"/>
                <w:sz w:val="18"/>
                <w:szCs w:val="18"/>
              </w:rPr>
              <w:t>Rendimento do Ativo de contrato</w:t>
            </w:r>
          </w:p>
        </w:tc>
        <w:tc>
          <w:tcPr>
            <w:tcW w:w="258" w:type="dxa"/>
            <w:tcBorders>
              <w:top w:val="nil"/>
              <w:left w:val="nil"/>
              <w:bottom w:val="nil"/>
              <w:right w:val="nil"/>
            </w:tcBorders>
            <w:shd w:val="clear" w:color="auto" w:fill="auto"/>
            <w:noWrap/>
            <w:vAlign w:val="center"/>
            <w:hideMark/>
          </w:tcPr>
          <w:p w14:paraId="415DBF55"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tcPr>
          <w:p w14:paraId="4481E50A" w14:textId="436ECD49" w:rsidR="00B56E6A" w:rsidRDefault="00FC139E" w:rsidP="00B56E6A">
            <w:pPr>
              <w:jc w:val="right"/>
              <w:rPr>
                <w:rFonts w:ascii="Arial" w:hAnsi="Arial" w:cs="Arial"/>
                <w:color w:val="000000"/>
                <w:sz w:val="18"/>
                <w:szCs w:val="18"/>
              </w:rPr>
            </w:pPr>
            <w:r>
              <w:rPr>
                <w:rFonts w:ascii="Arial" w:hAnsi="Arial" w:cs="Arial"/>
                <w:color w:val="000000"/>
                <w:sz w:val="18"/>
                <w:szCs w:val="18"/>
              </w:rPr>
              <w:t>8.688</w:t>
            </w:r>
          </w:p>
        </w:tc>
        <w:tc>
          <w:tcPr>
            <w:tcW w:w="258" w:type="dxa"/>
            <w:tcBorders>
              <w:top w:val="nil"/>
              <w:left w:val="nil"/>
              <w:bottom w:val="nil"/>
              <w:right w:val="nil"/>
            </w:tcBorders>
            <w:shd w:val="clear" w:color="auto" w:fill="auto"/>
            <w:noWrap/>
            <w:vAlign w:val="center"/>
          </w:tcPr>
          <w:p w14:paraId="463C7D36" w14:textId="77777777" w:rsidR="00B56E6A" w:rsidRDefault="00B56E6A" w:rsidP="00B56E6A">
            <w:pPr>
              <w:jc w:val="right"/>
              <w:rPr>
                <w:rFonts w:ascii="Arial" w:hAnsi="Arial" w:cs="Arial"/>
                <w:color w:val="000000"/>
                <w:sz w:val="18"/>
                <w:szCs w:val="18"/>
              </w:rPr>
            </w:pPr>
          </w:p>
        </w:tc>
        <w:tc>
          <w:tcPr>
            <w:tcW w:w="1034" w:type="dxa"/>
            <w:tcBorders>
              <w:top w:val="nil"/>
              <w:left w:val="nil"/>
              <w:bottom w:val="nil"/>
              <w:right w:val="nil"/>
            </w:tcBorders>
            <w:shd w:val="clear" w:color="auto" w:fill="auto"/>
            <w:noWrap/>
            <w:vAlign w:val="center"/>
          </w:tcPr>
          <w:p w14:paraId="199C4C86" w14:textId="12B72045" w:rsidR="00B56E6A" w:rsidRDefault="00FC139E" w:rsidP="00B56E6A">
            <w:pPr>
              <w:jc w:val="right"/>
              <w:rPr>
                <w:rFonts w:ascii="Arial" w:hAnsi="Arial" w:cs="Arial"/>
                <w:color w:val="000000"/>
                <w:sz w:val="18"/>
                <w:szCs w:val="18"/>
              </w:rPr>
            </w:pPr>
            <w:r>
              <w:rPr>
                <w:rFonts w:ascii="Arial" w:hAnsi="Arial" w:cs="Arial"/>
                <w:color w:val="000000"/>
                <w:sz w:val="18"/>
                <w:szCs w:val="18"/>
              </w:rPr>
              <w:t>8.688</w:t>
            </w:r>
          </w:p>
        </w:tc>
        <w:tc>
          <w:tcPr>
            <w:tcW w:w="390" w:type="dxa"/>
            <w:gridSpan w:val="2"/>
            <w:tcBorders>
              <w:top w:val="nil"/>
              <w:left w:val="nil"/>
              <w:bottom w:val="nil"/>
              <w:right w:val="nil"/>
            </w:tcBorders>
            <w:shd w:val="clear" w:color="auto" w:fill="auto"/>
            <w:noWrap/>
            <w:vAlign w:val="center"/>
          </w:tcPr>
          <w:p w14:paraId="1C30643C" w14:textId="77777777" w:rsidR="00B56E6A" w:rsidRDefault="00B56E6A" w:rsidP="00B56E6A">
            <w:pPr>
              <w:jc w:val="right"/>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tcPr>
          <w:p w14:paraId="07820414" w14:textId="165DC2F9" w:rsidR="00B56E6A" w:rsidRDefault="00FC139E" w:rsidP="00B56E6A">
            <w:pPr>
              <w:jc w:val="right"/>
              <w:rPr>
                <w:rFonts w:ascii="Arial" w:hAnsi="Arial" w:cs="Arial"/>
                <w:color w:val="000000"/>
                <w:sz w:val="18"/>
                <w:szCs w:val="18"/>
              </w:rPr>
            </w:pPr>
            <w:r>
              <w:rPr>
                <w:rFonts w:ascii="Arial" w:hAnsi="Arial" w:cs="Arial"/>
                <w:color w:val="000000"/>
                <w:sz w:val="18"/>
                <w:szCs w:val="18"/>
              </w:rPr>
              <w:t>5.361</w:t>
            </w:r>
          </w:p>
        </w:tc>
        <w:tc>
          <w:tcPr>
            <w:tcW w:w="295" w:type="dxa"/>
            <w:tcBorders>
              <w:top w:val="nil"/>
              <w:left w:val="nil"/>
              <w:bottom w:val="nil"/>
              <w:right w:val="nil"/>
            </w:tcBorders>
            <w:shd w:val="clear" w:color="auto" w:fill="auto"/>
            <w:noWrap/>
            <w:vAlign w:val="center"/>
          </w:tcPr>
          <w:p w14:paraId="21E3222C" w14:textId="77777777" w:rsidR="00B56E6A" w:rsidRDefault="00B56E6A" w:rsidP="00B56E6A">
            <w:pPr>
              <w:jc w:val="right"/>
              <w:rPr>
                <w:rFonts w:ascii="Arial" w:hAnsi="Arial" w:cs="Arial"/>
                <w:color w:val="000000"/>
                <w:sz w:val="18"/>
                <w:szCs w:val="18"/>
              </w:rPr>
            </w:pPr>
          </w:p>
        </w:tc>
        <w:tc>
          <w:tcPr>
            <w:tcW w:w="1056" w:type="dxa"/>
            <w:gridSpan w:val="2"/>
            <w:tcBorders>
              <w:top w:val="nil"/>
              <w:left w:val="nil"/>
              <w:bottom w:val="nil"/>
              <w:right w:val="nil"/>
            </w:tcBorders>
            <w:shd w:val="clear" w:color="auto" w:fill="auto"/>
            <w:noWrap/>
            <w:vAlign w:val="center"/>
          </w:tcPr>
          <w:p w14:paraId="21A2C096" w14:textId="796E46D9" w:rsidR="00B56E6A" w:rsidRDefault="00FC139E" w:rsidP="00B56E6A">
            <w:pPr>
              <w:jc w:val="right"/>
              <w:rPr>
                <w:rFonts w:ascii="Arial" w:hAnsi="Arial" w:cs="Arial"/>
                <w:color w:val="000000"/>
                <w:sz w:val="18"/>
                <w:szCs w:val="18"/>
              </w:rPr>
            </w:pPr>
            <w:r>
              <w:rPr>
                <w:rFonts w:ascii="Arial" w:hAnsi="Arial" w:cs="Arial"/>
                <w:color w:val="000000"/>
                <w:sz w:val="18"/>
                <w:szCs w:val="18"/>
              </w:rPr>
              <w:t>5.361</w:t>
            </w:r>
          </w:p>
        </w:tc>
      </w:tr>
      <w:tr w:rsidR="00B56E6A" w14:paraId="5787F179" w14:textId="77777777" w:rsidTr="005E2D71">
        <w:trPr>
          <w:trHeight w:val="20"/>
        </w:trPr>
        <w:tc>
          <w:tcPr>
            <w:tcW w:w="3991" w:type="dxa"/>
            <w:tcBorders>
              <w:top w:val="nil"/>
              <w:left w:val="nil"/>
              <w:bottom w:val="nil"/>
              <w:right w:val="nil"/>
            </w:tcBorders>
            <w:shd w:val="clear" w:color="auto" w:fill="auto"/>
            <w:vAlign w:val="center"/>
            <w:hideMark/>
          </w:tcPr>
          <w:p w14:paraId="034C50F2" w14:textId="77777777" w:rsidR="00B56E6A" w:rsidRDefault="00B56E6A" w:rsidP="00B56E6A">
            <w:pPr>
              <w:rPr>
                <w:rFonts w:ascii="Arial" w:hAnsi="Arial" w:cs="Arial"/>
                <w:color w:val="000000"/>
                <w:sz w:val="18"/>
                <w:szCs w:val="18"/>
              </w:rPr>
            </w:pPr>
            <w:r>
              <w:rPr>
                <w:rFonts w:ascii="Arial" w:hAnsi="Arial" w:cs="Arial"/>
                <w:color w:val="000000"/>
                <w:sz w:val="18"/>
                <w:szCs w:val="18"/>
              </w:rPr>
              <w:t>Alíquota de presunção aplicada sobre a receita recebida</w:t>
            </w:r>
          </w:p>
        </w:tc>
        <w:tc>
          <w:tcPr>
            <w:tcW w:w="258" w:type="dxa"/>
            <w:tcBorders>
              <w:top w:val="nil"/>
              <w:left w:val="nil"/>
              <w:bottom w:val="nil"/>
              <w:right w:val="nil"/>
            </w:tcBorders>
            <w:shd w:val="clear" w:color="auto" w:fill="auto"/>
            <w:noWrap/>
            <w:vAlign w:val="center"/>
            <w:hideMark/>
          </w:tcPr>
          <w:p w14:paraId="21CA1062" w14:textId="77777777" w:rsidR="00B56E6A" w:rsidRDefault="00B56E6A" w:rsidP="00B56E6A">
            <w:pPr>
              <w:rPr>
                <w:rFonts w:ascii="Arial" w:hAnsi="Arial" w:cs="Arial"/>
                <w:color w:val="000000"/>
                <w:sz w:val="18"/>
                <w:szCs w:val="18"/>
              </w:rPr>
            </w:pPr>
          </w:p>
        </w:tc>
        <w:tc>
          <w:tcPr>
            <w:tcW w:w="1165" w:type="dxa"/>
            <w:gridSpan w:val="2"/>
            <w:tcBorders>
              <w:top w:val="nil"/>
              <w:left w:val="nil"/>
              <w:bottom w:val="single" w:sz="4" w:space="0" w:color="auto"/>
              <w:right w:val="nil"/>
            </w:tcBorders>
            <w:shd w:val="clear" w:color="auto" w:fill="auto"/>
            <w:noWrap/>
            <w:vAlign w:val="center"/>
            <w:hideMark/>
          </w:tcPr>
          <w:p w14:paraId="5FE3497B"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8%</w:t>
            </w:r>
          </w:p>
        </w:tc>
        <w:tc>
          <w:tcPr>
            <w:tcW w:w="258" w:type="dxa"/>
            <w:tcBorders>
              <w:top w:val="nil"/>
              <w:left w:val="nil"/>
              <w:bottom w:val="nil"/>
              <w:right w:val="nil"/>
            </w:tcBorders>
            <w:shd w:val="clear" w:color="auto" w:fill="auto"/>
            <w:noWrap/>
            <w:vAlign w:val="center"/>
            <w:hideMark/>
          </w:tcPr>
          <w:p w14:paraId="2D86E846" w14:textId="77777777" w:rsidR="00B56E6A" w:rsidRDefault="00B56E6A" w:rsidP="00B56E6A">
            <w:pPr>
              <w:jc w:val="right"/>
              <w:rPr>
                <w:rFonts w:ascii="Arial" w:hAnsi="Arial" w:cs="Arial"/>
                <w:color w:val="000000"/>
                <w:sz w:val="18"/>
                <w:szCs w:val="18"/>
              </w:rPr>
            </w:pPr>
          </w:p>
        </w:tc>
        <w:tc>
          <w:tcPr>
            <w:tcW w:w="1034" w:type="dxa"/>
            <w:tcBorders>
              <w:top w:val="nil"/>
              <w:left w:val="nil"/>
              <w:bottom w:val="single" w:sz="4" w:space="0" w:color="auto"/>
              <w:right w:val="nil"/>
            </w:tcBorders>
            <w:shd w:val="clear" w:color="auto" w:fill="auto"/>
            <w:noWrap/>
            <w:vAlign w:val="center"/>
            <w:hideMark/>
          </w:tcPr>
          <w:p w14:paraId="2B89912F"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12%</w:t>
            </w:r>
          </w:p>
        </w:tc>
        <w:tc>
          <w:tcPr>
            <w:tcW w:w="390" w:type="dxa"/>
            <w:gridSpan w:val="2"/>
            <w:tcBorders>
              <w:top w:val="nil"/>
              <w:left w:val="nil"/>
              <w:bottom w:val="nil"/>
              <w:right w:val="nil"/>
            </w:tcBorders>
            <w:shd w:val="clear" w:color="auto" w:fill="auto"/>
            <w:noWrap/>
            <w:vAlign w:val="center"/>
            <w:hideMark/>
          </w:tcPr>
          <w:p w14:paraId="5793840D" w14:textId="77777777" w:rsidR="00B56E6A" w:rsidRDefault="00B56E6A" w:rsidP="00B56E6A">
            <w:pPr>
              <w:jc w:val="right"/>
              <w:rPr>
                <w:rFonts w:ascii="Arial" w:hAnsi="Arial" w:cs="Arial"/>
                <w:color w:val="000000"/>
                <w:sz w:val="18"/>
                <w:szCs w:val="18"/>
              </w:rPr>
            </w:pPr>
          </w:p>
        </w:tc>
        <w:tc>
          <w:tcPr>
            <w:tcW w:w="1113" w:type="dxa"/>
            <w:tcBorders>
              <w:top w:val="nil"/>
              <w:left w:val="nil"/>
              <w:bottom w:val="single" w:sz="4" w:space="0" w:color="auto"/>
              <w:right w:val="nil"/>
            </w:tcBorders>
            <w:shd w:val="clear" w:color="auto" w:fill="auto"/>
            <w:noWrap/>
            <w:vAlign w:val="center"/>
            <w:hideMark/>
          </w:tcPr>
          <w:p w14:paraId="513DC79B"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8%</w:t>
            </w:r>
          </w:p>
        </w:tc>
        <w:tc>
          <w:tcPr>
            <w:tcW w:w="295" w:type="dxa"/>
            <w:tcBorders>
              <w:top w:val="nil"/>
              <w:left w:val="nil"/>
              <w:bottom w:val="nil"/>
              <w:right w:val="nil"/>
            </w:tcBorders>
            <w:shd w:val="clear" w:color="auto" w:fill="auto"/>
            <w:noWrap/>
            <w:vAlign w:val="center"/>
            <w:hideMark/>
          </w:tcPr>
          <w:p w14:paraId="4A1F59D4" w14:textId="77777777" w:rsidR="00B56E6A" w:rsidRDefault="00B56E6A" w:rsidP="00B56E6A">
            <w:pPr>
              <w:jc w:val="right"/>
              <w:rPr>
                <w:rFonts w:ascii="Arial" w:hAnsi="Arial" w:cs="Arial"/>
                <w:color w:val="000000"/>
                <w:sz w:val="18"/>
                <w:szCs w:val="18"/>
              </w:rPr>
            </w:pPr>
          </w:p>
        </w:tc>
        <w:tc>
          <w:tcPr>
            <w:tcW w:w="1056" w:type="dxa"/>
            <w:gridSpan w:val="2"/>
            <w:tcBorders>
              <w:top w:val="nil"/>
              <w:left w:val="nil"/>
              <w:bottom w:val="single" w:sz="4" w:space="0" w:color="auto"/>
              <w:right w:val="nil"/>
            </w:tcBorders>
            <w:shd w:val="clear" w:color="auto" w:fill="auto"/>
            <w:noWrap/>
            <w:vAlign w:val="center"/>
            <w:hideMark/>
          </w:tcPr>
          <w:p w14:paraId="2FC5EFA9"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12%</w:t>
            </w:r>
          </w:p>
        </w:tc>
      </w:tr>
      <w:tr w:rsidR="00B56E6A" w14:paraId="44695813" w14:textId="77777777" w:rsidTr="005E2D71">
        <w:trPr>
          <w:trHeight w:val="20"/>
        </w:trPr>
        <w:tc>
          <w:tcPr>
            <w:tcW w:w="3991" w:type="dxa"/>
            <w:tcBorders>
              <w:top w:val="nil"/>
              <w:left w:val="nil"/>
              <w:bottom w:val="nil"/>
              <w:right w:val="nil"/>
            </w:tcBorders>
            <w:shd w:val="clear" w:color="auto" w:fill="auto"/>
            <w:vAlign w:val="center"/>
            <w:hideMark/>
          </w:tcPr>
          <w:p w14:paraId="154788F3" w14:textId="77777777" w:rsidR="00B56E6A" w:rsidRDefault="00B56E6A" w:rsidP="00B56E6A">
            <w:pPr>
              <w:rPr>
                <w:rFonts w:ascii="Arial" w:hAnsi="Arial" w:cs="Arial"/>
                <w:b/>
                <w:bCs/>
                <w:color w:val="000000"/>
                <w:sz w:val="18"/>
                <w:szCs w:val="18"/>
              </w:rPr>
            </w:pPr>
            <w:r>
              <w:rPr>
                <w:rFonts w:ascii="Arial" w:hAnsi="Arial" w:cs="Arial"/>
                <w:b/>
                <w:bCs/>
                <w:color w:val="000000"/>
                <w:sz w:val="18"/>
                <w:szCs w:val="18"/>
              </w:rPr>
              <w:t>Base de presunção</w:t>
            </w:r>
          </w:p>
        </w:tc>
        <w:tc>
          <w:tcPr>
            <w:tcW w:w="258" w:type="dxa"/>
            <w:tcBorders>
              <w:top w:val="nil"/>
              <w:left w:val="nil"/>
              <w:bottom w:val="nil"/>
              <w:right w:val="nil"/>
            </w:tcBorders>
            <w:shd w:val="clear" w:color="auto" w:fill="auto"/>
            <w:noWrap/>
            <w:vAlign w:val="center"/>
            <w:hideMark/>
          </w:tcPr>
          <w:p w14:paraId="745D8B85" w14:textId="77777777" w:rsidR="00B56E6A" w:rsidRDefault="00B56E6A" w:rsidP="00B56E6A">
            <w:pPr>
              <w:rPr>
                <w:rFonts w:ascii="Arial" w:hAnsi="Arial" w:cs="Arial"/>
                <w:b/>
                <w:bCs/>
                <w:color w:val="000000"/>
                <w:sz w:val="18"/>
                <w:szCs w:val="18"/>
              </w:rPr>
            </w:pPr>
          </w:p>
        </w:tc>
        <w:tc>
          <w:tcPr>
            <w:tcW w:w="1165" w:type="dxa"/>
            <w:gridSpan w:val="2"/>
            <w:tcBorders>
              <w:top w:val="nil"/>
              <w:left w:val="nil"/>
              <w:bottom w:val="nil"/>
              <w:right w:val="nil"/>
            </w:tcBorders>
            <w:shd w:val="clear" w:color="auto" w:fill="auto"/>
            <w:noWrap/>
            <w:vAlign w:val="center"/>
          </w:tcPr>
          <w:p w14:paraId="43BE64D4" w14:textId="16A0E7CC" w:rsidR="00B56E6A" w:rsidRDefault="00FC139E" w:rsidP="00B56E6A">
            <w:pPr>
              <w:jc w:val="right"/>
              <w:rPr>
                <w:rFonts w:ascii="Arial" w:hAnsi="Arial" w:cs="Arial"/>
                <w:b/>
                <w:bCs/>
                <w:color w:val="000000"/>
                <w:sz w:val="18"/>
                <w:szCs w:val="18"/>
              </w:rPr>
            </w:pPr>
            <w:r>
              <w:rPr>
                <w:rFonts w:ascii="Arial" w:hAnsi="Arial" w:cs="Arial"/>
                <w:b/>
                <w:bCs/>
                <w:color w:val="000000"/>
                <w:sz w:val="18"/>
                <w:szCs w:val="18"/>
              </w:rPr>
              <w:t>695</w:t>
            </w:r>
          </w:p>
        </w:tc>
        <w:tc>
          <w:tcPr>
            <w:tcW w:w="258" w:type="dxa"/>
            <w:tcBorders>
              <w:top w:val="nil"/>
              <w:left w:val="nil"/>
              <w:bottom w:val="nil"/>
              <w:right w:val="nil"/>
            </w:tcBorders>
            <w:shd w:val="clear" w:color="auto" w:fill="auto"/>
            <w:noWrap/>
            <w:vAlign w:val="center"/>
          </w:tcPr>
          <w:p w14:paraId="7A2EE810" w14:textId="77777777" w:rsidR="00B56E6A" w:rsidRDefault="00B56E6A" w:rsidP="00B56E6A">
            <w:pPr>
              <w:jc w:val="right"/>
              <w:rPr>
                <w:rFonts w:ascii="Arial" w:hAnsi="Arial" w:cs="Arial"/>
                <w:b/>
                <w:bCs/>
                <w:color w:val="000000"/>
                <w:sz w:val="18"/>
                <w:szCs w:val="18"/>
              </w:rPr>
            </w:pPr>
          </w:p>
        </w:tc>
        <w:tc>
          <w:tcPr>
            <w:tcW w:w="1034" w:type="dxa"/>
            <w:tcBorders>
              <w:top w:val="nil"/>
              <w:left w:val="nil"/>
              <w:bottom w:val="nil"/>
              <w:right w:val="nil"/>
            </w:tcBorders>
            <w:shd w:val="clear" w:color="auto" w:fill="auto"/>
            <w:noWrap/>
            <w:vAlign w:val="center"/>
          </w:tcPr>
          <w:p w14:paraId="74899FDA" w14:textId="35E9456B" w:rsidR="00B56E6A" w:rsidRDefault="00FC139E" w:rsidP="00B56E6A">
            <w:pPr>
              <w:jc w:val="right"/>
              <w:rPr>
                <w:rFonts w:ascii="Arial" w:hAnsi="Arial" w:cs="Arial"/>
                <w:b/>
                <w:bCs/>
                <w:color w:val="000000"/>
                <w:sz w:val="18"/>
                <w:szCs w:val="18"/>
              </w:rPr>
            </w:pPr>
            <w:r>
              <w:rPr>
                <w:rFonts w:ascii="Arial" w:hAnsi="Arial" w:cs="Arial"/>
                <w:b/>
                <w:bCs/>
                <w:color w:val="000000"/>
                <w:sz w:val="18"/>
                <w:szCs w:val="18"/>
              </w:rPr>
              <w:t>1.043</w:t>
            </w:r>
          </w:p>
        </w:tc>
        <w:tc>
          <w:tcPr>
            <w:tcW w:w="390" w:type="dxa"/>
            <w:gridSpan w:val="2"/>
            <w:tcBorders>
              <w:top w:val="nil"/>
              <w:left w:val="nil"/>
              <w:bottom w:val="nil"/>
              <w:right w:val="nil"/>
            </w:tcBorders>
            <w:shd w:val="clear" w:color="auto" w:fill="auto"/>
            <w:noWrap/>
            <w:vAlign w:val="center"/>
          </w:tcPr>
          <w:p w14:paraId="5EC659B7" w14:textId="77777777" w:rsidR="00B56E6A" w:rsidRDefault="00B56E6A" w:rsidP="00B56E6A">
            <w:pPr>
              <w:jc w:val="right"/>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tcPr>
          <w:p w14:paraId="7A6CB47E" w14:textId="5118D836" w:rsidR="00B56E6A" w:rsidRDefault="00FC139E" w:rsidP="00B56E6A">
            <w:pPr>
              <w:jc w:val="right"/>
              <w:rPr>
                <w:rFonts w:ascii="Arial" w:hAnsi="Arial" w:cs="Arial"/>
                <w:b/>
                <w:bCs/>
                <w:color w:val="000000"/>
                <w:sz w:val="18"/>
                <w:szCs w:val="18"/>
              </w:rPr>
            </w:pPr>
            <w:r>
              <w:rPr>
                <w:rFonts w:ascii="Arial" w:hAnsi="Arial" w:cs="Arial"/>
                <w:b/>
                <w:bCs/>
                <w:color w:val="000000"/>
                <w:sz w:val="18"/>
                <w:szCs w:val="18"/>
              </w:rPr>
              <w:t>429</w:t>
            </w:r>
          </w:p>
        </w:tc>
        <w:tc>
          <w:tcPr>
            <w:tcW w:w="295" w:type="dxa"/>
            <w:tcBorders>
              <w:top w:val="nil"/>
              <w:left w:val="nil"/>
              <w:bottom w:val="nil"/>
              <w:right w:val="nil"/>
            </w:tcBorders>
            <w:shd w:val="clear" w:color="auto" w:fill="auto"/>
            <w:noWrap/>
            <w:vAlign w:val="center"/>
          </w:tcPr>
          <w:p w14:paraId="37553F02" w14:textId="77777777" w:rsidR="00B56E6A" w:rsidRDefault="00B56E6A" w:rsidP="00B56E6A">
            <w:pPr>
              <w:jc w:val="right"/>
              <w:rPr>
                <w:rFonts w:ascii="Arial" w:hAnsi="Arial" w:cs="Arial"/>
                <w:b/>
                <w:bCs/>
                <w:color w:val="000000"/>
                <w:sz w:val="18"/>
                <w:szCs w:val="18"/>
              </w:rPr>
            </w:pPr>
          </w:p>
        </w:tc>
        <w:tc>
          <w:tcPr>
            <w:tcW w:w="1056" w:type="dxa"/>
            <w:gridSpan w:val="2"/>
            <w:tcBorders>
              <w:top w:val="nil"/>
              <w:left w:val="nil"/>
              <w:bottom w:val="nil"/>
              <w:right w:val="nil"/>
            </w:tcBorders>
            <w:shd w:val="clear" w:color="auto" w:fill="auto"/>
            <w:noWrap/>
            <w:vAlign w:val="center"/>
          </w:tcPr>
          <w:p w14:paraId="5C5F05AB" w14:textId="412B6E40" w:rsidR="00B56E6A" w:rsidRDefault="00FC139E" w:rsidP="00B56E6A">
            <w:pPr>
              <w:jc w:val="right"/>
              <w:rPr>
                <w:rFonts w:ascii="Arial" w:hAnsi="Arial" w:cs="Arial"/>
                <w:b/>
                <w:bCs/>
                <w:color w:val="000000"/>
                <w:sz w:val="18"/>
                <w:szCs w:val="18"/>
              </w:rPr>
            </w:pPr>
            <w:r>
              <w:rPr>
                <w:rFonts w:ascii="Arial" w:hAnsi="Arial" w:cs="Arial"/>
                <w:b/>
                <w:bCs/>
                <w:color w:val="000000"/>
                <w:sz w:val="18"/>
                <w:szCs w:val="18"/>
              </w:rPr>
              <w:t>643</w:t>
            </w:r>
          </w:p>
        </w:tc>
      </w:tr>
      <w:tr w:rsidR="00B56E6A" w14:paraId="7F916B77" w14:textId="77777777" w:rsidTr="005E2D71">
        <w:trPr>
          <w:trHeight w:val="20"/>
        </w:trPr>
        <w:tc>
          <w:tcPr>
            <w:tcW w:w="3991" w:type="dxa"/>
            <w:tcBorders>
              <w:top w:val="nil"/>
              <w:left w:val="nil"/>
              <w:bottom w:val="nil"/>
              <w:right w:val="nil"/>
            </w:tcBorders>
            <w:shd w:val="clear" w:color="auto" w:fill="auto"/>
            <w:vAlign w:val="center"/>
            <w:hideMark/>
          </w:tcPr>
          <w:p w14:paraId="18649A69" w14:textId="77777777" w:rsidR="00B56E6A" w:rsidRDefault="00B56E6A" w:rsidP="00B56E6A">
            <w:pPr>
              <w:rPr>
                <w:rFonts w:ascii="Arial" w:hAnsi="Arial" w:cs="Arial"/>
                <w:color w:val="000000"/>
                <w:sz w:val="18"/>
                <w:szCs w:val="18"/>
              </w:rPr>
            </w:pPr>
            <w:r>
              <w:rPr>
                <w:rFonts w:ascii="Arial" w:hAnsi="Arial" w:cs="Arial"/>
                <w:color w:val="000000"/>
                <w:sz w:val="18"/>
                <w:szCs w:val="18"/>
              </w:rPr>
              <w:t>Alíquotas utilizadas na apuração</w:t>
            </w:r>
          </w:p>
        </w:tc>
        <w:tc>
          <w:tcPr>
            <w:tcW w:w="258" w:type="dxa"/>
            <w:tcBorders>
              <w:top w:val="nil"/>
              <w:left w:val="nil"/>
              <w:bottom w:val="nil"/>
              <w:right w:val="nil"/>
            </w:tcBorders>
            <w:shd w:val="clear" w:color="auto" w:fill="auto"/>
            <w:noWrap/>
            <w:vAlign w:val="center"/>
            <w:hideMark/>
          </w:tcPr>
          <w:p w14:paraId="668468E3"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hideMark/>
          </w:tcPr>
          <w:p w14:paraId="00B8B5E5"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25%</w:t>
            </w:r>
          </w:p>
        </w:tc>
        <w:tc>
          <w:tcPr>
            <w:tcW w:w="258" w:type="dxa"/>
            <w:tcBorders>
              <w:top w:val="nil"/>
              <w:left w:val="nil"/>
              <w:bottom w:val="nil"/>
              <w:right w:val="nil"/>
            </w:tcBorders>
            <w:shd w:val="clear" w:color="auto" w:fill="auto"/>
            <w:noWrap/>
            <w:vAlign w:val="center"/>
            <w:hideMark/>
          </w:tcPr>
          <w:p w14:paraId="4926B51C" w14:textId="77777777" w:rsidR="00B56E6A" w:rsidRDefault="00B56E6A" w:rsidP="00B56E6A">
            <w:pPr>
              <w:jc w:val="right"/>
              <w:rPr>
                <w:rFonts w:ascii="Arial" w:hAnsi="Arial" w:cs="Arial"/>
                <w:color w:val="000000"/>
                <w:sz w:val="18"/>
                <w:szCs w:val="18"/>
              </w:rPr>
            </w:pPr>
          </w:p>
        </w:tc>
        <w:tc>
          <w:tcPr>
            <w:tcW w:w="1034" w:type="dxa"/>
            <w:tcBorders>
              <w:top w:val="nil"/>
              <w:left w:val="nil"/>
              <w:bottom w:val="nil"/>
              <w:right w:val="nil"/>
            </w:tcBorders>
            <w:shd w:val="clear" w:color="auto" w:fill="auto"/>
            <w:noWrap/>
            <w:vAlign w:val="center"/>
            <w:hideMark/>
          </w:tcPr>
          <w:p w14:paraId="6CFEBF5F"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9%</w:t>
            </w:r>
          </w:p>
        </w:tc>
        <w:tc>
          <w:tcPr>
            <w:tcW w:w="390" w:type="dxa"/>
            <w:gridSpan w:val="2"/>
            <w:tcBorders>
              <w:top w:val="nil"/>
              <w:left w:val="nil"/>
              <w:bottom w:val="nil"/>
              <w:right w:val="nil"/>
            </w:tcBorders>
            <w:shd w:val="clear" w:color="auto" w:fill="auto"/>
            <w:noWrap/>
            <w:vAlign w:val="center"/>
            <w:hideMark/>
          </w:tcPr>
          <w:p w14:paraId="0400A0C4" w14:textId="77777777" w:rsidR="00B56E6A" w:rsidRDefault="00B56E6A" w:rsidP="00B56E6A">
            <w:pPr>
              <w:jc w:val="right"/>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hideMark/>
          </w:tcPr>
          <w:p w14:paraId="27243F6B"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25%</w:t>
            </w:r>
          </w:p>
        </w:tc>
        <w:tc>
          <w:tcPr>
            <w:tcW w:w="295" w:type="dxa"/>
            <w:tcBorders>
              <w:top w:val="nil"/>
              <w:left w:val="nil"/>
              <w:bottom w:val="nil"/>
              <w:right w:val="nil"/>
            </w:tcBorders>
            <w:shd w:val="clear" w:color="auto" w:fill="auto"/>
            <w:noWrap/>
            <w:vAlign w:val="center"/>
            <w:hideMark/>
          </w:tcPr>
          <w:p w14:paraId="34A1B8E6" w14:textId="77777777" w:rsidR="00B56E6A" w:rsidRDefault="00B56E6A" w:rsidP="00B56E6A">
            <w:pPr>
              <w:jc w:val="right"/>
              <w:rPr>
                <w:rFonts w:ascii="Arial" w:hAnsi="Arial" w:cs="Arial"/>
                <w:color w:val="000000"/>
                <w:sz w:val="18"/>
                <w:szCs w:val="18"/>
              </w:rPr>
            </w:pPr>
          </w:p>
        </w:tc>
        <w:tc>
          <w:tcPr>
            <w:tcW w:w="1056" w:type="dxa"/>
            <w:gridSpan w:val="2"/>
            <w:tcBorders>
              <w:top w:val="nil"/>
              <w:left w:val="nil"/>
              <w:bottom w:val="nil"/>
              <w:right w:val="nil"/>
            </w:tcBorders>
            <w:shd w:val="clear" w:color="auto" w:fill="auto"/>
            <w:noWrap/>
            <w:vAlign w:val="center"/>
            <w:hideMark/>
          </w:tcPr>
          <w:p w14:paraId="3B3F1EE8" w14:textId="77777777" w:rsidR="00B56E6A" w:rsidRDefault="00B56E6A" w:rsidP="00B56E6A">
            <w:pPr>
              <w:jc w:val="right"/>
              <w:rPr>
                <w:rFonts w:ascii="Arial" w:hAnsi="Arial" w:cs="Arial"/>
                <w:color w:val="000000"/>
                <w:sz w:val="18"/>
                <w:szCs w:val="18"/>
              </w:rPr>
            </w:pPr>
            <w:r>
              <w:rPr>
                <w:rFonts w:ascii="Arial" w:hAnsi="Arial" w:cs="Arial"/>
                <w:color w:val="000000"/>
                <w:sz w:val="18"/>
                <w:szCs w:val="18"/>
              </w:rPr>
              <w:t>9%</w:t>
            </w:r>
          </w:p>
        </w:tc>
      </w:tr>
      <w:tr w:rsidR="00B56E6A" w14:paraId="25CFBB89" w14:textId="77777777" w:rsidTr="005E2D71">
        <w:trPr>
          <w:trHeight w:val="20"/>
        </w:trPr>
        <w:tc>
          <w:tcPr>
            <w:tcW w:w="3991" w:type="dxa"/>
            <w:tcBorders>
              <w:top w:val="nil"/>
              <w:left w:val="nil"/>
              <w:bottom w:val="nil"/>
              <w:right w:val="nil"/>
            </w:tcBorders>
            <w:shd w:val="clear" w:color="auto" w:fill="auto"/>
            <w:vAlign w:val="center"/>
            <w:hideMark/>
          </w:tcPr>
          <w:p w14:paraId="08D4B57C" w14:textId="77777777" w:rsidR="00B56E6A" w:rsidRDefault="00B56E6A" w:rsidP="00B56E6A">
            <w:pPr>
              <w:rPr>
                <w:rFonts w:ascii="Arial" w:hAnsi="Arial" w:cs="Arial"/>
                <w:color w:val="000000"/>
                <w:sz w:val="18"/>
                <w:szCs w:val="18"/>
              </w:rPr>
            </w:pPr>
          </w:p>
        </w:tc>
        <w:tc>
          <w:tcPr>
            <w:tcW w:w="258" w:type="dxa"/>
            <w:tcBorders>
              <w:top w:val="nil"/>
              <w:left w:val="nil"/>
              <w:bottom w:val="nil"/>
              <w:right w:val="nil"/>
            </w:tcBorders>
            <w:shd w:val="clear" w:color="auto" w:fill="auto"/>
            <w:noWrap/>
            <w:vAlign w:val="center"/>
            <w:hideMark/>
          </w:tcPr>
          <w:p w14:paraId="63431642" w14:textId="77777777" w:rsidR="00B56E6A" w:rsidRDefault="00B56E6A" w:rsidP="00B56E6A">
            <w:pPr>
              <w:rPr>
                <w:rFonts w:ascii="Arial" w:hAnsi="Arial" w:cs="Arial"/>
                <w:color w:val="000000"/>
                <w:sz w:val="18"/>
                <w:szCs w:val="18"/>
              </w:rPr>
            </w:pPr>
          </w:p>
        </w:tc>
        <w:tc>
          <w:tcPr>
            <w:tcW w:w="1165" w:type="dxa"/>
            <w:gridSpan w:val="2"/>
            <w:tcBorders>
              <w:top w:val="single" w:sz="8" w:space="0" w:color="auto"/>
              <w:left w:val="nil"/>
              <w:bottom w:val="nil"/>
              <w:right w:val="nil"/>
            </w:tcBorders>
            <w:shd w:val="clear" w:color="auto" w:fill="auto"/>
            <w:noWrap/>
            <w:vAlign w:val="center"/>
          </w:tcPr>
          <w:p w14:paraId="1FB9D55E" w14:textId="40ECBFDD" w:rsidR="00B56E6A" w:rsidRDefault="00FC139E" w:rsidP="00FC139E">
            <w:pPr>
              <w:jc w:val="right"/>
              <w:rPr>
                <w:rFonts w:ascii="Arial" w:hAnsi="Arial" w:cs="Arial"/>
                <w:b/>
                <w:bCs/>
                <w:color w:val="000000"/>
                <w:sz w:val="18"/>
                <w:szCs w:val="18"/>
              </w:rPr>
            </w:pPr>
            <w:r>
              <w:rPr>
                <w:rFonts w:ascii="Arial" w:hAnsi="Arial" w:cs="Arial"/>
                <w:b/>
                <w:bCs/>
                <w:color w:val="000000"/>
                <w:sz w:val="18"/>
                <w:szCs w:val="18"/>
              </w:rPr>
              <w:t>(150)</w:t>
            </w:r>
          </w:p>
        </w:tc>
        <w:tc>
          <w:tcPr>
            <w:tcW w:w="258" w:type="dxa"/>
            <w:tcBorders>
              <w:top w:val="nil"/>
              <w:left w:val="nil"/>
              <w:bottom w:val="nil"/>
              <w:right w:val="nil"/>
            </w:tcBorders>
            <w:shd w:val="clear" w:color="auto" w:fill="auto"/>
            <w:noWrap/>
            <w:vAlign w:val="center"/>
          </w:tcPr>
          <w:p w14:paraId="373B4680" w14:textId="77777777" w:rsidR="00B56E6A" w:rsidRDefault="00B56E6A" w:rsidP="00FC139E">
            <w:pPr>
              <w:jc w:val="right"/>
              <w:rPr>
                <w:rFonts w:ascii="Arial" w:hAnsi="Arial" w:cs="Arial"/>
                <w:color w:val="000000"/>
                <w:sz w:val="18"/>
                <w:szCs w:val="18"/>
              </w:rPr>
            </w:pPr>
          </w:p>
        </w:tc>
        <w:tc>
          <w:tcPr>
            <w:tcW w:w="1034" w:type="dxa"/>
            <w:tcBorders>
              <w:top w:val="single" w:sz="8" w:space="0" w:color="auto"/>
              <w:left w:val="nil"/>
              <w:bottom w:val="nil"/>
              <w:right w:val="nil"/>
            </w:tcBorders>
            <w:shd w:val="clear" w:color="auto" w:fill="auto"/>
            <w:noWrap/>
            <w:vAlign w:val="center"/>
          </w:tcPr>
          <w:p w14:paraId="780C5DAF" w14:textId="10153C56" w:rsidR="00B56E6A" w:rsidRDefault="00FC139E" w:rsidP="00FC139E">
            <w:pPr>
              <w:jc w:val="right"/>
              <w:rPr>
                <w:rFonts w:ascii="Arial" w:hAnsi="Arial" w:cs="Arial"/>
                <w:b/>
                <w:bCs/>
                <w:color w:val="000000"/>
                <w:sz w:val="18"/>
                <w:szCs w:val="18"/>
              </w:rPr>
            </w:pPr>
            <w:r>
              <w:rPr>
                <w:rFonts w:ascii="Arial" w:hAnsi="Arial" w:cs="Arial"/>
                <w:b/>
                <w:bCs/>
                <w:color w:val="000000"/>
                <w:sz w:val="18"/>
                <w:szCs w:val="18"/>
              </w:rPr>
              <w:t>(94)</w:t>
            </w:r>
          </w:p>
        </w:tc>
        <w:tc>
          <w:tcPr>
            <w:tcW w:w="390" w:type="dxa"/>
            <w:gridSpan w:val="2"/>
            <w:tcBorders>
              <w:top w:val="nil"/>
              <w:left w:val="nil"/>
              <w:bottom w:val="nil"/>
              <w:right w:val="nil"/>
            </w:tcBorders>
            <w:shd w:val="clear" w:color="auto" w:fill="auto"/>
            <w:noWrap/>
            <w:vAlign w:val="center"/>
          </w:tcPr>
          <w:p w14:paraId="0D7303D4" w14:textId="77777777" w:rsidR="00B56E6A" w:rsidRDefault="00B56E6A" w:rsidP="00FC139E">
            <w:pPr>
              <w:jc w:val="right"/>
              <w:rPr>
                <w:rFonts w:ascii="Arial" w:hAnsi="Arial" w:cs="Arial"/>
                <w:color w:val="000000"/>
                <w:sz w:val="18"/>
                <w:szCs w:val="18"/>
              </w:rPr>
            </w:pPr>
          </w:p>
        </w:tc>
        <w:tc>
          <w:tcPr>
            <w:tcW w:w="1113" w:type="dxa"/>
            <w:tcBorders>
              <w:top w:val="single" w:sz="8" w:space="0" w:color="auto"/>
              <w:left w:val="nil"/>
              <w:bottom w:val="nil"/>
              <w:right w:val="nil"/>
            </w:tcBorders>
            <w:shd w:val="clear" w:color="auto" w:fill="auto"/>
            <w:noWrap/>
            <w:vAlign w:val="center"/>
          </w:tcPr>
          <w:p w14:paraId="10669C3B" w14:textId="19B86E8F" w:rsidR="00B56E6A" w:rsidRDefault="00FC139E" w:rsidP="00FC139E">
            <w:pPr>
              <w:jc w:val="right"/>
              <w:rPr>
                <w:rFonts w:ascii="Arial" w:hAnsi="Arial" w:cs="Arial"/>
                <w:b/>
                <w:bCs/>
                <w:color w:val="000000"/>
                <w:sz w:val="18"/>
                <w:szCs w:val="18"/>
              </w:rPr>
            </w:pPr>
            <w:r>
              <w:rPr>
                <w:rFonts w:ascii="Arial" w:hAnsi="Arial" w:cs="Arial"/>
                <w:b/>
                <w:bCs/>
                <w:color w:val="000000"/>
                <w:sz w:val="18"/>
                <w:szCs w:val="18"/>
              </w:rPr>
              <w:t>(83)</w:t>
            </w:r>
          </w:p>
        </w:tc>
        <w:tc>
          <w:tcPr>
            <w:tcW w:w="295" w:type="dxa"/>
            <w:tcBorders>
              <w:top w:val="nil"/>
              <w:left w:val="nil"/>
              <w:bottom w:val="nil"/>
              <w:right w:val="nil"/>
            </w:tcBorders>
            <w:shd w:val="clear" w:color="auto" w:fill="auto"/>
            <w:noWrap/>
            <w:vAlign w:val="center"/>
          </w:tcPr>
          <w:p w14:paraId="4B845076" w14:textId="77777777" w:rsidR="00B56E6A" w:rsidRDefault="00B56E6A" w:rsidP="00FC139E">
            <w:pPr>
              <w:jc w:val="right"/>
              <w:rPr>
                <w:rFonts w:ascii="Arial" w:hAnsi="Arial" w:cs="Arial"/>
                <w:color w:val="000000"/>
                <w:sz w:val="18"/>
                <w:szCs w:val="18"/>
              </w:rPr>
            </w:pPr>
          </w:p>
        </w:tc>
        <w:tc>
          <w:tcPr>
            <w:tcW w:w="1056" w:type="dxa"/>
            <w:gridSpan w:val="2"/>
            <w:tcBorders>
              <w:top w:val="single" w:sz="8" w:space="0" w:color="auto"/>
              <w:left w:val="nil"/>
              <w:bottom w:val="nil"/>
              <w:right w:val="nil"/>
            </w:tcBorders>
            <w:shd w:val="clear" w:color="auto" w:fill="auto"/>
            <w:noWrap/>
            <w:vAlign w:val="center"/>
          </w:tcPr>
          <w:p w14:paraId="2E0F8E38" w14:textId="53762A15" w:rsidR="00B56E6A" w:rsidRDefault="00FC139E" w:rsidP="00FC139E">
            <w:pPr>
              <w:jc w:val="right"/>
              <w:rPr>
                <w:rFonts w:ascii="Arial" w:hAnsi="Arial" w:cs="Arial"/>
                <w:b/>
                <w:bCs/>
                <w:color w:val="000000"/>
                <w:sz w:val="18"/>
                <w:szCs w:val="18"/>
              </w:rPr>
            </w:pPr>
            <w:r>
              <w:rPr>
                <w:rFonts w:ascii="Arial" w:hAnsi="Arial" w:cs="Arial"/>
                <w:b/>
                <w:bCs/>
                <w:color w:val="000000"/>
                <w:sz w:val="18"/>
                <w:szCs w:val="18"/>
              </w:rPr>
              <w:t>(58)</w:t>
            </w:r>
          </w:p>
        </w:tc>
      </w:tr>
      <w:tr w:rsidR="00B56E6A" w14:paraId="0ECE5B3D" w14:textId="77777777" w:rsidTr="005E2D71">
        <w:trPr>
          <w:trHeight w:val="20"/>
        </w:trPr>
        <w:tc>
          <w:tcPr>
            <w:tcW w:w="3991" w:type="dxa"/>
            <w:tcBorders>
              <w:top w:val="nil"/>
              <w:left w:val="nil"/>
              <w:bottom w:val="nil"/>
              <w:right w:val="nil"/>
            </w:tcBorders>
            <w:shd w:val="clear" w:color="auto" w:fill="auto"/>
            <w:vAlign w:val="center"/>
            <w:hideMark/>
          </w:tcPr>
          <w:p w14:paraId="1AFEF6C3" w14:textId="77777777" w:rsidR="00B56E6A" w:rsidRDefault="00B56E6A" w:rsidP="00B56E6A">
            <w:pPr>
              <w:rPr>
                <w:rFonts w:ascii="Arial" w:hAnsi="Arial" w:cs="Arial"/>
                <w:color w:val="000000"/>
                <w:sz w:val="18"/>
                <w:szCs w:val="18"/>
              </w:rPr>
            </w:pPr>
            <w:r>
              <w:rPr>
                <w:rFonts w:ascii="Arial" w:hAnsi="Arial" w:cs="Arial"/>
                <w:color w:val="000000"/>
                <w:sz w:val="18"/>
                <w:szCs w:val="18"/>
              </w:rPr>
              <w:t>Impostos diferidos</w:t>
            </w:r>
          </w:p>
        </w:tc>
        <w:tc>
          <w:tcPr>
            <w:tcW w:w="258" w:type="dxa"/>
            <w:tcBorders>
              <w:top w:val="nil"/>
              <w:left w:val="nil"/>
              <w:bottom w:val="nil"/>
              <w:right w:val="nil"/>
            </w:tcBorders>
            <w:shd w:val="clear" w:color="auto" w:fill="auto"/>
            <w:noWrap/>
            <w:vAlign w:val="center"/>
            <w:hideMark/>
          </w:tcPr>
          <w:p w14:paraId="424D6391"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tcPr>
          <w:p w14:paraId="2DF18B84" w14:textId="5CD7409A" w:rsidR="00B56E6A" w:rsidRDefault="00B56E6A" w:rsidP="00B56E6A">
            <w:pPr>
              <w:jc w:val="right"/>
              <w:rPr>
                <w:rFonts w:ascii="Arial" w:hAnsi="Arial" w:cs="Arial"/>
                <w:b/>
                <w:bCs/>
                <w:color w:val="000000"/>
                <w:sz w:val="18"/>
                <w:szCs w:val="18"/>
              </w:rPr>
            </w:pPr>
          </w:p>
        </w:tc>
        <w:tc>
          <w:tcPr>
            <w:tcW w:w="258" w:type="dxa"/>
            <w:tcBorders>
              <w:top w:val="nil"/>
              <w:left w:val="nil"/>
              <w:bottom w:val="nil"/>
              <w:right w:val="nil"/>
            </w:tcBorders>
            <w:shd w:val="clear" w:color="auto" w:fill="auto"/>
            <w:noWrap/>
            <w:vAlign w:val="center"/>
          </w:tcPr>
          <w:p w14:paraId="268218A0" w14:textId="77777777" w:rsidR="00B56E6A" w:rsidRDefault="00B56E6A" w:rsidP="00B56E6A">
            <w:pPr>
              <w:jc w:val="right"/>
              <w:rPr>
                <w:rFonts w:ascii="Arial" w:hAnsi="Arial" w:cs="Arial"/>
                <w:b/>
                <w:bCs/>
                <w:color w:val="000000"/>
                <w:sz w:val="18"/>
                <w:szCs w:val="18"/>
              </w:rPr>
            </w:pPr>
          </w:p>
        </w:tc>
        <w:tc>
          <w:tcPr>
            <w:tcW w:w="1034" w:type="dxa"/>
            <w:tcBorders>
              <w:top w:val="nil"/>
              <w:left w:val="nil"/>
              <w:bottom w:val="nil"/>
              <w:right w:val="nil"/>
            </w:tcBorders>
            <w:shd w:val="clear" w:color="auto" w:fill="auto"/>
            <w:noWrap/>
            <w:vAlign w:val="center"/>
          </w:tcPr>
          <w:p w14:paraId="67F78B83" w14:textId="355C372A" w:rsidR="00B56E6A" w:rsidRDefault="00B56E6A" w:rsidP="00B56E6A">
            <w:pPr>
              <w:jc w:val="right"/>
              <w:rPr>
                <w:rFonts w:ascii="Arial" w:hAnsi="Arial" w:cs="Arial"/>
                <w:b/>
                <w:bCs/>
                <w:color w:val="000000"/>
                <w:sz w:val="18"/>
                <w:szCs w:val="18"/>
              </w:rPr>
            </w:pPr>
          </w:p>
        </w:tc>
        <w:tc>
          <w:tcPr>
            <w:tcW w:w="390" w:type="dxa"/>
            <w:gridSpan w:val="2"/>
            <w:tcBorders>
              <w:top w:val="nil"/>
              <w:left w:val="nil"/>
              <w:bottom w:val="nil"/>
              <w:right w:val="nil"/>
            </w:tcBorders>
            <w:shd w:val="clear" w:color="auto" w:fill="auto"/>
            <w:noWrap/>
            <w:vAlign w:val="center"/>
          </w:tcPr>
          <w:p w14:paraId="1EB0152E" w14:textId="77777777" w:rsidR="00B56E6A" w:rsidRDefault="00B56E6A" w:rsidP="00B56E6A">
            <w:pPr>
              <w:jc w:val="right"/>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tcPr>
          <w:p w14:paraId="64295176" w14:textId="206EB490" w:rsidR="00B56E6A" w:rsidRDefault="00B56E6A" w:rsidP="00B56E6A">
            <w:pPr>
              <w:jc w:val="right"/>
              <w:rPr>
                <w:rFonts w:ascii="Arial" w:hAnsi="Arial" w:cs="Arial"/>
                <w:b/>
                <w:bCs/>
                <w:color w:val="000000"/>
                <w:sz w:val="18"/>
                <w:szCs w:val="18"/>
              </w:rPr>
            </w:pPr>
          </w:p>
        </w:tc>
        <w:tc>
          <w:tcPr>
            <w:tcW w:w="295" w:type="dxa"/>
            <w:tcBorders>
              <w:top w:val="nil"/>
              <w:left w:val="nil"/>
              <w:bottom w:val="nil"/>
              <w:right w:val="nil"/>
            </w:tcBorders>
            <w:shd w:val="clear" w:color="auto" w:fill="auto"/>
            <w:noWrap/>
            <w:vAlign w:val="center"/>
          </w:tcPr>
          <w:p w14:paraId="20270E36" w14:textId="77777777" w:rsidR="00B56E6A" w:rsidRDefault="00B56E6A" w:rsidP="00B56E6A">
            <w:pPr>
              <w:jc w:val="right"/>
              <w:rPr>
                <w:rFonts w:ascii="Arial" w:hAnsi="Arial" w:cs="Arial"/>
                <w:b/>
                <w:bCs/>
                <w:color w:val="000000"/>
                <w:sz w:val="18"/>
                <w:szCs w:val="18"/>
              </w:rPr>
            </w:pPr>
          </w:p>
        </w:tc>
        <w:tc>
          <w:tcPr>
            <w:tcW w:w="1056" w:type="dxa"/>
            <w:gridSpan w:val="2"/>
            <w:tcBorders>
              <w:top w:val="nil"/>
              <w:left w:val="nil"/>
              <w:bottom w:val="nil"/>
              <w:right w:val="nil"/>
            </w:tcBorders>
            <w:shd w:val="clear" w:color="auto" w:fill="auto"/>
            <w:noWrap/>
            <w:vAlign w:val="center"/>
          </w:tcPr>
          <w:p w14:paraId="1558E824" w14:textId="5211C543" w:rsidR="00B56E6A" w:rsidRDefault="00B56E6A" w:rsidP="00B56E6A">
            <w:pPr>
              <w:jc w:val="right"/>
              <w:rPr>
                <w:rFonts w:ascii="Arial" w:hAnsi="Arial" w:cs="Arial"/>
                <w:b/>
                <w:bCs/>
                <w:color w:val="000000"/>
                <w:sz w:val="18"/>
                <w:szCs w:val="18"/>
              </w:rPr>
            </w:pPr>
          </w:p>
        </w:tc>
      </w:tr>
      <w:tr w:rsidR="00B56E6A" w14:paraId="3A4B4968" w14:textId="77777777" w:rsidTr="005E2D71">
        <w:trPr>
          <w:trHeight w:val="20"/>
        </w:trPr>
        <w:tc>
          <w:tcPr>
            <w:tcW w:w="3991" w:type="dxa"/>
            <w:tcBorders>
              <w:top w:val="nil"/>
              <w:left w:val="nil"/>
              <w:bottom w:val="nil"/>
              <w:right w:val="nil"/>
            </w:tcBorders>
            <w:shd w:val="clear" w:color="auto" w:fill="auto"/>
            <w:vAlign w:val="center"/>
            <w:hideMark/>
          </w:tcPr>
          <w:p w14:paraId="1D8EE271" w14:textId="77777777" w:rsidR="00B56E6A" w:rsidRDefault="00B56E6A" w:rsidP="00B56E6A">
            <w:pPr>
              <w:rPr>
                <w:rFonts w:ascii="Arial" w:hAnsi="Arial" w:cs="Arial"/>
                <w:color w:val="000000"/>
                <w:sz w:val="18"/>
                <w:szCs w:val="18"/>
              </w:rPr>
            </w:pPr>
            <w:r>
              <w:rPr>
                <w:rFonts w:ascii="Arial" w:hAnsi="Arial" w:cs="Arial"/>
                <w:color w:val="000000"/>
                <w:sz w:val="18"/>
                <w:szCs w:val="18"/>
              </w:rPr>
              <w:t>Amortização do imposto de renda e contribuição social diferidos</w:t>
            </w:r>
          </w:p>
        </w:tc>
        <w:tc>
          <w:tcPr>
            <w:tcW w:w="258" w:type="dxa"/>
            <w:tcBorders>
              <w:top w:val="nil"/>
              <w:left w:val="nil"/>
              <w:bottom w:val="nil"/>
              <w:right w:val="nil"/>
            </w:tcBorders>
            <w:shd w:val="clear" w:color="auto" w:fill="auto"/>
            <w:noWrap/>
            <w:vAlign w:val="center"/>
            <w:hideMark/>
          </w:tcPr>
          <w:p w14:paraId="0D91D422"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tcPr>
          <w:p w14:paraId="2E83CFFB" w14:textId="77394210" w:rsidR="00B56E6A" w:rsidRDefault="00FC139E" w:rsidP="00B56E6A">
            <w:pPr>
              <w:jc w:val="right"/>
              <w:rPr>
                <w:rFonts w:ascii="Arial" w:hAnsi="Arial" w:cs="Arial"/>
                <w:color w:val="000000"/>
                <w:sz w:val="18"/>
                <w:szCs w:val="18"/>
              </w:rPr>
            </w:pPr>
            <w:r>
              <w:rPr>
                <w:rFonts w:ascii="Arial" w:hAnsi="Arial" w:cs="Arial"/>
                <w:color w:val="000000"/>
                <w:sz w:val="18"/>
                <w:szCs w:val="18"/>
              </w:rPr>
              <w:t>126</w:t>
            </w:r>
          </w:p>
        </w:tc>
        <w:tc>
          <w:tcPr>
            <w:tcW w:w="258" w:type="dxa"/>
            <w:tcBorders>
              <w:top w:val="nil"/>
              <w:left w:val="nil"/>
              <w:bottom w:val="nil"/>
              <w:right w:val="nil"/>
            </w:tcBorders>
            <w:shd w:val="clear" w:color="auto" w:fill="auto"/>
            <w:noWrap/>
            <w:vAlign w:val="center"/>
          </w:tcPr>
          <w:p w14:paraId="11CE896F" w14:textId="77777777" w:rsidR="00B56E6A" w:rsidRDefault="00B56E6A" w:rsidP="00B56E6A">
            <w:pPr>
              <w:jc w:val="right"/>
              <w:rPr>
                <w:rFonts w:ascii="Arial" w:hAnsi="Arial" w:cs="Arial"/>
                <w:color w:val="000000"/>
                <w:sz w:val="18"/>
                <w:szCs w:val="18"/>
              </w:rPr>
            </w:pPr>
          </w:p>
        </w:tc>
        <w:tc>
          <w:tcPr>
            <w:tcW w:w="1034" w:type="dxa"/>
            <w:tcBorders>
              <w:top w:val="nil"/>
              <w:left w:val="nil"/>
              <w:bottom w:val="nil"/>
              <w:right w:val="nil"/>
            </w:tcBorders>
            <w:shd w:val="clear" w:color="auto" w:fill="auto"/>
            <w:noWrap/>
            <w:vAlign w:val="center"/>
          </w:tcPr>
          <w:p w14:paraId="3B7B121C" w14:textId="6AA8693B" w:rsidR="00B56E6A" w:rsidRDefault="00FC139E" w:rsidP="00B56E6A">
            <w:pPr>
              <w:jc w:val="right"/>
              <w:rPr>
                <w:rFonts w:ascii="Arial" w:hAnsi="Arial" w:cs="Arial"/>
                <w:color w:val="000000"/>
                <w:sz w:val="18"/>
                <w:szCs w:val="18"/>
              </w:rPr>
            </w:pPr>
            <w:r>
              <w:rPr>
                <w:rFonts w:ascii="Arial" w:hAnsi="Arial" w:cs="Arial"/>
                <w:color w:val="000000"/>
                <w:sz w:val="18"/>
                <w:szCs w:val="18"/>
              </w:rPr>
              <w:t>74</w:t>
            </w:r>
          </w:p>
        </w:tc>
        <w:tc>
          <w:tcPr>
            <w:tcW w:w="390" w:type="dxa"/>
            <w:gridSpan w:val="2"/>
            <w:tcBorders>
              <w:top w:val="nil"/>
              <w:left w:val="nil"/>
              <w:bottom w:val="nil"/>
              <w:right w:val="nil"/>
            </w:tcBorders>
            <w:shd w:val="clear" w:color="auto" w:fill="auto"/>
            <w:noWrap/>
            <w:vAlign w:val="center"/>
          </w:tcPr>
          <w:p w14:paraId="7B728B25" w14:textId="77777777" w:rsidR="00B56E6A" w:rsidRDefault="00B56E6A" w:rsidP="00B56E6A">
            <w:pPr>
              <w:jc w:val="right"/>
              <w:rPr>
                <w:rFonts w:ascii="Arial" w:hAnsi="Arial" w:cs="Arial"/>
                <w:color w:val="000000"/>
                <w:sz w:val="18"/>
                <w:szCs w:val="18"/>
              </w:rPr>
            </w:pPr>
          </w:p>
        </w:tc>
        <w:tc>
          <w:tcPr>
            <w:tcW w:w="1113" w:type="dxa"/>
            <w:tcBorders>
              <w:top w:val="nil"/>
              <w:left w:val="nil"/>
              <w:bottom w:val="nil"/>
              <w:right w:val="nil"/>
            </w:tcBorders>
            <w:shd w:val="clear" w:color="auto" w:fill="auto"/>
            <w:noWrap/>
            <w:vAlign w:val="center"/>
          </w:tcPr>
          <w:p w14:paraId="7450F583" w14:textId="59D9DB5E" w:rsidR="00B56E6A" w:rsidRDefault="00FC139E" w:rsidP="00B56E6A">
            <w:pPr>
              <w:jc w:val="right"/>
              <w:rPr>
                <w:rFonts w:ascii="Arial" w:hAnsi="Arial" w:cs="Arial"/>
                <w:color w:val="000000"/>
                <w:sz w:val="18"/>
                <w:szCs w:val="18"/>
              </w:rPr>
            </w:pPr>
            <w:r>
              <w:rPr>
                <w:rFonts w:ascii="Arial" w:hAnsi="Arial" w:cs="Arial"/>
                <w:color w:val="000000"/>
                <w:sz w:val="18"/>
                <w:szCs w:val="18"/>
              </w:rPr>
              <w:t>76</w:t>
            </w:r>
          </w:p>
        </w:tc>
        <w:tc>
          <w:tcPr>
            <w:tcW w:w="295" w:type="dxa"/>
            <w:tcBorders>
              <w:top w:val="nil"/>
              <w:left w:val="nil"/>
              <w:bottom w:val="nil"/>
              <w:right w:val="nil"/>
            </w:tcBorders>
            <w:shd w:val="clear" w:color="auto" w:fill="auto"/>
            <w:noWrap/>
            <w:vAlign w:val="center"/>
          </w:tcPr>
          <w:p w14:paraId="60E79228" w14:textId="77777777" w:rsidR="00B56E6A" w:rsidRDefault="00B56E6A" w:rsidP="00B56E6A">
            <w:pPr>
              <w:jc w:val="right"/>
              <w:rPr>
                <w:rFonts w:ascii="Arial" w:hAnsi="Arial" w:cs="Arial"/>
                <w:color w:val="000000"/>
                <w:sz w:val="18"/>
                <w:szCs w:val="18"/>
              </w:rPr>
            </w:pPr>
          </w:p>
        </w:tc>
        <w:tc>
          <w:tcPr>
            <w:tcW w:w="1056" w:type="dxa"/>
            <w:gridSpan w:val="2"/>
            <w:tcBorders>
              <w:top w:val="nil"/>
              <w:left w:val="nil"/>
              <w:bottom w:val="nil"/>
              <w:right w:val="nil"/>
            </w:tcBorders>
            <w:shd w:val="clear" w:color="auto" w:fill="auto"/>
            <w:noWrap/>
            <w:vAlign w:val="center"/>
          </w:tcPr>
          <w:p w14:paraId="2EDEF434" w14:textId="15C1844F" w:rsidR="00B56E6A" w:rsidRDefault="00FC139E" w:rsidP="00B56E6A">
            <w:pPr>
              <w:jc w:val="right"/>
              <w:rPr>
                <w:rFonts w:ascii="Arial" w:hAnsi="Arial" w:cs="Arial"/>
                <w:color w:val="000000"/>
                <w:sz w:val="18"/>
                <w:szCs w:val="18"/>
              </w:rPr>
            </w:pPr>
            <w:r>
              <w:rPr>
                <w:rFonts w:ascii="Arial" w:hAnsi="Arial" w:cs="Arial"/>
                <w:color w:val="000000"/>
                <w:sz w:val="18"/>
                <w:szCs w:val="18"/>
              </w:rPr>
              <w:t>51</w:t>
            </w:r>
          </w:p>
        </w:tc>
      </w:tr>
      <w:tr w:rsidR="00B56E6A" w14:paraId="0CE42BDF" w14:textId="77777777" w:rsidTr="005E2D71">
        <w:trPr>
          <w:trHeight w:val="20"/>
        </w:trPr>
        <w:tc>
          <w:tcPr>
            <w:tcW w:w="3991" w:type="dxa"/>
            <w:tcBorders>
              <w:top w:val="nil"/>
              <w:left w:val="nil"/>
              <w:bottom w:val="nil"/>
              <w:right w:val="nil"/>
            </w:tcBorders>
            <w:shd w:val="clear" w:color="auto" w:fill="auto"/>
            <w:vAlign w:val="center"/>
            <w:hideMark/>
          </w:tcPr>
          <w:p w14:paraId="754BDE70" w14:textId="77777777" w:rsidR="00B56E6A" w:rsidRDefault="00B56E6A" w:rsidP="00B56E6A">
            <w:pPr>
              <w:rPr>
                <w:rFonts w:ascii="Arial" w:hAnsi="Arial" w:cs="Arial"/>
                <w:b/>
                <w:bCs/>
                <w:color w:val="000000"/>
                <w:sz w:val="18"/>
                <w:szCs w:val="18"/>
              </w:rPr>
            </w:pPr>
            <w:r>
              <w:rPr>
                <w:rFonts w:ascii="Arial" w:hAnsi="Arial" w:cs="Arial"/>
                <w:b/>
                <w:bCs/>
                <w:color w:val="000000"/>
                <w:sz w:val="18"/>
                <w:szCs w:val="18"/>
              </w:rPr>
              <w:t>Imposto de renda e contribuição social diferidos</w:t>
            </w:r>
          </w:p>
        </w:tc>
        <w:tc>
          <w:tcPr>
            <w:tcW w:w="258" w:type="dxa"/>
            <w:tcBorders>
              <w:top w:val="nil"/>
              <w:left w:val="nil"/>
              <w:bottom w:val="nil"/>
              <w:right w:val="nil"/>
            </w:tcBorders>
            <w:shd w:val="clear" w:color="auto" w:fill="auto"/>
            <w:noWrap/>
            <w:vAlign w:val="center"/>
            <w:hideMark/>
          </w:tcPr>
          <w:p w14:paraId="7AA16FB6" w14:textId="77777777" w:rsidR="00B56E6A" w:rsidRDefault="00B56E6A" w:rsidP="00B56E6A">
            <w:pPr>
              <w:rPr>
                <w:rFonts w:ascii="Arial" w:hAnsi="Arial" w:cs="Arial"/>
                <w:color w:val="000000"/>
                <w:sz w:val="18"/>
                <w:szCs w:val="18"/>
              </w:rPr>
            </w:pPr>
          </w:p>
        </w:tc>
        <w:tc>
          <w:tcPr>
            <w:tcW w:w="1165" w:type="dxa"/>
            <w:gridSpan w:val="2"/>
            <w:tcBorders>
              <w:top w:val="single" w:sz="4" w:space="0" w:color="auto"/>
              <w:left w:val="nil"/>
              <w:bottom w:val="single" w:sz="4" w:space="0" w:color="auto"/>
              <w:right w:val="nil"/>
            </w:tcBorders>
            <w:shd w:val="clear" w:color="auto" w:fill="auto"/>
            <w:noWrap/>
            <w:vAlign w:val="center"/>
          </w:tcPr>
          <w:p w14:paraId="1E47913B" w14:textId="3004E614" w:rsidR="00B56E6A" w:rsidRDefault="00976287" w:rsidP="00B56E6A">
            <w:pPr>
              <w:jc w:val="right"/>
              <w:rPr>
                <w:rFonts w:ascii="Arial" w:hAnsi="Arial" w:cs="Arial"/>
                <w:b/>
                <w:bCs/>
                <w:sz w:val="18"/>
                <w:szCs w:val="18"/>
              </w:rPr>
            </w:pPr>
            <w:r>
              <w:rPr>
                <w:rFonts w:ascii="Arial" w:hAnsi="Arial" w:cs="Arial"/>
                <w:b/>
                <w:bCs/>
                <w:sz w:val="18"/>
                <w:szCs w:val="18"/>
              </w:rPr>
              <w:t>(24)</w:t>
            </w:r>
          </w:p>
        </w:tc>
        <w:tc>
          <w:tcPr>
            <w:tcW w:w="258" w:type="dxa"/>
            <w:tcBorders>
              <w:top w:val="nil"/>
              <w:left w:val="nil"/>
              <w:bottom w:val="nil"/>
              <w:right w:val="nil"/>
            </w:tcBorders>
            <w:shd w:val="clear" w:color="auto" w:fill="auto"/>
            <w:noWrap/>
            <w:vAlign w:val="center"/>
          </w:tcPr>
          <w:p w14:paraId="3A9B3E81" w14:textId="77777777" w:rsidR="00B56E6A" w:rsidRDefault="00B56E6A" w:rsidP="00B56E6A">
            <w:pPr>
              <w:jc w:val="right"/>
              <w:rPr>
                <w:rFonts w:ascii="Arial" w:hAnsi="Arial" w:cs="Arial"/>
                <w:b/>
                <w:bCs/>
                <w:sz w:val="18"/>
                <w:szCs w:val="18"/>
              </w:rPr>
            </w:pPr>
          </w:p>
        </w:tc>
        <w:tc>
          <w:tcPr>
            <w:tcW w:w="1034" w:type="dxa"/>
            <w:tcBorders>
              <w:top w:val="single" w:sz="4" w:space="0" w:color="auto"/>
              <w:left w:val="nil"/>
              <w:bottom w:val="single" w:sz="4" w:space="0" w:color="auto"/>
              <w:right w:val="nil"/>
            </w:tcBorders>
            <w:shd w:val="clear" w:color="auto" w:fill="auto"/>
            <w:noWrap/>
            <w:vAlign w:val="center"/>
          </w:tcPr>
          <w:p w14:paraId="70B9ABEF" w14:textId="46FB5FD6" w:rsidR="00B56E6A" w:rsidRDefault="00976287" w:rsidP="00B56E6A">
            <w:pPr>
              <w:jc w:val="right"/>
              <w:rPr>
                <w:rFonts w:ascii="Arial" w:hAnsi="Arial" w:cs="Arial"/>
                <w:b/>
                <w:bCs/>
                <w:sz w:val="18"/>
                <w:szCs w:val="18"/>
              </w:rPr>
            </w:pPr>
            <w:r>
              <w:rPr>
                <w:rFonts w:ascii="Arial" w:hAnsi="Arial" w:cs="Arial"/>
                <w:b/>
                <w:bCs/>
                <w:sz w:val="18"/>
                <w:szCs w:val="18"/>
              </w:rPr>
              <w:t>(20)</w:t>
            </w:r>
          </w:p>
        </w:tc>
        <w:tc>
          <w:tcPr>
            <w:tcW w:w="390" w:type="dxa"/>
            <w:gridSpan w:val="2"/>
            <w:tcBorders>
              <w:top w:val="nil"/>
              <w:left w:val="nil"/>
              <w:bottom w:val="nil"/>
              <w:right w:val="nil"/>
            </w:tcBorders>
            <w:shd w:val="clear" w:color="auto" w:fill="auto"/>
            <w:noWrap/>
            <w:vAlign w:val="center"/>
          </w:tcPr>
          <w:p w14:paraId="1E05DE32" w14:textId="77777777" w:rsidR="00B56E6A" w:rsidRDefault="00B56E6A" w:rsidP="00B56E6A">
            <w:pPr>
              <w:jc w:val="right"/>
              <w:rPr>
                <w:rFonts w:ascii="Arial" w:hAnsi="Arial" w:cs="Arial"/>
                <w:b/>
                <w:bCs/>
                <w:sz w:val="18"/>
                <w:szCs w:val="18"/>
              </w:rPr>
            </w:pPr>
          </w:p>
        </w:tc>
        <w:tc>
          <w:tcPr>
            <w:tcW w:w="1113" w:type="dxa"/>
            <w:tcBorders>
              <w:top w:val="single" w:sz="4" w:space="0" w:color="auto"/>
              <w:left w:val="nil"/>
              <w:bottom w:val="single" w:sz="4" w:space="0" w:color="auto"/>
              <w:right w:val="nil"/>
            </w:tcBorders>
            <w:shd w:val="clear" w:color="auto" w:fill="auto"/>
            <w:noWrap/>
            <w:vAlign w:val="center"/>
          </w:tcPr>
          <w:p w14:paraId="6229ED11" w14:textId="1F6AEB89" w:rsidR="00B56E6A" w:rsidRDefault="00976287" w:rsidP="00B56E6A">
            <w:pPr>
              <w:jc w:val="right"/>
              <w:rPr>
                <w:rFonts w:ascii="Arial" w:hAnsi="Arial" w:cs="Arial"/>
                <w:b/>
                <w:bCs/>
                <w:sz w:val="18"/>
                <w:szCs w:val="18"/>
              </w:rPr>
            </w:pPr>
            <w:r>
              <w:rPr>
                <w:rFonts w:ascii="Arial" w:hAnsi="Arial" w:cs="Arial"/>
                <w:b/>
                <w:bCs/>
                <w:sz w:val="18"/>
                <w:szCs w:val="18"/>
              </w:rPr>
              <w:t>(7)</w:t>
            </w:r>
          </w:p>
        </w:tc>
        <w:tc>
          <w:tcPr>
            <w:tcW w:w="295" w:type="dxa"/>
            <w:tcBorders>
              <w:top w:val="nil"/>
              <w:left w:val="nil"/>
              <w:bottom w:val="nil"/>
              <w:right w:val="nil"/>
            </w:tcBorders>
            <w:shd w:val="clear" w:color="auto" w:fill="auto"/>
            <w:noWrap/>
            <w:vAlign w:val="center"/>
          </w:tcPr>
          <w:p w14:paraId="7D789B42" w14:textId="77777777" w:rsidR="00B56E6A" w:rsidRDefault="00B56E6A" w:rsidP="00B56E6A">
            <w:pPr>
              <w:jc w:val="right"/>
              <w:rPr>
                <w:rFonts w:ascii="Arial" w:hAnsi="Arial" w:cs="Arial"/>
                <w:b/>
                <w:bCs/>
                <w:sz w:val="18"/>
                <w:szCs w:val="18"/>
              </w:rPr>
            </w:pPr>
          </w:p>
        </w:tc>
        <w:tc>
          <w:tcPr>
            <w:tcW w:w="1056" w:type="dxa"/>
            <w:gridSpan w:val="2"/>
            <w:tcBorders>
              <w:top w:val="single" w:sz="4" w:space="0" w:color="auto"/>
              <w:left w:val="nil"/>
              <w:bottom w:val="single" w:sz="4" w:space="0" w:color="auto"/>
              <w:right w:val="nil"/>
            </w:tcBorders>
            <w:shd w:val="clear" w:color="auto" w:fill="auto"/>
            <w:noWrap/>
            <w:vAlign w:val="center"/>
          </w:tcPr>
          <w:p w14:paraId="16E93D5F" w14:textId="63DAA45C" w:rsidR="00B56E6A" w:rsidRDefault="00976287" w:rsidP="00B56E6A">
            <w:pPr>
              <w:jc w:val="right"/>
              <w:rPr>
                <w:rFonts w:ascii="Arial" w:hAnsi="Arial" w:cs="Arial"/>
                <w:b/>
                <w:bCs/>
                <w:sz w:val="18"/>
                <w:szCs w:val="18"/>
              </w:rPr>
            </w:pPr>
            <w:r>
              <w:rPr>
                <w:rFonts w:ascii="Arial" w:hAnsi="Arial" w:cs="Arial"/>
                <w:b/>
                <w:bCs/>
                <w:sz w:val="18"/>
                <w:szCs w:val="18"/>
              </w:rPr>
              <w:t>(7)</w:t>
            </w:r>
          </w:p>
        </w:tc>
      </w:tr>
      <w:tr w:rsidR="00B56E6A" w14:paraId="3D860A5C" w14:textId="77777777" w:rsidTr="005E2D71">
        <w:trPr>
          <w:trHeight w:val="20"/>
        </w:trPr>
        <w:tc>
          <w:tcPr>
            <w:tcW w:w="3991" w:type="dxa"/>
            <w:tcBorders>
              <w:top w:val="nil"/>
              <w:left w:val="nil"/>
              <w:bottom w:val="nil"/>
              <w:right w:val="nil"/>
            </w:tcBorders>
            <w:shd w:val="clear" w:color="auto" w:fill="auto"/>
            <w:vAlign w:val="center"/>
            <w:hideMark/>
          </w:tcPr>
          <w:p w14:paraId="2873D2FE" w14:textId="77777777" w:rsidR="00B56E6A" w:rsidRDefault="00B56E6A" w:rsidP="00B56E6A">
            <w:pPr>
              <w:rPr>
                <w:rFonts w:ascii="Arial" w:hAnsi="Arial" w:cs="Arial"/>
                <w:b/>
                <w:bCs/>
                <w:color w:val="000000"/>
                <w:sz w:val="18"/>
                <w:szCs w:val="18"/>
              </w:rPr>
            </w:pPr>
          </w:p>
        </w:tc>
        <w:tc>
          <w:tcPr>
            <w:tcW w:w="258" w:type="dxa"/>
            <w:tcBorders>
              <w:top w:val="nil"/>
              <w:left w:val="nil"/>
              <w:bottom w:val="nil"/>
              <w:right w:val="nil"/>
            </w:tcBorders>
            <w:shd w:val="clear" w:color="auto" w:fill="auto"/>
            <w:noWrap/>
            <w:vAlign w:val="center"/>
            <w:hideMark/>
          </w:tcPr>
          <w:p w14:paraId="7E7230F6" w14:textId="77777777" w:rsidR="00B56E6A" w:rsidRDefault="00B56E6A" w:rsidP="00B56E6A">
            <w:pPr>
              <w:rPr>
                <w:rFonts w:ascii="Arial" w:hAnsi="Arial" w:cs="Arial"/>
                <w:color w:val="000000"/>
                <w:sz w:val="18"/>
                <w:szCs w:val="18"/>
              </w:rPr>
            </w:pPr>
          </w:p>
        </w:tc>
        <w:tc>
          <w:tcPr>
            <w:tcW w:w="1165" w:type="dxa"/>
            <w:gridSpan w:val="2"/>
            <w:tcBorders>
              <w:top w:val="nil"/>
              <w:left w:val="nil"/>
              <w:bottom w:val="nil"/>
              <w:right w:val="nil"/>
            </w:tcBorders>
            <w:shd w:val="clear" w:color="auto" w:fill="auto"/>
            <w:noWrap/>
            <w:vAlign w:val="center"/>
          </w:tcPr>
          <w:p w14:paraId="7DCD53A3" w14:textId="77777777" w:rsidR="00B56E6A" w:rsidRDefault="00B56E6A" w:rsidP="00B56E6A">
            <w:pPr>
              <w:jc w:val="right"/>
              <w:rPr>
                <w:rFonts w:ascii="Arial" w:hAnsi="Arial" w:cs="Arial"/>
                <w:b/>
                <w:bCs/>
                <w:sz w:val="18"/>
                <w:szCs w:val="18"/>
              </w:rPr>
            </w:pPr>
          </w:p>
        </w:tc>
        <w:tc>
          <w:tcPr>
            <w:tcW w:w="258" w:type="dxa"/>
            <w:tcBorders>
              <w:top w:val="nil"/>
              <w:left w:val="nil"/>
              <w:bottom w:val="nil"/>
              <w:right w:val="nil"/>
            </w:tcBorders>
            <w:shd w:val="clear" w:color="auto" w:fill="auto"/>
            <w:noWrap/>
            <w:vAlign w:val="center"/>
          </w:tcPr>
          <w:p w14:paraId="490E813C" w14:textId="77777777" w:rsidR="00B56E6A" w:rsidRDefault="00B56E6A" w:rsidP="00B56E6A">
            <w:pPr>
              <w:jc w:val="right"/>
              <w:rPr>
                <w:rFonts w:ascii="Arial" w:hAnsi="Arial" w:cs="Arial"/>
                <w:b/>
                <w:bCs/>
                <w:sz w:val="18"/>
                <w:szCs w:val="18"/>
              </w:rPr>
            </w:pPr>
          </w:p>
        </w:tc>
        <w:tc>
          <w:tcPr>
            <w:tcW w:w="1034" w:type="dxa"/>
            <w:tcBorders>
              <w:top w:val="nil"/>
              <w:left w:val="nil"/>
              <w:bottom w:val="nil"/>
              <w:right w:val="nil"/>
            </w:tcBorders>
            <w:shd w:val="clear" w:color="auto" w:fill="auto"/>
            <w:noWrap/>
            <w:vAlign w:val="center"/>
          </w:tcPr>
          <w:p w14:paraId="4C80BFBA" w14:textId="77777777" w:rsidR="00B56E6A" w:rsidRDefault="00B56E6A" w:rsidP="00B56E6A">
            <w:pPr>
              <w:jc w:val="right"/>
              <w:rPr>
                <w:rFonts w:ascii="Arial" w:hAnsi="Arial" w:cs="Arial"/>
                <w:b/>
                <w:bCs/>
                <w:sz w:val="18"/>
                <w:szCs w:val="18"/>
              </w:rPr>
            </w:pPr>
          </w:p>
        </w:tc>
        <w:tc>
          <w:tcPr>
            <w:tcW w:w="390" w:type="dxa"/>
            <w:gridSpan w:val="2"/>
            <w:tcBorders>
              <w:top w:val="nil"/>
              <w:left w:val="nil"/>
              <w:bottom w:val="nil"/>
              <w:right w:val="nil"/>
            </w:tcBorders>
            <w:shd w:val="clear" w:color="auto" w:fill="auto"/>
            <w:noWrap/>
            <w:vAlign w:val="center"/>
          </w:tcPr>
          <w:p w14:paraId="02480FC0" w14:textId="77777777" w:rsidR="00B56E6A" w:rsidRDefault="00B56E6A" w:rsidP="00B56E6A">
            <w:pPr>
              <w:jc w:val="right"/>
              <w:rPr>
                <w:rFonts w:ascii="Arial" w:hAnsi="Arial" w:cs="Arial"/>
                <w:b/>
                <w:bCs/>
                <w:sz w:val="18"/>
                <w:szCs w:val="18"/>
              </w:rPr>
            </w:pPr>
          </w:p>
        </w:tc>
        <w:tc>
          <w:tcPr>
            <w:tcW w:w="1113" w:type="dxa"/>
            <w:tcBorders>
              <w:top w:val="nil"/>
              <w:left w:val="nil"/>
              <w:bottom w:val="nil"/>
              <w:right w:val="nil"/>
            </w:tcBorders>
            <w:shd w:val="clear" w:color="auto" w:fill="auto"/>
            <w:noWrap/>
            <w:vAlign w:val="center"/>
          </w:tcPr>
          <w:p w14:paraId="2190EFAD" w14:textId="77777777" w:rsidR="00B56E6A" w:rsidRDefault="00B56E6A" w:rsidP="00B56E6A">
            <w:pPr>
              <w:jc w:val="right"/>
              <w:rPr>
                <w:rFonts w:ascii="Arial" w:hAnsi="Arial" w:cs="Arial"/>
                <w:b/>
                <w:bCs/>
                <w:sz w:val="18"/>
                <w:szCs w:val="18"/>
              </w:rPr>
            </w:pPr>
          </w:p>
        </w:tc>
        <w:tc>
          <w:tcPr>
            <w:tcW w:w="295" w:type="dxa"/>
            <w:tcBorders>
              <w:top w:val="nil"/>
              <w:left w:val="nil"/>
              <w:bottom w:val="nil"/>
              <w:right w:val="nil"/>
            </w:tcBorders>
            <w:shd w:val="clear" w:color="auto" w:fill="auto"/>
            <w:noWrap/>
            <w:vAlign w:val="center"/>
          </w:tcPr>
          <w:p w14:paraId="504778CB" w14:textId="77777777" w:rsidR="00B56E6A" w:rsidRDefault="00B56E6A" w:rsidP="00B56E6A">
            <w:pPr>
              <w:jc w:val="right"/>
              <w:rPr>
                <w:rFonts w:ascii="Arial" w:hAnsi="Arial" w:cs="Arial"/>
                <w:b/>
                <w:bCs/>
                <w:sz w:val="18"/>
                <w:szCs w:val="18"/>
              </w:rPr>
            </w:pPr>
          </w:p>
        </w:tc>
        <w:tc>
          <w:tcPr>
            <w:tcW w:w="1056" w:type="dxa"/>
            <w:gridSpan w:val="2"/>
            <w:tcBorders>
              <w:top w:val="nil"/>
              <w:left w:val="nil"/>
              <w:bottom w:val="nil"/>
              <w:right w:val="nil"/>
            </w:tcBorders>
            <w:shd w:val="clear" w:color="auto" w:fill="auto"/>
            <w:noWrap/>
            <w:vAlign w:val="center"/>
          </w:tcPr>
          <w:p w14:paraId="60F1F662" w14:textId="77777777" w:rsidR="00B56E6A" w:rsidRDefault="00B56E6A" w:rsidP="00B56E6A">
            <w:pPr>
              <w:jc w:val="right"/>
              <w:rPr>
                <w:rFonts w:ascii="Arial" w:hAnsi="Arial" w:cs="Arial"/>
                <w:b/>
                <w:bCs/>
                <w:sz w:val="18"/>
                <w:szCs w:val="18"/>
              </w:rPr>
            </w:pPr>
          </w:p>
        </w:tc>
      </w:tr>
      <w:tr w:rsidR="00B56E6A" w14:paraId="421DCE72" w14:textId="77777777" w:rsidTr="005E2D71">
        <w:trPr>
          <w:trHeight w:val="20"/>
        </w:trPr>
        <w:tc>
          <w:tcPr>
            <w:tcW w:w="3991" w:type="dxa"/>
            <w:tcBorders>
              <w:top w:val="nil"/>
              <w:left w:val="nil"/>
              <w:bottom w:val="nil"/>
              <w:right w:val="nil"/>
            </w:tcBorders>
            <w:shd w:val="clear" w:color="auto" w:fill="auto"/>
            <w:vAlign w:val="center"/>
            <w:hideMark/>
          </w:tcPr>
          <w:p w14:paraId="6EE7C3CA" w14:textId="77777777" w:rsidR="00B56E6A" w:rsidRDefault="00B56E6A" w:rsidP="00B56E6A">
            <w:pPr>
              <w:rPr>
                <w:rFonts w:ascii="Arial" w:hAnsi="Arial" w:cs="Arial"/>
                <w:b/>
                <w:bCs/>
                <w:color w:val="000000"/>
                <w:sz w:val="18"/>
                <w:szCs w:val="18"/>
              </w:rPr>
            </w:pPr>
            <w:r>
              <w:rPr>
                <w:rFonts w:ascii="Arial" w:hAnsi="Arial" w:cs="Arial"/>
                <w:b/>
                <w:bCs/>
                <w:color w:val="000000"/>
                <w:sz w:val="18"/>
                <w:szCs w:val="18"/>
              </w:rPr>
              <w:t>Efeito no resultado</w:t>
            </w:r>
          </w:p>
        </w:tc>
        <w:tc>
          <w:tcPr>
            <w:tcW w:w="258" w:type="dxa"/>
            <w:tcBorders>
              <w:top w:val="nil"/>
              <w:left w:val="nil"/>
              <w:bottom w:val="nil"/>
              <w:right w:val="nil"/>
            </w:tcBorders>
            <w:shd w:val="clear" w:color="auto" w:fill="auto"/>
            <w:noWrap/>
            <w:vAlign w:val="center"/>
            <w:hideMark/>
          </w:tcPr>
          <w:p w14:paraId="4C4F025C" w14:textId="77777777" w:rsidR="00B56E6A" w:rsidRDefault="00B56E6A" w:rsidP="00B56E6A">
            <w:pPr>
              <w:rPr>
                <w:rFonts w:ascii="Arial" w:hAnsi="Arial" w:cs="Arial"/>
                <w:b/>
                <w:bCs/>
                <w:color w:val="000000"/>
                <w:sz w:val="18"/>
                <w:szCs w:val="18"/>
              </w:rPr>
            </w:pPr>
          </w:p>
        </w:tc>
        <w:tc>
          <w:tcPr>
            <w:tcW w:w="1165" w:type="dxa"/>
            <w:gridSpan w:val="2"/>
            <w:tcBorders>
              <w:top w:val="nil"/>
              <w:left w:val="nil"/>
              <w:bottom w:val="double" w:sz="6" w:space="0" w:color="auto"/>
              <w:right w:val="nil"/>
            </w:tcBorders>
            <w:shd w:val="clear" w:color="auto" w:fill="auto"/>
            <w:noWrap/>
            <w:vAlign w:val="center"/>
          </w:tcPr>
          <w:p w14:paraId="0E1A6582" w14:textId="651EC234" w:rsidR="00B56E6A" w:rsidRDefault="00976287" w:rsidP="00976287">
            <w:pPr>
              <w:jc w:val="right"/>
              <w:rPr>
                <w:rFonts w:ascii="Arial" w:hAnsi="Arial" w:cs="Arial"/>
                <w:b/>
                <w:bCs/>
                <w:color w:val="000000"/>
                <w:sz w:val="18"/>
                <w:szCs w:val="18"/>
              </w:rPr>
            </w:pPr>
            <w:r>
              <w:rPr>
                <w:rFonts w:ascii="Arial" w:hAnsi="Arial" w:cs="Arial"/>
                <w:b/>
                <w:bCs/>
                <w:color w:val="000000"/>
                <w:sz w:val="18"/>
                <w:szCs w:val="18"/>
              </w:rPr>
              <w:t>(99)</w:t>
            </w:r>
          </w:p>
        </w:tc>
        <w:tc>
          <w:tcPr>
            <w:tcW w:w="258" w:type="dxa"/>
            <w:tcBorders>
              <w:top w:val="nil"/>
              <w:left w:val="nil"/>
              <w:bottom w:val="nil"/>
              <w:right w:val="nil"/>
            </w:tcBorders>
            <w:shd w:val="clear" w:color="auto" w:fill="auto"/>
            <w:noWrap/>
            <w:vAlign w:val="center"/>
          </w:tcPr>
          <w:p w14:paraId="25B4D6CA" w14:textId="77777777" w:rsidR="00B56E6A" w:rsidRDefault="00B56E6A" w:rsidP="00976287">
            <w:pPr>
              <w:jc w:val="right"/>
              <w:rPr>
                <w:rFonts w:ascii="Arial" w:hAnsi="Arial" w:cs="Arial"/>
                <w:b/>
                <w:bCs/>
                <w:color w:val="000000"/>
                <w:sz w:val="18"/>
                <w:szCs w:val="18"/>
              </w:rPr>
            </w:pPr>
          </w:p>
        </w:tc>
        <w:tc>
          <w:tcPr>
            <w:tcW w:w="1034" w:type="dxa"/>
            <w:tcBorders>
              <w:top w:val="nil"/>
              <w:left w:val="nil"/>
              <w:bottom w:val="double" w:sz="6" w:space="0" w:color="auto"/>
              <w:right w:val="nil"/>
            </w:tcBorders>
            <w:shd w:val="clear" w:color="auto" w:fill="auto"/>
            <w:noWrap/>
            <w:vAlign w:val="center"/>
          </w:tcPr>
          <w:p w14:paraId="25A0BD74" w14:textId="1D1470AE" w:rsidR="00B56E6A" w:rsidRDefault="00976287" w:rsidP="00976287">
            <w:pPr>
              <w:jc w:val="right"/>
              <w:rPr>
                <w:rFonts w:ascii="Arial" w:hAnsi="Arial" w:cs="Arial"/>
                <w:b/>
                <w:bCs/>
                <w:color w:val="000000"/>
                <w:sz w:val="18"/>
                <w:szCs w:val="18"/>
              </w:rPr>
            </w:pPr>
            <w:r w:rsidRPr="00976287">
              <w:rPr>
                <w:rFonts w:ascii="Arial" w:hAnsi="Arial" w:cs="Arial"/>
                <w:b/>
                <w:bCs/>
                <w:color w:val="000000"/>
                <w:sz w:val="18"/>
                <w:szCs w:val="18"/>
              </w:rPr>
              <w:t>(73)</w:t>
            </w:r>
          </w:p>
        </w:tc>
        <w:tc>
          <w:tcPr>
            <w:tcW w:w="390" w:type="dxa"/>
            <w:gridSpan w:val="2"/>
            <w:tcBorders>
              <w:top w:val="nil"/>
              <w:left w:val="nil"/>
              <w:bottom w:val="nil"/>
              <w:right w:val="nil"/>
            </w:tcBorders>
            <w:shd w:val="clear" w:color="auto" w:fill="auto"/>
            <w:noWrap/>
            <w:vAlign w:val="center"/>
          </w:tcPr>
          <w:p w14:paraId="2290DC37" w14:textId="77777777" w:rsidR="00B56E6A" w:rsidRDefault="00B56E6A" w:rsidP="00976287">
            <w:pPr>
              <w:jc w:val="right"/>
              <w:rPr>
                <w:rFonts w:ascii="Arial" w:hAnsi="Arial" w:cs="Arial"/>
                <w:b/>
                <w:bCs/>
                <w:color w:val="000000"/>
                <w:sz w:val="18"/>
                <w:szCs w:val="18"/>
              </w:rPr>
            </w:pPr>
          </w:p>
        </w:tc>
        <w:tc>
          <w:tcPr>
            <w:tcW w:w="1113" w:type="dxa"/>
            <w:tcBorders>
              <w:top w:val="nil"/>
              <w:left w:val="nil"/>
              <w:bottom w:val="double" w:sz="6" w:space="0" w:color="auto"/>
              <w:right w:val="nil"/>
            </w:tcBorders>
            <w:shd w:val="clear" w:color="auto" w:fill="auto"/>
            <w:noWrap/>
            <w:vAlign w:val="center"/>
          </w:tcPr>
          <w:p w14:paraId="2A5CF1FD" w14:textId="34339482" w:rsidR="00B56E6A" w:rsidRDefault="00976287" w:rsidP="00976287">
            <w:pPr>
              <w:jc w:val="right"/>
              <w:rPr>
                <w:rFonts w:ascii="Arial" w:hAnsi="Arial" w:cs="Arial"/>
                <w:b/>
                <w:bCs/>
                <w:color w:val="000000"/>
                <w:sz w:val="18"/>
                <w:szCs w:val="18"/>
              </w:rPr>
            </w:pPr>
            <w:r>
              <w:rPr>
                <w:rFonts w:ascii="Arial" w:hAnsi="Arial" w:cs="Arial"/>
                <w:b/>
                <w:bCs/>
                <w:color w:val="000000"/>
                <w:sz w:val="18"/>
                <w:szCs w:val="18"/>
              </w:rPr>
              <w:t>(115)</w:t>
            </w:r>
          </w:p>
        </w:tc>
        <w:tc>
          <w:tcPr>
            <w:tcW w:w="295" w:type="dxa"/>
            <w:tcBorders>
              <w:top w:val="nil"/>
              <w:left w:val="nil"/>
              <w:bottom w:val="nil"/>
              <w:right w:val="nil"/>
            </w:tcBorders>
            <w:shd w:val="clear" w:color="auto" w:fill="auto"/>
            <w:noWrap/>
            <w:vAlign w:val="center"/>
          </w:tcPr>
          <w:p w14:paraId="4ABC3FBD" w14:textId="77777777" w:rsidR="00B56E6A" w:rsidRDefault="00B56E6A" w:rsidP="00976287">
            <w:pPr>
              <w:jc w:val="right"/>
              <w:rPr>
                <w:rFonts w:ascii="Arial" w:hAnsi="Arial" w:cs="Arial"/>
                <w:b/>
                <w:bCs/>
                <w:color w:val="000000"/>
                <w:sz w:val="18"/>
                <w:szCs w:val="18"/>
              </w:rPr>
            </w:pPr>
          </w:p>
        </w:tc>
        <w:tc>
          <w:tcPr>
            <w:tcW w:w="1056" w:type="dxa"/>
            <w:gridSpan w:val="2"/>
            <w:tcBorders>
              <w:top w:val="nil"/>
              <w:left w:val="nil"/>
              <w:bottom w:val="double" w:sz="6" w:space="0" w:color="auto"/>
              <w:right w:val="nil"/>
            </w:tcBorders>
            <w:shd w:val="clear" w:color="auto" w:fill="auto"/>
            <w:noWrap/>
            <w:vAlign w:val="center"/>
          </w:tcPr>
          <w:p w14:paraId="32E624C8" w14:textId="39D51C23" w:rsidR="00B56E6A" w:rsidRDefault="00976287" w:rsidP="00976287">
            <w:pPr>
              <w:jc w:val="right"/>
              <w:rPr>
                <w:rFonts w:ascii="Arial" w:hAnsi="Arial" w:cs="Arial"/>
                <w:b/>
                <w:bCs/>
                <w:color w:val="000000"/>
                <w:sz w:val="18"/>
                <w:szCs w:val="18"/>
              </w:rPr>
            </w:pPr>
            <w:r>
              <w:rPr>
                <w:rFonts w:ascii="Arial" w:hAnsi="Arial" w:cs="Arial"/>
                <w:b/>
                <w:bCs/>
                <w:color w:val="000000"/>
                <w:sz w:val="18"/>
                <w:szCs w:val="18"/>
              </w:rPr>
              <w:t>(67)</w:t>
            </w:r>
          </w:p>
        </w:tc>
      </w:tr>
    </w:tbl>
    <w:p w14:paraId="20F1CB02" w14:textId="77777777" w:rsidR="000F49AD" w:rsidRDefault="000F49AD" w:rsidP="00692828">
      <w:pPr>
        <w:autoSpaceDE w:val="0"/>
        <w:autoSpaceDN w:val="0"/>
        <w:adjustRightInd w:val="0"/>
        <w:spacing w:before="40" w:after="120"/>
        <w:jc w:val="both"/>
        <w:rPr>
          <w:rFonts w:ascii="Arial" w:hAnsi="Arial" w:cs="Arial"/>
          <w:bCs/>
          <w:sz w:val="22"/>
          <w:szCs w:val="22"/>
        </w:rPr>
      </w:pPr>
    </w:p>
    <w:p w14:paraId="0F3AC6A9" w14:textId="45E32311" w:rsidR="00D94E57" w:rsidRPr="00692828" w:rsidRDefault="003D4E4F" w:rsidP="00692828">
      <w:pPr>
        <w:autoSpaceDE w:val="0"/>
        <w:autoSpaceDN w:val="0"/>
        <w:adjustRightInd w:val="0"/>
        <w:spacing w:before="40" w:after="120"/>
        <w:jc w:val="both"/>
        <w:rPr>
          <w:rFonts w:ascii="Arial" w:hAnsi="Arial" w:cs="Arial"/>
          <w:bCs/>
          <w:sz w:val="22"/>
          <w:szCs w:val="22"/>
        </w:rPr>
      </w:pPr>
      <w:r>
        <w:rPr>
          <w:rFonts w:ascii="Arial" w:hAnsi="Arial" w:cs="Arial"/>
          <w:bCs/>
          <w:sz w:val="22"/>
          <w:szCs w:val="22"/>
        </w:rPr>
        <w:t>A</w:t>
      </w:r>
      <w:r w:rsidR="00D94E57" w:rsidRPr="00692828">
        <w:rPr>
          <w:rFonts w:ascii="Arial" w:hAnsi="Arial" w:cs="Arial"/>
          <w:bCs/>
          <w:sz w:val="22"/>
          <w:szCs w:val="22"/>
        </w:rPr>
        <w:t xml:space="preserve"> Companhia optou pela tributação pelo lucro presumido</w:t>
      </w:r>
      <w:r>
        <w:rPr>
          <w:rFonts w:ascii="Arial" w:hAnsi="Arial" w:cs="Arial"/>
          <w:bCs/>
          <w:sz w:val="22"/>
          <w:szCs w:val="22"/>
        </w:rPr>
        <w:t xml:space="preserve"> a partir do exercício de 2017</w:t>
      </w:r>
      <w:r w:rsidR="00D94E57" w:rsidRPr="00692828">
        <w:rPr>
          <w:rFonts w:ascii="Arial" w:hAnsi="Arial" w:cs="Arial"/>
          <w:bCs/>
          <w:sz w:val="22"/>
          <w:szCs w:val="22"/>
        </w:rPr>
        <w:t>. Sendo assim, o imposto de renda e contribuição social, calculados por meio da aplicação do percentual sobre o faturamento líquido efetivamente recebido</w:t>
      </w:r>
      <w:r w:rsidR="008826DF">
        <w:rPr>
          <w:rFonts w:ascii="Arial" w:hAnsi="Arial" w:cs="Arial"/>
          <w:bCs/>
          <w:sz w:val="22"/>
          <w:szCs w:val="22"/>
        </w:rPr>
        <w:t>, é</w:t>
      </w:r>
      <w:r w:rsidR="00D94E57" w:rsidRPr="00692828">
        <w:rPr>
          <w:rFonts w:ascii="Arial" w:hAnsi="Arial" w:cs="Arial"/>
          <w:bCs/>
          <w:sz w:val="22"/>
          <w:szCs w:val="22"/>
        </w:rPr>
        <w:t xml:space="preserve"> ajustado pelo fator de presunção de 8% e 12% respectivamente</w:t>
      </w:r>
      <w:r w:rsidR="008826DF">
        <w:rPr>
          <w:rFonts w:ascii="Arial" w:hAnsi="Arial" w:cs="Arial"/>
          <w:bCs/>
          <w:sz w:val="22"/>
          <w:szCs w:val="22"/>
        </w:rPr>
        <w:t>, somados com a receita financeira.</w:t>
      </w:r>
    </w:p>
    <w:p w14:paraId="195694CD" w14:textId="08BB1C78" w:rsidR="00B56E6A" w:rsidRDefault="00D94E57" w:rsidP="00D94E57">
      <w:pPr>
        <w:tabs>
          <w:tab w:val="left" w:pos="426"/>
        </w:tabs>
        <w:jc w:val="both"/>
        <w:rPr>
          <w:rFonts w:ascii="Arial" w:hAnsi="Arial" w:cs="Arial"/>
          <w:bCs/>
          <w:sz w:val="22"/>
          <w:szCs w:val="22"/>
        </w:rPr>
      </w:pPr>
      <w:r w:rsidRPr="00692828">
        <w:rPr>
          <w:rFonts w:ascii="Arial" w:hAnsi="Arial" w:cs="Arial"/>
          <w:bCs/>
          <w:sz w:val="22"/>
          <w:szCs w:val="22"/>
        </w:rPr>
        <w:t>Os percentuais de presunção estão em consonância com o disposto no item 44 da Nota Técnica nº75/SRE/ANEEL e acompanham os critérios adotados por inúmeras empresas do ramo de transmissão</w:t>
      </w:r>
      <w:r w:rsidR="008826DF">
        <w:rPr>
          <w:rFonts w:ascii="Arial" w:hAnsi="Arial" w:cs="Arial"/>
          <w:bCs/>
          <w:sz w:val="22"/>
          <w:szCs w:val="22"/>
        </w:rPr>
        <w:t>.</w:t>
      </w:r>
      <w:r w:rsidR="004E38F6">
        <w:rPr>
          <w:rFonts w:ascii="Arial" w:hAnsi="Arial" w:cs="Arial"/>
          <w:bCs/>
          <w:sz w:val="22"/>
          <w:szCs w:val="22"/>
        </w:rPr>
        <w:t xml:space="preserve"> No entanto, </w:t>
      </w:r>
      <w:r w:rsidR="006616B1">
        <w:rPr>
          <w:rFonts w:ascii="Arial" w:hAnsi="Arial" w:cs="Arial"/>
          <w:bCs/>
          <w:sz w:val="22"/>
          <w:szCs w:val="22"/>
        </w:rPr>
        <w:t>com o advento da Lei 12.973/2014, que entrou em vigência em 1º de janeiro de 2015, emergiu</w:t>
      </w:r>
      <w:r w:rsidR="004E38F6">
        <w:rPr>
          <w:rFonts w:ascii="Arial" w:hAnsi="Arial" w:cs="Arial"/>
          <w:bCs/>
          <w:sz w:val="22"/>
          <w:szCs w:val="22"/>
        </w:rPr>
        <w:t xml:space="preserve"> uma discussão referente ao conceito</w:t>
      </w:r>
      <w:r w:rsidR="006616B1">
        <w:rPr>
          <w:rFonts w:ascii="Arial" w:hAnsi="Arial" w:cs="Arial"/>
          <w:bCs/>
          <w:sz w:val="22"/>
          <w:szCs w:val="22"/>
        </w:rPr>
        <w:t xml:space="preserve"> que trata a</w:t>
      </w:r>
      <w:r w:rsidR="004E38F6">
        <w:rPr>
          <w:rFonts w:ascii="Arial" w:hAnsi="Arial" w:cs="Arial"/>
          <w:bCs/>
          <w:sz w:val="22"/>
          <w:szCs w:val="22"/>
        </w:rPr>
        <w:t xml:space="preserve"> </w:t>
      </w:r>
      <w:r w:rsidR="00C41C40" w:rsidRPr="00C41C40">
        <w:rPr>
          <w:rFonts w:ascii="Arial" w:hAnsi="Arial" w:cs="Arial"/>
          <w:bCs/>
          <w:sz w:val="22"/>
          <w:szCs w:val="22"/>
        </w:rPr>
        <w:t>Lei 9.249/1995, artigo 15</w:t>
      </w:r>
      <w:r w:rsidR="004160BD">
        <w:rPr>
          <w:rFonts w:ascii="Arial" w:hAnsi="Arial" w:cs="Arial"/>
          <w:bCs/>
          <w:sz w:val="22"/>
          <w:szCs w:val="22"/>
        </w:rPr>
        <w:t xml:space="preserve">, </w:t>
      </w:r>
      <w:r w:rsidR="003B6060">
        <w:rPr>
          <w:rFonts w:ascii="Arial" w:hAnsi="Arial" w:cs="Arial"/>
          <w:bCs/>
          <w:sz w:val="22"/>
          <w:szCs w:val="22"/>
        </w:rPr>
        <w:t xml:space="preserve">visto que para prestação de </w:t>
      </w:r>
      <w:r w:rsidR="008F469D" w:rsidRPr="008F469D">
        <w:rPr>
          <w:rFonts w:ascii="Arial" w:hAnsi="Arial" w:cs="Arial"/>
          <w:bCs/>
          <w:sz w:val="22"/>
          <w:szCs w:val="22"/>
        </w:rPr>
        <w:t>serviços de construção, recuperação, reforma, ampliação ou melhoramento de infraestrutura vinculados a contrato de concessão de serviço público, a alíquota de presunção seria de 32% para o cômputo dos referidos impostos</w:t>
      </w:r>
      <w:r w:rsidR="008F469D">
        <w:rPr>
          <w:rFonts w:ascii="Arial" w:hAnsi="Arial" w:cs="Arial"/>
          <w:bCs/>
          <w:sz w:val="22"/>
          <w:szCs w:val="22"/>
        </w:rPr>
        <w:t>.</w:t>
      </w:r>
    </w:p>
    <w:p w14:paraId="21041057" w14:textId="33F39A7F" w:rsidR="008F469D" w:rsidRDefault="008F469D" w:rsidP="00D94E57">
      <w:pPr>
        <w:tabs>
          <w:tab w:val="left" w:pos="426"/>
        </w:tabs>
        <w:jc w:val="both"/>
        <w:rPr>
          <w:rFonts w:ascii="Arial" w:hAnsi="Arial" w:cs="Arial"/>
          <w:bCs/>
          <w:sz w:val="22"/>
          <w:szCs w:val="22"/>
        </w:rPr>
      </w:pPr>
    </w:p>
    <w:p w14:paraId="237AB927" w14:textId="20DD1F60" w:rsidR="008F469D" w:rsidRDefault="00552EC7" w:rsidP="004E00DB">
      <w:pPr>
        <w:tabs>
          <w:tab w:val="left" w:pos="426"/>
        </w:tabs>
        <w:jc w:val="both"/>
        <w:rPr>
          <w:rFonts w:ascii="Arial" w:hAnsi="Arial" w:cs="Arial"/>
          <w:sz w:val="22"/>
          <w:szCs w:val="22"/>
        </w:rPr>
      </w:pPr>
      <w:r>
        <w:rPr>
          <w:rFonts w:ascii="Arial" w:hAnsi="Arial" w:cs="Arial"/>
          <w:sz w:val="22"/>
          <w:szCs w:val="22"/>
        </w:rPr>
        <w:t xml:space="preserve">A Companhia recebeu </w:t>
      </w:r>
      <w:r w:rsidR="007865D8">
        <w:rPr>
          <w:rFonts w:ascii="Arial" w:hAnsi="Arial" w:cs="Arial"/>
          <w:sz w:val="22"/>
          <w:szCs w:val="22"/>
        </w:rPr>
        <w:t xml:space="preserve">no dia 03/05/2021, </w:t>
      </w:r>
      <w:r w:rsidR="009A5BD2">
        <w:rPr>
          <w:rFonts w:ascii="Arial" w:hAnsi="Arial" w:cs="Arial"/>
          <w:sz w:val="22"/>
          <w:szCs w:val="22"/>
        </w:rPr>
        <w:t xml:space="preserve">Termo de Intimação Fiscal, </w:t>
      </w:r>
      <w:r w:rsidR="007865D8">
        <w:rPr>
          <w:rFonts w:ascii="Arial" w:hAnsi="Arial" w:cs="Arial"/>
          <w:sz w:val="22"/>
          <w:szCs w:val="22"/>
        </w:rPr>
        <w:t xml:space="preserve">nº </w:t>
      </w:r>
      <w:r w:rsidR="009A5BD2" w:rsidRPr="009A5BD2">
        <w:rPr>
          <w:rFonts w:ascii="Arial" w:hAnsi="Arial" w:cs="Arial"/>
          <w:sz w:val="22"/>
          <w:szCs w:val="22"/>
        </w:rPr>
        <w:t>0120100.2021.00107</w:t>
      </w:r>
      <w:r w:rsidR="00C502D0">
        <w:rPr>
          <w:rFonts w:ascii="Arial" w:hAnsi="Arial" w:cs="Arial"/>
          <w:sz w:val="22"/>
          <w:szCs w:val="22"/>
        </w:rPr>
        <w:t xml:space="preserve">, </w:t>
      </w:r>
      <w:r w:rsidR="007865D8">
        <w:rPr>
          <w:rFonts w:ascii="Arial" w:hAnsi="Arial" w:cs="Arial"/>
          <w:sz w:val="22"/>
          <w:szCs w:val="22"/>
        </w:rPr>
        <w:t>emitido pela Receita Federal do Brasil – RFB</w:t>
      </w:r>
      <w:r w:rsidR="00841808">
        <w:rPr>
          <w:rFonts w:ascii="Arial" w:hAnsi="Arial" w:cs="Arial"/>
          <w:sz w:val="22"/>
          <w:szCs w:val="22"/>
        </w:rPr>
        <w:t xml:space="preserve">, </w:t>
      </w:r>
      <w:r w:rsidR="00357DAA">
        <w:rPr>
          <w:rFonts w:ascii="Arial" w:hAnsi="Arial" w:cs="Arial"/>
          <w:sz w:val="22"/>
          <w:szCs w:val="22"/>
        </w:rPr>
        <w:t xml:space="preserve">para prestar esclarecimentos sobre </w:t>
      </w:r>
      <w:r w:rsidR="004E00DB" w:rsidRPr="004E00DB">
        <w:rPr>
          <w:rFonts w:ascii="Arial" w:hAnsi="Arial" w:cs="Arial"/>
          <w:sz w:val="22"/>
          <w:szCs w:val="22"/>
        </w:rPr>
        <w:t>o motivo d</w:t>
      </w:r>
      <w:r w:rsidR="007865D8">
        <w:rPr>
          <w:rFonts w:ascii="Arial" w:hAnsi="Arial" w:cs="Arial"/>
          <w:sz w:val="22"/>
          <w:szCs w:val="22"/>
        </w:rPr>
        <w:t>a</w:t>
      </w:r>
      <w:r w:rsidR="004E00DB" w:rsidRPr="004E00DB">
        <w:rPr>
          <w:rFonts w:ascii="Arial" w:hAnsi="Arial" w:cs="Arial"/>
          <w:sz w:val="22"/>
          <w:szCs w:val="22"/>
        </w:rPr>
        <w:t xml:space="preserve"> </w:t>
      </w:r>
      <w:r w:rsidR="007865D8">
        <w:rPr>
          <w:rFonts w:ascii="Arial" w:hAnsi="Arial" w:cs="Arial"/>
          <w:sz w:val="22"/>
          <w:szCs w:val="22"/>
        </w:rPr>
        <w:t>utilização d</w:t>
      </w:r>
      <w:r w:rsidR="004E00DB" w:rsidRPr="004E00DB">
        <w:rPr>
          <w:rFonts w:ascii="Arial" w:hAnsi="Arial" w:cs="Arial"/>
          <w:sz w:val="22"/>
          <w:szCs w:val="22"/>
        </w:rPr>
        <w:t>os percentuais de presunção de 8% para o IRPJ e de 12% para a CSLL</w:t>
      </w:r>
      <w:r w:rsidR="005A7A1B">
        <w:rPr>
          <w:rFonts w:ascii="Arial" w:hAnsi="Arial" w:cs="Arial"/>
          <w:sz w:val="22"/>
          <w:szCs w:val="22"/>
        </w:rPr>
        <w:t>, nos exercícios de 2017 e 2018</w:t>
      </w:r>
      <w:r w:rsidR="004E00DB">
        <w:rPr>
          <w:rFonts w:ascii="Arial" w:hAnsi="Arial" w:cs="Arial"/>
          <w:sz w:val="22"/>
          <w:szCs w:val="22"/>
        </w:rPr>
        <w:t>.</w:t>
      </w:r>
      <w:r w:rsidR="00B7358A">
        <w:rPr>
          <w:rFonts w:ascii="Arial" w:hAnsi="Arial" w:cs="Arial"/>
          <w:sz w:val="22"/>
          <w:szCs w:val="22"/>
        </w:rPr>
        <w:t xml:space="preserve"> No dia 10/08/2021, recebeu </w:t>
      </w:r>
      <w:r w:rsidR="007865D8">
        <w:rPr>
          <w:rFonts w:ascii="Arial" w:hAnsi="Arial" w:cs="Arial"/>
          <w:sz w:val="22"/>
          <w:szCs w:val="22"/>
        </w:rPr>
        <w:t>outro</w:t>
      </w:r>
      <w:r w:rsidR="00B7358A">
        <w:rPr>
          <w:rFonts w:ascii="Arial" w:hAnsi="Arial" w:cs="Arial"/>
          <w:sz w:val="22"/>
          <w:szCs w:val="22"/>
        </w:rPr>
        <w:t xml:space="preserve"> Termo de Ciência e Intimação Fiscal, </w:t>
      </w:r>
      <w:r w:rsidR="00235477">
        <w:rPr>
          <w:rFonts w:ascii="Arial" w:hAnsi="Arial" w:cs="Arial"/>
          <w:sz w:val="22"/>
          <w:szCs w:val="22"/>
        </w:rPr>
        <w:t>solicitando esclarecimentos também sobre o exercício de 2019.</w:t>
      </w:r>
    </w:p>
    <w:p w14:paraId="6633628E" w14:textId="5C58D965" w:rsidR="00B866EA" w:rsidRDefault="00B866EA" w:rsidP="004E00DB">
      <w:pPr>
        <w:tabs>
          <w:tab w:val="left" w:pos="426"/>
        </w:tabs>
        <w:jc w:val="both"/>
        <w:rPr>
          <w:rFonts w:ascii="Arial" w:hAnsi="Arial" w:cs="Arial"/>
          <w:sz w:val="22"/>
          <w:szCs w:val="22"/>
        </w:rPr>
      </w:pPr>
    </w:p>
    <w:p w14:paraId="5798E28A" w14:textId="4E8B55EE" w:rsidR="00B866EA" w:rsidRPr="00D94E57" w:rsidRDefault="00B866EA" w:rsidP="009A702C">
      <w:pPr>
        <w:tabs>
          <w:tab w:val="left" w:pos="426"/>
        </w:tabs>
        <w:jc w:val="both"/>
        <w:rPr>
          <w:rFonts w:ascii="Arial" w:hAnsi="Arial" w:cs="Arial"/>
          <w:sz w:val="22"/>
          <w:szCs w:val="22"/>
        </w:rPr>
      </w:pPr>
      <w:r>
        <w:rPr>
          <w:rFonts w:ascii="Arial" w:hAnsi="Arial" w:cs="Arial"/>
          <w:sz w:val="22"/>
          <w:szCs w:val="22"/>
        </w:rPr>
        <w:t xml:space="preserve">A Companhia entrou com recurso, datado de 02 de setembro de 2021, </w:t>
      </w:r>
      <w:r w:rsidR="004262E9">
        <w:rPr>
          <w:rFonts w:ascii="Arial" w:hAnsi="Arial" w:cs="Arial"/>
          <w:sz w:val="22"/>
          <w:szCs w:val="22"/>
        </w:rPr>
        <w:t>solicitando que seja a</w:t>
      </w:r>
      <w:r w:rsidR="004262E9" w:rsidRPr="004262E9">
        <w:rPr>
          <w:rFonts w:ascii="Arial" w:hAnsi="Arial" w:cs="Arial"/>
          <w:sz w:val="22"/>
          <w:szCs w:val="22"/>
        </w:rPr>
        <w:t xml:space="preserve">ssegurado o direito </w:t>
      </w:r>
      <w:r w:rsidR="007865D8" w:rsidRPr="004262E9">
        <w:rPr>
          <w:rFonts w:ascii="Arial" w:hAnsi="Arial" w:cs="Arial"/>
          <w:sz w:val="22"/>
          <w:szCs w:val="22"/>
        </w:rPr>
        <w:t>de a</w:t>
      </w:r>
      <w:r w:rsidR="004262E9" w:rsidRPr="004262E9">
        <w:rPr>
          <w:rFonts w:ascii="Arial" w:hAnsi="Arial" w:cs="Arial"/>
          <w:sz w:val="22"/>
          <w:szCs w:val="22"/>
        </w:rPr>
        <w:t xml:space="preserve"> Lago Azul aplicar os percentuais de presunção de 8% e 12% sobre as suas receitas decorrentes de contrato de concessão de serviço público de transmissão de energia elétrica para fins de determinação das bases de cálculo do IRPJ e da CSLL,</w:t>
      </w:r>
      <w:r w:rsidR="009A702C">
        <w:rPr>
          <w:rFonts w:ascii="Arial" w:hAnsi="Arial" w:cs="Arial"/>
          <w:sz w:val="22"/>
          <w:szCs w:val="22"/>
        </w:rPr>
        <w:t xml:space="preserve"> </w:t>
      </w:r>
      <w:r w:rsidR="009A702C" w:rsidRPr="009A702C">
        <w:rPr>
          <w:rFonts w:ascii="Arial" w:hAnsi="Arial" w:cs="Arial"/>
          <w:sz w:val="22"/>
          <w:szCs w:val="22"/>
        </w:rPr>
        <w:t>respectivamente</w:t>
      </w:r>
      <w:r w:rsidR="009A702C">
        <w:rPr>
          <w:rFonts w:ascii="Arial" w:hAnsi="Arial" w:cs="Arial"/>
          <w:sz w:val="22"/>
          <w:szCs w:val="22"/>
        </w:rPr>
        <w:t>.</w:t>
      </w:r>
      <w:r w:rsidR="00A60987">
        <w:rPr>
          <w:rFonts w:ascii="Arial" w:hAnsi="Arial" w:cs="Arial"/>
          <w:sz w:val="22"/>
          <w:szCs w:val="22"/>
        </w:rPr>
        <w:t xml:space="preserve"> O recurso encontra-se ainda em análise pela RFB, sendo que o último Termo de Ciência d</w:t>
      </w:r>
      <w:r w:rsidR="000F3BBD">
        <w:rPr>
          <w:rFonts w:ascii="Arial" w:hAnsi="Arial" w:cs="Arial"/>
          <w:sz w:val="22"/>
          <w:szCs w:val="22"/>
        </w:rPr>
        <w:t xml:space="preserve">a Continuidade do Procedimento Fiscal é de </w:t>
      </w:r>
      <w:r w:rsidR="00FD209A">
        <w:rPr>
          <w:rFonts w:ascii="Arial" w:hAnsi="Arial" w:cs="Arial"/>
          <w:sz w:val="22"/>
          <w:szCs w:val="22"/>
        </w:rPr>
        <w:t>06/01/2022</w:t>
      </w:r>
      <w:r w:rsidR="000F3BBD">
        <w:rPr>
          <w:rFonts w:ascii="Arial" w:hAnsi="Arial" w:cs="Arial"/>
          <w:sz w:val="22"/>
          <w:szCs w:val="22"/>
        </w:rPr>
        <w:t>, e não houve nenhuma outra atualização até o momento.</w:t>
      </w:r>
    </w:p>
    <w:p w14:paraId="299733D9" w14:textId="77777777" w:rsidR="00B56E6A" w:rsidRDefault="00B56E6A" w:rsidP="00EF0FF8">
      <w:pPr>
        <w:tabs>
          <w:tab w:val="left" w:pos="426"/>
        </w:tabs>
        <w:jc w:val="both"/>
        <w:rPr>
          <w:rFonts w:ascii="Arial" w:hAnsi="Arial" w:cs="Arial"/>
          <w:sz w:val="22"/>
          <w:szCs w:val="22"/>
        </w:rPr>
      </w:pPr>
    </w:p>
    <w:p w14:paraId="3F514350" w14:textId="77777777" w:rsidR="009A1F86" w:rsidRDefault="009A1F86" w:rsidP="00F3638B">
      <w:pPr>
        <w:pStyle w:val="PargrafodaLista"/>
        <w:widowControl w:val="0"/>
        <w:numPr>
          <w:ilvl w:val="0"/>
          <w:numId w:val="58"/>
        </w:numPr>
        <w:tabs>
          <w:tab w:val="left" w:pos="1088"/>
        </w:tabs>
        <w:autoSpaceDE w:val="0"/>
        <w:autoSpaceDN w:val="0"/>
        <w:spacing w:after="120"/>
        <w:ind w:left="567" w:hanging="567"/>
        <w:rPr>
          <w:rFonts w:ascii="Arial"/>
          <w:b/>
          <w:szCs w:val="22"/>
        </w:rPr>
      </w:pPr>
      <w:r>
        <w:rPr>
          <w:rFonts w:ascii="Arial"/>
          <w:b/>
          <w:szCs w:val="22"/>
        </w:rPr>
        <w:t>Partes relacionadas</w:t>
      </w:r>
    </w:p>
    <w:p w14:paraId="56B93785" w14:textId="06EF66BE" w:rsidR="009A1F86" w:rsidRDefault="008523E7" w:rsidP="008523E7">
      <w:pPr>
        <w:tabs>
          <w:tab w:val="left" w:pos="1088"/>
        </w:tabs>
        <w:jc w:val="both"/>
        <w:rPr>
          <w:rFonts w:ascii="Arial" w:hAnsi="Arial" w:cs="Arial"/>
          <w:w w:val="105"/>
          <w:sz w:val="22"/>
          <w:szCs w:val="22"/>
        </w:rPr>
      </w:pPr>
      <w:r w:rsidRPr="008523E7">
        <w:rPr>
          <w:rFonts w:ascii="Arial" w:hAnsi="Arial" w:cs="Arial"/>
          <w:w w:val="105"/>
          <w:sz w:val="22"/>
          <w:szCs w:val="22"/>
        </w:rPr>
        <w:t>A Administração identificou como partes relacionadas suas acionistas, outras companhias ligadas aos mesmos acionistas e membros do pessoal-chave da Administração, as transações são realizadas e mensuradas nas mesmas condições de mercado conforme definições contidas no Pronunciamento CPC 05 (R1). As principais transações com partes relacionadas e seus efeitos estão descritos a seguir:</w:t>
      </w:r>
    </w:p>
    <w:p w14:paraId="5A4C6EE4" w14:textId="77777777" w:rsidR="008523E7" w:rsidRDefault="008523E7" w:rsidP="009A1F86">
      <w:pPr>
        <w:tabs>
          <w:tab w:val="left" w:pos="1088"/>
        </w:tabs>
        <w:ind w:left="426"/>
        <w:rPr>
          <w:rFonts w:ascii="Arial" w:hAnsi="Arial" w:cs="Arial"/>
          <w:sz w:val="22"/>
          <w:szCs w:val="22"/>
        </w:rPr>
      </w:pPr>
    </w:p>
    <w:p w14:paraId="1A93BBD1" w14:textId="77777777" w:rsidR="009A1F86" w:rsidRDefault="009A1F86" w:rsidP="009A1F86">
      <w:pPr>
        <w:pStyle w:val="PargrafodaLista"/>
        <w:widowControl w:val="0"/>
        <w:numPr>
          <w:ilvl w:val="1"/>
          <w:numId w:val="58"/>
        </w:numPr>
        <w:tabs>
          <w:tab w:val="left" w:pos="709"/>
        </w:tabs>
        <w:autoSpaceDE w:val="0"/>
        <w:autoSpaceDN w:val="0"/>
        <w:spacing w:after="120"/>
        <w:ind w:left="1089" w:hanging="947"/>
        <w:rPr>
          <w:rFonts w:ascii="Arial" w:hAnsi="Arial" w:cs="Arial"/>
          <w:b/>
          <w:szCs w:val="22"/>
        </w:rPr>
      </w:pPr>
      <w:r>
        <w:rPr>
          <w:rFonts w:ascii="Arial" w:hAnsi="Arial" w:cs="Arial"/>
          <w:b/>
          <w:szCs w:val="22"/>
        </w:rPr>
        <w:t xml:space="preserve">Remuneração de administradores </w:t>
      </w:r>
    </w:p>
    <w:p w14:paraId="3098F3E1" w14:textId="77777777" w:rsidR="009A1F86" w:rsidRDefault="009A1F86" w:rsidP="003324D9">
      <w:pPr>
        <w:tabs>
          <w:tab w:val="left" w:pos="142"/>
        </w:tabs>
        <w:ind w:left="142"/>
        <w:jc w:val="both"/>
        <w:rPr>
          <w:rFonts w:ascii="Arial" w:hAnsi="Arial" w:cs="Arial"/>
          <w:w w:val="105"/>
          <w:sz w:val="22"/>
          <w:szCs w:val="22"/>
        </w:rPr>
      </w:pPr>
      <w:r>
        <w:rPr>
          <w:rFonts w:ascii="Arial" w:hAnsi="Arial" w:cs="Arial"/>
          <w:w w:val="105"/>
          <w:sz w:val="22"/>
          <w:szCs w:val="22"/>
        </w:rPr>
        <w:t>Em 31 de dezembro de 2021, a remuneração dos Administradores foi de R$ 75 (R$ 85 em 31 de dezembro de 2020).</w:t>
      </w:r>
    </w:p>
    <w:p w14:paraId="76D0C5FE" w14:textId="77777777" w:rsidR="009A1F86" w:rsidRDefault="009A1F86" w:rsidP="009A1F86">
      <w:pPr>
        <w:tabs>
          <w:tab w:val="left" w:pos="1087"/>
        </w:tabs>
        <w:ind w:left="1134"/>
        <w:rPr>
          <w:w w:val="105"/>
          <w:sz w:val="21"/>
          <w:szCs w:val="21"/>
        </w:rPr>
      </w:pPr>
    </w:p>
    <w:p w14:paraId="42489783" w14:textId="77777777" w:rsidR="009A1F86" w:rsidRDefault="009A1F86" w:rsidP="009A1F86">
      <w:pPr>
        <w:pStyle w:val="PargrafodaLista"/>
        <w:widowControl w:val="0"/>
        <w:numPr>
          <w:ilvl w:val="1"/>
          <w:numId w:val="58"/>
        </w:numPr>
        <w:tabs>
          <w:tab w:val="left" w:pos="709"/>
        </w:tabs>
        <w:autoSpaceDE w:val="0"/>
        <w:autoSpaceDN w:val="0"/>
        <w:spacing w:after="120"/>
        <w:ind w:hanging="946"/>
        <w:rPr>
          <w:rFonts w:ascii="Arial" w:hAnsi="Arial" w:cs="Arial"/>
          <w:b/>
          <w:szCs w:val="22"/>
        </w:rPr>
      </w:pPr>
      <w:r>
        <w:rPr>
          <w:rFonts w:ascii="Arial" w:hAnsi="Arial" w:cs="Arial"/>
          <w:b/>
          <w:szCs w:val="22"/>
        </w:rPr>
        <w:t>Operações comerciais</w:t>
      </w:r>
    </w:p>
    <w:p w14:paraId="7CEECD47" w14:textId="77777777" w:rsidR="009A1F86" w:rsidRDefault="009A1F86" w:rsidP="00EF0FF8">
      <w:pPr>
        <w:tabs>
          <w:tab w:val="left" w:pos="426"/>
        </w:tabs>
        <w:jc w:val="both"/>
        <w:rPr>
          <w:rFonts w:ascii="Arial" w:hAnsi="Arial" w:cs="Arial"/>
          <w:sz w:val="22"/>
          <w:szCs w:val="22"/>
        </w:rPr>
      </w:pPr>
    </w:p>
    <w:tbl>
      <w:tblPr>
        <w:tblW w:w="8991" w:type="dxa"/>
        <w:tblInd w:w="314" w:type="dxa"/>
        <w:tblCellMar>
          <w:left w:w="30" w:type="dxa"/>
          <w:right w:w="30" w:type="dxa"/>
        </w:tblCellMar>
        <w:tblLook w:val="04A0" w:firstRow="1" w:lastRow="0" w:firstColumn="1" w:lastColumn="0" w:noHBand="0" w:noVBand="1"/>
      </w:tblPr>
      <w:tblGrid>
        <w:gridCol w:w="509"/>
        <w:gridCol w:w="3497"/>
        <w:gridCol w:w="66"/>
        <w:gridCol w:w="2170"/>
        <w:gridCol w:w="86"/>
        <w:gridCol w:w="66"/>
        <w:gridCol w:w="1225"/>
        <w:gridCol w:w="66"/>
        <w:gridCol w:w="1306"/>
      </w:tblGrid>
      <w:tr w:rsidR="009A1F86" w:rsidRPr="00185BA9" w14:paraId="1509DC65" w14:textId="77777777" w:rsidTr="005E2D71">
        <w:trPr>
          <w:trHeight w:val="304"/>
        </w:trPr>
        <w:tc>
          <w:tcPr>
            <w:tcW w:w="4003" w:type="dxa"/>
            <w:gridSpan w:val="2"/>
            <w:tcBorders>
              <w:top w:val="nil"/>
              <w:left w:val="nil"/>
              <w:bottom w:val="single" w:sz="12" w:space="0" w:color="auto"/>
              <w:right w:val="nil"/>
            </w:tcBorders>
            <w:shd w:val="solid" w:color="FFFFFF" w:fill="auto"/>
            <w:vAlign w:val="center"/>
            <w:hideMark/>
          </w:tcPr>
          <w:p w14:paraId="7834A0A7" w14:textId="77777777" w:rsidR="009A1F86" w:rsidRPr="00185BA9" w:rsidRDefault="009A1F86" w:rsidP="00543A92">
            <w:pPr>
              <w:autoSpaceDE w:val="0"/>
              <w:autoSpaceDN w:val="0"/>
              <w:adjustRightInd w:val="0"/>
              <w:rPr>
                <w:rFonts w:ascii="Arial" w:hAnsi="Arial" w:cs="Arial"/>
                <w:b/>
                <w:bCs/>
                <w:color w:val="000000"/>
                <w:sz w:val="20"/>
                <w:szCs w:val="20"/>
              </w:rPr>
            </w:pPr>
            <w:r w:rsidRPr="00185BA9">
              <w:rPr>
                <w:rFonts w:ascii="Arial" w:hAnsi="Arial" w:cs="Arial"/>
                <w:b/>
                <w:bCs/>
                <w:color w:val="000000"/>
                <w:sz w:val="20"/>
                <w:szCs w:val="20"/>
              </w:rPr>
              <w:t>Partes relacionadas</w:t>
            </w:r>
          </w:p>
        </w:tc>
        <w:tc>
          <w:tcPr>
            <w:tcW w:w="0" w:type="auto"/>
            <w:shd w:val="solid" w:color="FFFFFF" w:fill="auto"/>
            <w:vAlign w:val="center"/>
          </w:tcPr>
          <w:p w14:paraId="1604236D"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tcBorders>
              <w:top w:val="nil"/>
              <w:left w:val="nil"/>
              <w:bottom w:val="single" w:sz="12" w:space="0" w:color="auto"/>
              <w:right w:val="nil"/>
            </w:tcBorders>
            <w:shd w:val="solid" w:color="FFFFFF" w:fill="auto"/>
            <w:vAlign w:val="center"/>
            <w:hideMark/>
          </w:tcPr>
          <w:p w14:paraId="37CFD0B5" w14:textId="77777777" w:rsidR="009A1F86" w:rsidRPr="00185BA9" w:rsidRDefault="009A1F86" w:rsidP="00543A92">
            <w:pPr>
              <w:autoSpaceDE w:val="0"/>
              <w:autoSpaceDN w:val="0"/>
              <w:adjustRightInd w:val="0"/>
              <w:jc w:val="center"/>
              <w:rPr>
                <w:rFonts w:ascii="Arial" w:hAnsi="Arial" w:cs="Arial"/>
                <w:b/>
                <w:bCs/>
                <w:color w:val="000000"/>
                <w:sz w:val="20"/>
                <w:szCs w:val="20"/>
              </w:rPr>
            </w:pPr>
            <w:r w:rsidRPr="00185BA9">
              <w:rPr>
                <w:rFonts w:ascii="Arial" w:hAnsi="Arial" w:cs="Arial"/>
                <w:b/>
                <w:bCs/>
                <w:color w:val="000000"/>
                <w:sz w:val="20"/>
                <w:szCs w:val="20"/>
              </w:rPr>
              <w:t>Natureza da operação</w:t>
            </w:r>
          </w:p>
        </w:tc>
        <w:tc>
          <w:tcPr>
            <w:tcW w:w="0" w:type="auto"/>
            <w:shd w:val="solid" w:color="FFFFFF" w:fill="auto"/>
            <w:vAlign w:val="center"/>
          </w:tcPr>
          <w:p w14:paraId="3A868DDD" w14:textId="77777777" w:rsidR="009A1F86" w:rsidRPr="00185BA9" w:rsidRDefault="009A1F86" w:rsidP="00543A92">
            <w:pPr>
              <w:autoSpaceDE w:val="0"/>
              <w:autoSpaceDN w:val="0"/>
              <w:adjustRightInd w:val="0"/>
              <w:jc w:val="center"/>
              <w:rPr>
                <w:rFonts w:ascii="Arial" w:hAnsi="Arial" w:cs="Arial"/>
                <w:b/>
                <w:bCs/>
                <w:color w:val="000000"/>
                <w:sz w:val="20"/>
                <w:szCs w:val="20"/>
              </w:rPr>
            </w:pPr>
          </w:p>
        </w:tc>
        <w:tc>
          <w:tcPr>
            <w:tcW w:w="0" w:type="auto"/>
            <w:shd w:val="solid" w:color="FFFFFF" w:fill="auto"/>
            <w:vAlign w:val="center"/>
          </w:tcPr>
          <w:p w14:paraId="56FD3685" w14:textId="77777777" w:rsidR="009A1F86" w:rsidRPr="00185BA9" w:rsidRDefault="009A1F86" w:rsidP="00543A92">
            <w:pPr>
              <w:autoSpaceDE w:val="0"/>
              <w:autoSpaceDN w:val="0"/>
              <w:adjustRightInd w:val="0"/>
              <w:jc w:val="center"/>
              <w:rPr>
                <w:rFonts w:ascii="Arial" w:hAnsi="Arial" w:cs="Arial"/>
                <w:b/>
                <w:bCs/>
                <w:color w:val="000000"/>
                <w:sz w:val="20"/>
                <w:szCs w:val="20"/>
              </w:rPr>
            </w:pPr>
          </w:p>
        </w:tc>
        <w:tc>
          <w:tcPr>
            <w:tcW w:w="1225" w:type="dxa"/>
            <w:tcBorders>
              <w:top w:val="nil"/>
              <w:left w:val="nil"/>
              <w:bottom w:val="single" w:sz="12" w:space="0" w:color="auto"/>
              <w:right w:val="nil"/>
            </w:tcBorders>
            <w:vAlign w:val="center"/>
            <w:hideMark/>
          </w:tcPr>
          <w:p w14:paraId="4B2160FC" w14:textId="77777777" w:rsidR="009A1F86" w:rsidRPr="00185BA9" w:rsidRDefault="009A1F86" w:rsidP="00543A92">
            <w:pPr>
              <w:autoSpaceDE w:val="0"/>
              <w:autoSpaceDN w:val="0"/>
              <w:adjustRightInd w:val="0"/>
              <w:jc w:val="center"/>
              <w:rPr>
                <w:rFonts w:ascii="Arial" w:hAnsi="Arial" w:cs="Arial"/>
                <w:b/>
                <w:bCs/>
                <w:color w:val="000000"/>
                <w:sz w:val="20"/>
                <w:szCs w:val="20"/>
              </w:rPr>
            </w:pPr>
            <w:r w:rsidRPr="00185BA9">
              <w:rPr>
                <w:rFonts w:ascii="Arial" w:hAnsi="Arial" w:cs="Arial"/>
                <w:b/>
                <w:bCs/>
                <w:color w:val="000000"/>
                <w:sz w:val="20"/>
                <w:szCs w:val="20"/>
              </w:rPr>
              <w:t>31/12/2021</w:t>
            </w:r>
          </w:p>
        </w:tc>
        <w:tc>
          <w:tcPr>
            <w:tcW w:w="0" w:type="auto"/>
            <w:shd w:val="solid" w:color="FFFFFF" w:fill="auto"/>
            <w:vAlign w:val="center"/>
          </w:tcPr>
          <w:p w14:paraId="5A928720"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1306" w:type="dxa"/>
            <w:tcBorders>
              <w:top w:val="nil"/>
              <w:left w:val="nil"/>
              <w:bottom w:val="single" w:sz="12" w:space="0" w:color="auto"/>
              <w:right w:val="nil"/>
            </w:tcBorders>
            <w:vAlign w:val="center"/>
            <w:hideMark/>
          </w:tcPr>
          <w:p w14:paraId="4256BFD3" w14:textId="77777777" w:rsidR="009A1F86" w:rsidRPr="00185BA9" w:rsidRDefault="009A1F86" w:rsidP="00543A92">
            <w:pPr>
              <w:autoSpaceDE w:val="0"/>
              <w:autoSpaceDN w:val="0"/>
              <w:adjustRightInd w:val="0"/>
              <w:jc w:val="center"/>
              <w:rPr>
                <w:rFonts w:ascii="Arial" w:hAnsi="Arial" w:cs="Arial"/>
                <w:b/>
                <w:bCs/>
                <w:color w:val="000000"/>
                <w:sz w:val="20"/>
                <w:szCs w:val="20"/>
              </w:rPr>
            </w:pPr>
            <w:r w:rsidRPr="00185BA9">
              <w:rPr>
                <w:rFonts w:ascii="Arial" w:hAnsi="Arial" w:cs="Arial"/>
                <w:b/>
                <w:bCs/>
                <w:color w:val="000000"/>
                <w:sz w:val="20"/>
                <w:szCs w:val="20"/>
              </w:rPr>
              <w:t>31/12/2020</w:t>
            </w:r>
          </w:p>
        </w:tc>
      </w:tr>
      <w:tr w:rsidR="00185BA9" w:rsidRPr="00185BA9" w14:paraId="4AEEA442" w14:textId="77777777" w:rsidTr="005E2D71">
        <w:trPr>
          <w:trHeight w:val="291"/>
        </w:trPr>
        <w:tc>
          <w:tcPr>
            <w:tcW w:w="0" w:type="auto"/>
            <w:shd w:val="solid" w:color="FFFFFF" w:fill="auto"/>
            <w:vAlign w:val="center"/>
            <w:hideMark/>
          </w:tcPr>
          <w:p w14:paraId="3658C0E5"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Ativo</w:t>
            </w:r>
          </w:p>
        </w:tc>
        <w:tc>
          <w:tcPr>
            <w:tcW w:w="3493" w:type="dxa"/>
            <w:shd w:val="solid" w:color="FFFFFF" w:fill="auto"/>
            <w:vAlign w:val="center"/>
          </w:tcPr>
          <w:p w14:paraId="05ECDF7F"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B46B77E"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tcBorders>
              <w:top w:val="single" w:sz="12" w:space="0" w:color="auto"/>
              <w:left w:val="nil"/>
              <w:bottom w:val="nil"/>
              <w:right w:val="nil"/>
            </w:tcBorders>
            <w:shd w:val="solid" w:color="FFFFFF" w:fill="auto"/>
            <w:vAlign w:val="center"/>
          </w:tcPr>
          <w:p w14:paraId="12FA4AFF"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271BD39B"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7191B946"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single" w:sz="12" w:space="0" w:color="auto"/>
              <w:left w:val="nil"/>
              <w:bottom w:val="nil"/>
              <w:right w:val="nil"/>
            </w:tcBorders>
            <w:shd w:val="solid" w:color="FFFFFF" w:fill="auto"/>
            <w:vAlign w:val="center"/>
          </w:tcPr>
          <w:p w14:paraId="7E7D95B5"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32E53485" w14:textId="77777777" w:rsidR="009A1F86" w:rsidRPr="00185BA9" w:rsidRDefault="009A1F86" w:rsidP="00543A92">
            <w:pPr>
              <w:autoSpaceDE w:val="0"/>
              <w:autoSpaceDN w:val="0"/>
              <w:adjustRightInd w:val="0"/>
              <w:rPr>
                <w:rFonts w:ascii="Arial" w:hAnsi="Arial" w:cs="Arial"/>
                <w:color w:val="000000"/>
                <w:sz w:val="20"/>
                <w:szCs w:val="20"/>
              </w:rPr>
            </w:pPr>
          </w:p>
        </w:tc>
        <w:tc>
          <w:tcPr>
            <w:tcW w:w="1306" w:type="dxa"/>
            <w:tcBorders>
              <w:top w:val="single" w:sz="12" w:space="0" w:color="auto"/>
              <w:left w:val="nil"/>
              <w:bottom w:val="nil"/>
              <w:right w:val="nil"/>
            </w:tcBorders>
            <w:shd w:val="solid" w:color="FFFFFF" w:fill="auto"/>
            <w:vAlign w:val="center"/>
          </w:tcPr>
          <w:p w14:paraId="1E1C9E39" w14:textId="77777777" w:rsidR="009A1F86" w:rsidRPr="00185BA9" w:rsidRDefault="009A1F86" w:rsidP="00543A92">
            <w:pPr>
              <w:autoSpaceDE w:val="0"/>
              <w:autoSpaceDN w:val="0"/>
              <w:adjustRightInd w:val="0"/>
              <w:rPr>
                <w:rFonts w:ascii="Arial" w:hAnsi="Arial" w:cs="Arial"/>
                <w:color w:val="000000"/>
                <w:sz w:val="20"/>
                <w:szCs w:val="20"/>
              </w:rPr>
            </w:pPr>
          </w:p>
        </w:tc>
      </w:tr>
      <w:tr w:rsidR="005E2D71" w:rsidRPr="00185BA9" w14:paraId="4241341A" w14:textId="77777777" w:rsidTr="005E2D71">
        <w:trPr>
          <w:trHeight w:val="291"/>
        </w:trPr>
        <w:tc>
          <w:tcPr>
            <w:tcW w:w="0" w:type="auto"/>
            <w:shd w:val="solid" w:color="FFFFFF" w:fill="auto"/>
            <w:vAlign w:val="center"/>
          </w:tcPr>
          <w:p w14:paraId="4020509E"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32C192AB"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Furnas Centrais Elétricas</w:t>
            </w:r>
          </w:p>
        </w:tc>
        <w:tc>
          <w:tcPr>
            <w:tcW w:w="0" w:type="auto"/>
            <w:shd w:val="solid" w:color="FFFFFF" w:fill="auto"/>
            <w:vAlign w:val="center"/>
          </w:tcPr>
          <w:p w14:paraId="472478B9" w14:textId="77777777" w:rsidR="009A1F86" w:rsidRPr="00185BA9" w:rsidRDefault="009A1F86" w:rsidP="00543A92">
            <w:pPr>
              <w:autoSpaceDE w:val="0"/>
              <w:autoSpaceDN w:val="0"/>
              <w:adjustRightInd w:val="0"/>
              <w:rPr>
                <w:rFonts w:ascii="Arial" w:hAnsi="Arial" w:cs="Arial"/>
                <w:color w:val="000000"/>
                <w:sz w:val="20"/>
                <w:szCs w:val="20"/>
              </w:rPr>
            </w:pPr>
          </w:p>
        </w:tc>
        <w:tc>
          <w:tcPr>
            <w:tcW w:w="2256" w:type="dxa"/>
            <w:gridSpan w:val="2"/>
            <w:shd w:val="solid" w:color="FFFFFF" w:fill="auto"/>
            <w:vAlign w:val="center"/>
            <w:hideMark/>
          </w:tcPr>
          <w:p w14:paraId="5D381970" w14:textId="526C5B55"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Contas a receber</w:t>
            </w:r>
          </w:p>
        </w:tc>
        <w:tc>
          <w:tcPr>
            <w:tcW w:w="0" w:type="auto"/>
            <w:shd w:val="solid" w:color="FFFFFF" w:fill="auto"/>
            <w:vAlign w:val="center"/>
          </w:tcPr>
          <w:p w14:paraId="4C34BB6C"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1E0700FE" w14:textId="7777777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10</w:t>
            </w:r>
          </w:p>
        </w:tc>
        <w:tc>
          <w:tcPr>
            <w:tcW w:w="0" w:type="auto"/>
            <w:shd w:val="solid" w:color="FFFFFF" w:fill="auto"/>
            <w:vAlign w:val="center"/>
          </w:tcPr>
          <w:p w14:paraId="0DBDD330"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465B93C8" w14:textId="57FA5003"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9</w:t>
            </w:r>
          </w:p>
        </w:tc>
      </w:tr>
      <w:tr w:rsidR="00185BA9" w:rsidRPr="00185BA9" w14:paraId="55AFF34F" w14:textId="77777777" w:rsidTr="005E2D71">
        <w:trPr>
          <w:trHeight w:val="304"/>
        </w:trPr>
        <w:tc>
          <w:tcPr>
            <w:tcW w:w="0" w:type="auto"/>
            <w:shd w:val="solid" w:color="FFFFFF" w:fill="auto"/>
            <w:vAlign w:val="center"/>
          </w:tcPr>
          <w:p w14:paraId="5A78981E"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5F70AC76"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Celg Geração e Transmissão S.A.</w:t>
            </w:r>
          </w:p>
        </w:tc>
        <w:tc>
          <w:tcPr>
            <w:tcW w:w="0" w:type="auto"/>
            <w:shd w:val="solid" w:color="FFFFFF" w:fill="auto"/>
            <w:vAlign w:val="center"/>
          </w:tcPr>
          <w:p w14:paraId="0095047C"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6FD9C5D0" w14:textId="21F8BDD9"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Contas a receber</w:t>
            </w:r>
          </w:p>
        </w:tc>
        <w:tc>
          <w:tcPr>
            <w:tcW w:w="0" w:type="auto"/>
            <w:shd w:val="solid" w:color="FFFFFF" w:fill="auto"/>
            <w:vAlign w:val="center"/>
          </w:tcPr>
          <w:p w14:paraId="1086A252"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180DD612"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65DA1F71" w14:textId="782270ED"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w:t>
            </w:r>
          </w:p>
        </w:tc>
        <w:tc>
          <w:tcPr>
            <w:tcW w:w="0" w:type="auto"/>
            <w:shd w:val="solid" w:color="FFFFFF" w:fill="auto"/>
            <w:vAlign w:val="center"/>
          </w:tcPr>
          <w:p w14:paraId="7BF52703"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nil"/>
              <w:left w:val="nil"/>
              <w:bottom w:val="single" w:sz="12" w:space="0" w:color="auto"/>
              <w:right w:val="nil"/>
            </w:tcBorders>
            <w:shd w:val="solid" w:color="FFFFFF" w:fill="auto"/>
            <w:vAlign w:val="center"/>
            <w:hideMark/>
          </w:tcPr>
          <w:p w14:paraId="06E68CB0" w14:textId="7AF9AE88"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6</w:t>
            </w:r>
          </w:p>
        </w:tc>
      </w:tr>
      <w:tr w:rsidR="00185BA9" w:rsidRPr="00185BA9" w14:paraId="2DD2728A" w14:textId="77777777" w:rsidTr="005E2D71">
        <w:trPr>
          <w:trHeight w:val="304"/>
        </w:trPr>
        <w:tc>
          <w:tcPr>
            <w:tcW w:w="0" w:type="auto"/>
            <w:shd w:val="solid" w:color="FFFFFF" w:fill="auto"/>
            <w:vAlign w:val="center"/>
          </w:tcPr>
          <w:p w14:paraId="5A160074"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191C4B6B"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D860336"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4936296D"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3DE0095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56D37180"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single" w:sz="12" w:space="0" w:color="auto"/>
              <w:left w:val="nil"/>
              <w:bottom w:val="double" w:sz="6" w:space="0" w:color="auto"/>
              <w:right w:val="nil"/>
            </w:tcBorders>
            <w:shd w:val="solid" w:color="FFFFFF" w:fill="auto"/>
            <w:vAlign w:val="center"/>
            <w:hideMark/>
          </w:tcPr>
          <w:p w14:paraId="08B610FF" w14:textId="7777777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10</w:t>
            </w:r>
          </w:p>
        </w:tc>
        <w:tc>
          <w:tcPr>
            <w:tcW w:w="0" w:type="auto"/>
            <w:shd w:val="solid" w:color="FFFFFF" w:fill="auto"/>
            <w:vAlign w:val="center"/>
          </w:tcPr>
          <w:p w14:paraId="4BB6C3C7"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single" w:sz="12" w:space="0" w:color="auto"/>
              <w:left w:val="nil"/>
              <w:bottom w:val="double" w:sz="6" w:space="0" w:color="auto"/>
              <w:right w:val="nil"/>
            </w:tcBorders>
            <w:shd w:val="solid" w:color="FFFFFF" w:fill="auto"/>
            <w:vAlign w:val="center"/>
            <w:hideMark/>
          </w:tcPr>
          <w:p w14:paraId="3D818B86" w14:textId="7777777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15</w:t>
            </w:r>
          </w:p>
        </w:tc>
      </w:tr>
      <w:tr w:rsidR="00185BA9" w:rsidRPr="00185BA9" w14:paraId="59B4E704" w14:textId="77777777" w:rsidTr="005E2D71">
        <w:trPr>
          <w:trHeight w:val="304"/>
        </w:trPr>
        <w:tc>
          <w:tcPr>
            <w:tcW w:w="0" w:type="auto"/>
            <w:shd w:val="solid" w:color="FFFFFF" w:fill="auto"/>
            <w:vAlign w:val="center"/>
          </w:tcPr>
          <w:p w14:paraId="7D80F052"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569071F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7E7144C8"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5A689900"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79C28803"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36E8D453"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double" w:sz="6" w:space="0" w:color="auto"/>
              <w:left w:val="nil"/>
              <w:bottom w:val="nil"/>
              <w:right w:val="nil"/>
            </w:tcBorders>
            <w:shd w:val="solid" w:color="FFFFFF" w:fill="auto"/>
            <w:vAlign w:val="center"/>
          </w:tcPr>
          <w:p w14:paraId="1D264A19"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60F561AB"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double" w:sz="6" w:space="0" w:color="auto"/>
              <w:left w:val="nil"/>
              <w:bottom w:val="nil"/>
              <w:right w:val="nil"/>
            </w:tcBorders>
            <w:shd w:val="solid" w:color="FFFFFF" w:fill="auto"/>
            <w:vAlign w:val="center"/>
          </w:tcPr>
          <w:p w14:paraId="40B0CCFD"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9A1F86" w:rsidRPr="00185BA9" w14:paraId="28D62BF5" w14:textId="77777777" w:rsidTr="005E2D71">
        <w:trPr>
          <w:trHeight w:val="291"/>
        </w:trPr>
        <w:tc>
          <w:tcPr>
            <w:tcW w:w="4003" w:type="dxa"/>
            <w:gridSpan w:val="2"/>
            <w:shd w:val="solid" w:color="FFFFFF" w:fill="auto"/>
            <w:vAlign w:val="center"/>
            <w:hideMark/>
          </w:tcPr>
          <w:p w14:paraId="0C0F6DE1"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Passivo</w:t>
            </w:r>
          </w:p>
        </w:tc>
        <w:tc>
          <w:tcPr>
            <w:tcW w:w="0" w:type="auto"/>
            <w:shd w:val="solid" w:color="FFFFFF" w:fill="auto"/>
            <w:vAlign w:val="center"/>
          </w:tcPr>
          <w:p w14:paraId="46F71A05"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10ADFE06"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7DF6D53D"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015F73AF"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tcPr>
          <w:p w14:paraId="45E5B10E"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17C62D92"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tcPr>
          <w:p w14:paraId="28CF03EC"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185BA9" w:rsidRPr="00185BA9" w14:paraId="06BC6D4C" w14:textId="77777777" w:rsidTr="005E2D71">
        <w:trPr>
          <w:trHeight w:val="291"/>
        </w:trPr>
        <w:tc>
          <w:tcPr>
            <w:tcW w:w="0" w:type="auto"/>
            <w:shd w:val="solid" w:color="FFFFFF" w:fill="auto"/>
            <w:vAlign w:val="center"/>
          </w:tcPr>
          <w:p w14:paraId="3B612AD3"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19B4ABCF"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Furnas Centrais Elétricas</w:t>
            </w:r>
          </w:p>
        </w:tc>
        <w:tc>
          <w:tcPr>
            <w:tcW w:w="0" w:type="auto"/>
            <w:shd w:val="solid" w:color="FFFFFF" w:fill="auto"/>
            <w:vAlign w:val="center"/>
          </w:tcPr>
          <w:p w14:paraId="432FDECB"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1E82ED3C"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O&amp;M</w:t>
            </w:r>
          </w:p>
        </w:tc>
        <w:tc>
          <w:tcPr>
            <w:tcW w:w="0" w:type="auto"/>
            <w:shd w:val="solid" w:color="FFFFFF" w:fill="auto"/>
            <w:vAlign w:val="center"/>
          </w:tcPr>
          <w:p w14:paraId="1FD3E852"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1F845D3F"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33F9E9FE" w14:textId="57A999C8"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(28)</w:t>
            </w:r>
          </w:p>
        </w:tc>
        <w:tc>
          <w:tcPr>
            <w:tcW w:w="0" w:type="auto"/>
            <w:shd w:val="solid" w:color="FFFFFF" w:fill="auto"/>
            <w:vAlign w:val="center"/>
          </w:tcPr>
          <w:p w14:paraId="15928048"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304FF6D1" w14:textId="207D6998"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(158)</w:t>
            </w:r>
          </w:p>
        </w:tc>
      </w:tr>
      <w:tr w:rsidR="00185BA9" w:rsidRPr="00185BA9" w14:paraId="52310A18" w14:textId="77777777" w:rsidTr="005E2D71">
        <w:trPr>
          <w:trHeight w:val="291"/>
        </w:trPr>
        <w:tc>
          <w:tcPr>
            <w:tcW w:w="0" w:type="auto"/>
            <w:shd w:val="solid" w:color="FFFFFF" w:fill="auto"/>
            <w:vAlign w:val="center"/>
          </w:tcPr>
          <w:p w14:paraId="05B9A706"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3E493D50"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Furnas Centrais Elétricas</w:t>
            </w:r>
          </w:p>
        </w:tc>
        <w:tc>
          <w:tcPr>
            <w:tcW w:w="0" w:type="auto"/>
            <w:shd w:val="solid" w:color="FFFFFF" w:fill="auto"/>
            <w:vAlign w:val="center"/>
          </w:tcPr>
          <w:p w14:paraId="1AC1FF61"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1F6EF37F"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CCI</w:t>
            </w:r>
          </w:p>
        </w:tc>
        <w:tc>
          <w:tcPr>
            <w:tcW w:w="0" w:type="auto"/>
            <w:shd w:val="solid" w:color="FFFFFF" w:fill="auto"/>
            <w:vAlign w:val="center"/>
          </w:tcPr>
          <w:p w14:paraId="7E801F02"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143281B2"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70A647C7" w14:textId="0648C131"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(8)</w:t>
            </w:r>
          </w:p>
        </w:tc>
        <w:tc>
          <w:tcPr>
            <w:tcW w:w="0" w:type="auto"/>
            <w:shd w:val="solid" w:color="FFFFFF" w:fill="auto"/>
            <w:vAlign w:val="center"/>
          </w:tcPr>
          <w:p w14:paraId="361C8D63"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0068DE9E" w14:textId="0F813EC3"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w:t>
            </w:r>
          </w:p>
        </w:tc>
      </w:tr>
      <w:tr w:rsidR="00185BA9" w:rsidRPr="00185BA9" w14:paraId="3D5E8F0C" w14:textId="77777777" w:rsidTr="005E2D71">
        <w:trPr>
          <w:trHeight w:val="291"/>
        </w:trPr>
        <w:tc>
          <w:tcPr>
            <w:tcW w:w="0" w:type="auto"/>
            <w:shd w:val="solid" w:color="FFFFFF" w:fill="auto"/>
            <w:vAlign w:val="center"/>
          </w:tcPr>
          <w:p w14:paraId="3E5D2B7D"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175A2A70"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Celg Geração e Transmissão S.A.</w:t>
            </w:r>
          </w:p>
        </w:tc>
        <w:tc>
          <w:tcPr>
            <w:tcW w:w="0" w:type="auto"/>
            <w:shd w:val="solid" w:color="FFFFFF" w:fill="auto"/>
            <w:vAlign w:val="center"/>
          </w:tcPr>
          <w:p w14:paraId="791ABDDC"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11F2A373"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O&amp;M</w:t>
            </w:r>
          </w:p>
        </w:tc>
        <w:tc>
          <w:tcPr>
            <w:tcW w:w="0" w:type="auto"/>
            <w:shd w:val="solid" w:color="FFFFFF" w:fill="auto"/>
            <w:vAlign w:val="center"/>
          </w:tcPr>
          <w:p w14:paraId="24753671"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3FB6415A"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4DF5EB4B" w14:textId="6C5174B6"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(27)</w:t>
            </w:r>
          </w:p>
        </w:tc>
        <w:tc>
          <w:tcPr>
            <w:tcW w:w="0" w:type="auto"/>
            <w:shd w:val="solid" w:color="FFFFFF" w:fill="auto"/>
            <w:vAlign w:val="center"/>
          </w:tcPr>
          <w:p w14:paraId="6E506EAA"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1EB26878" w14:textId="2B695820"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w:t>
            </w:r>
          </w:p>
        </w:tc>
      </w:tr>
      <w:tr w:rsidR="00185BA9" w:rsidRPr="00185BA9" w14:paraId="04363068" w14:textId="77777777" w:rsidTr="005E2D71">
        <w:trPr>
          <w:trHeight w:val="291"/>
        </w:trPr>
        <w:tc>
          <w:tcPr>
            <w:tcW w:w="0" w:type="auto"/>
            <w:shd w:val="solid" w:color="FFFFFF" w:fill="auto"/>
            <w:vAlign w:val="center"/>
          </w:tcPr>
          <w:p w14:paraId="6FA295D3"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4B5AB105"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Celg Geração e Transmissão S.A.</w:t>
            </w:r>
          </w:p>
        </w:tc>
        <w:tc>
          <w:tcPr>
            <w:tcW w:w="0" w:type="auto"/>
            <w:shd w:val="solid" w:color="FFFFFF" w:fill="auto"/>
            <w:vAlign w:val="center"/>
          </w:tcPr>
          <w:p w14:paraId="7145DFE9"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20ABD858"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CCI</w:t>
            </w:r>
          </w:p>
        </w:tc>
        <w:tc>
          <w:tcPr>
            <w:tcW w:w="0" w:type="auto"/>
            <w:shd w:val="solid" w:color="FFFFFF" w:fill="auto"/>
            <w:vAlign w:val="center"/>
          </w:tcPr>
          <w:p w14:paraId="7B97749E"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7C61CAA1"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4EA77ECB" w14:textId="0366856B"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(8)</w:t>
            </w:r>
          </w:p>
        </w:tc>
        <w:tc>
          <w:tcPr>
            <w:tcW w:w="0" w:type="auto"/>
            <w:shd w:val="solid" w:color="FFFFFF" w:fill="auto"/>
            <w:vAlign w:val="center"/>
          </w:tcPr>
          <w:p w14:paraId="0AB818C7"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539B3467" w14:textId="0F18F96B"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(2)</w:t>
            </w:r>
          </w:p>
        </w:tc>
      </w:tr>
      <w:tr w:rsidR="00185BA9" w:rsidRPr="00185BA9" w14:paraId="02C02B1D" w14:textId="77777777" w:rsidTr="005E2D71">
        <w:trPr>
          <w:trHeight w:val="139"/>
        </w:trPr>
        <w:tc>
          <w:tcPr>
            <w:tcW w:w="0" w:type="auto"/>
            <w:shd w:val="solid" w:color="FFFFFF" w:fill="auto"/>
            <w:vAlign w:val="center"/>
          </w:tcPr>
          <w:p w14:paraId="2DEBC938"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49932F1A"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2E82D668"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6C682513"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72634D2D"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6949A2D"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tcPr>
          <w:p w14:paraId="6DEBA0AA"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037F7E51"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tcPr>
          <w:p w14:paraId="4D1D93E9"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185BA9" w:rsidRPr="00185BA9" w14:paraId="1C2A56EE" w14:textId="77777777" w:rsidTr="005E2D71">
        <w:trPr>
          <w:trHeight w:val="304"/>
        </w:trPr>
        <w:tc>
          <w:tcPr>
            <w:tcW w:w="0" w:type="auto"/>
            <w:shd w:val="solid" w:color="FFFFFF" w:fill="auto"/>
            <w:vAlign w:val="center"/>
          </w:tcPr>
          <w:p w14:paraId="2142A65E"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14F52BC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1C9D7B03"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6084F662"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67ECF4B3"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087474D6"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single" w:sz="12" w:space="0" w:color="auto"/>
              <w:left w:val="nil"/>
              <w:bottom w:val="double" w:sz="6" w:space="0" w:color="auto"/>
              <w:right w:val="nil"/>
            </w:tcBorders>
            <w:shd w:val="solid" w:color="FFFFFF" w:fill="auto"/>
            <w:vAlign w:val="center"/>
            <w:hideMark/>
          </w:tcPr>
          <w:p w14:paraId="76B2E83E" w14:textId="4C25436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(71)</w:t>
            </w:r>
          </w:p>
        </w:tc>
        <w:tc>
          <w:tcPr>
            <w:tcW w:w="0" w:type="auto"/>
            <w:shd w:val="solid" w:color="FFFFFF" w:fill="auto"/>
            <w:vAlign w:val="center"/>
          </w:tcPr>
          <w:p w14:paraId="48847CB2"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single" w:sz="12" w:space="0" w:color="auto"/>
              <w:left w:val="nil"/>
              <w:bottom w:val="double" w:sz="6" w:space="0" w:color="auto"/>
              <w:right w:val="nil"/>
            </w:tcBorders>
            <w:shd w:val="solid" w:color="FFFFFF" w:fill="auto"/>
            <w:vAlign w:val="center"/>
            <w:hideMark/>
          </w:tcPr>
          <w:p w14:paraId="1DB0A157" w14:textId="4C97B5D6"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(160)</w:t>
            </w:r>
          </w:p>
        </w:tc>
      </w:tr>
      <w:tr w:rsidR="00185BA9" w:rsidRPr="00185BA9" w14:paraId="72C7E7D0" w14:textId="77777777" w:rsidTr="005E2D71">
        <w:trPr>
          <w:trHeight w:val="304"/>
        </w:trPr>
        <w:tc>
          <w:tcPr>
            <w:tcW w:w="0" w:type="auto"/>
            <w:shd w:val="solid" w:color="FFFFFF" w:fill="auto"/>
            <w:vAlign w:val="center"/>
          </w:tcPr>
          <w:p w14:paraId="1F55B783"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366DE845"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31746414"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593011E8"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242BC56E"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3E41BFC3"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double" w:sz="6" w:space="0" w:color="auto"/>
              <w:left w:val="nil"/>
              <w:bottom w:val="nil"/>
              <w:right w:val="nil"/>
            </w:tcBorders>
            <w:shd w:val="solid" w:color="FFFFFF" w:fill="auto"/>
            <w:vAlign w:val="center"/>
          </w:tcPr>
          <w:p w14:paraId="7B667B85"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259D9BCC"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double" w:sz="6" w:space="0" w:color="auto"/>
              <w:left w:val="nil"/>
              <w:bottom w:val="nil"/>
              <w:right w:val="nil"/>
            </w:tcBorders>
            <w:shd w:val="solid" w:color="FFFFFF" w:fill="auto"/>
            <w:vAlign w:val="center"/>
          </w:tcPr>
          <w:p w14:paraId="2A6EABF7"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9A1F86" w:rsidRPr="00185BA9" w14:paraId="3AD1855B" w14:textId="77777777" w:rsidTr="005E2D71">
        <w:trPr>
          <w:trHeight w:val="291"/>
        </w:trPr>
        <w:tc>
          <w:tcPr>
            <w:tcW w:w="4003" w:type="dxa"/>
            <w:gridSpan w:val="2"/>
            <w:shd w:val="solid" w:color="FFFFFF" w:fill="auto"/>
            <w:vAlign w:val="center"/>
            <w:hideMark/>
          </w:tcPr>
          <w:p w14:paraId="7A150288"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Resultado</w:t>
            </w:r>
          </w:p>
        </w:tc>
        <w:tc>
          <w:tcPr>
            <w:tcW w:w="0" w:type="auto"/>
            <w:shd w:val="solid" w:color="FFFFFF" w:fill="auto"/>
            <w:vAlign w:val="center"/>
          </w:tcPr>
          <w:p w14:paraId="130F11DF"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442D523B"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19B88072"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5624552D"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tcPr>
          <w:p w14:paraId="4AE48F4A"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3D59F1F5"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tcPr>
          <w:p w14:paraId="3EA4294F"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9A1F86" w:rsidRPr="00185BA9" w14:paraId="6437D95F" w14:textId="77777777" w:rsidTr="005E2D71">
        <w:trPr>
          <w:trHeight w:val="291"/>
        </w:trPr>
        <w:tc>
          <w:tcPr>
            <w:tcW w:w="4003" w:type="dxa"/>
            <w:gridSpan w:val="2"/>
            <w:shd w:val="solid" w:color="FFFFFF" w:fill="auto"/>
            <w:vAlign w:val="center"/>
            <w:hideMark/>
          </w:tcPr>
          <w:p w14:paraId="12F5BCBE"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Receita</w:t>
            </w:r>
          </w:p>
        </w:tc>
        <w:tc>
          <w:tcPr>
            <w:tcW w:w="0" w:type="auto"/>
            <w:shd w:val="solid" w:color="FFFFFF" w:fill="auto"/>
            <w:vAlign w:val="center"/>
          </w:tcPr>
          <w:p w14:paraId="78567FD7"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29734B80"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472432A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52B849F8"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tcPr>
          <w:p w14:paraId="02FAA15D"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640D2055"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tcPr>
          <w:p w14:paraId="669E5BE2"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185BA9" w:rsidRPr="00185BA9" w14:paraId="5759E1D9" w14:textId="77777777" w:rsidTr="005E2D71">
        <w:trPr>
          <w:trHeight w:val="291"/>
        </w:trPr>
        <w:tc>
          <w:tcPr>
            <w:tcW w:w="0" w:type="auto"/>
            <w:shd w:val="solid" w:color="FFFFFF" w:fill="auto"/>
            <w:vAlign w:val="center"/>
          </w:tcPr>
          <w:p w14:paraId="4D9AFD68"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4DF86E33"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Furnas Centrais Elétricas</w:t>
            </w:r>
          </w:p>
        </w:tc>
        <w:tc>
          <w:tcPr>
            <w:tcW w:w="0" w:type="auto"/>
            <w:shd w:val="solid" w:color="FFFFFF" w:fill="auto"/>
            <w:vAlign w:val="center"/>
          </w:tcPr>
          <w:p w14:paraId="4EA87830"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3017A53A" w14:textId="27A5A22A"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 xml:space="preserve">Receita de </w:t>
            </w:r>
            <w:r w:rsidR="00EA7117" w:rsidRPr="00185BA9">
              <w:rPr>
                <w:rFonts w:ascii="Arial" w:hAnsi="Arial" w:cs="Arial"/>
                <w:color w:val="000000"/>
                <w:sz w:val="20"/>
                <w:szCs w:val="20"/>
              </w:rPr>
              <w:t>transmissão</w:t>
            </w:r>
          </w:p>
        </w:tc>
        <w:tc>
          <w:tcPr>
            <w:tcW w:w="0" w:type="auto"/>
            <w:shd w:val="solid" w:color="FFFFFF" w:fill="auto"/>
            <w:vAlign w:val="center"/>
          </w:tcPr>
          <w:p w14:paraId="162A691B"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740EEBC6"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7B780941" w14:textId="7777777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116</w:t>
            </w:r>
          </w:p>
        </w:tc>
        <w:tc>
          <w:tcPr>
            <w:tcW w:w="0" w:type="auto"/>
            <w:shd w:val="solid" w:color="FFFFFF" w:fill="auto"/>
            <w:vAlign w:val="center"/>
          </w:tcPr>
          <w:p w14:paraId="47080C68"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1AD0CD1F" w14:textId="54A73B34"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115</w:t>
            </w:r>
          </w:p>
        </w:tc>
      </w:tr>
      <w:tr w:rsidR="00185BA9" w:rsidRPr="00185BA9" w14:paraId="0889500D" w14:textId="77777777" w:rsidTr="005E2D71">
        <w:trPr>
          <w:trHeight w:val="304"/>
        </w:trPr>
        <w:tc>
          <w:tcPr>
            <w:tcW w:w="0" w:type="auto"/>
            <w:shd w:val="solid" w:color="FFFFFF" w:fill="auto"/>
            <w:vAlign w:val="center"/>
          </w:tcPr>
          <w:p w14:paraId="2E3A1587"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0558B1C4"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Celg Geração e Transmissão S.A.</w:t>
            </w:r>
          </w:p>
        </w:tc>
        <w:tc>
          <w:tcPr>
            <w:tcW w:w="0" w:type="auto"/>
            <w:shd w:val="solid" w:color="FFFFFF" w:fill="auto"/>
            <w:vAlign w:val="center"/>
          </w:tcPr>
          <w:p w14:paraId="36A857E3"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73407554" w14:textId="184AF11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 xml:space="preserve">Receita de </w:t>
            </w:r>
            <w:r w:rsidR="00EA7117" w:rsidRPr="00185BA9">
              <w:rPr>
                <w:rFonts w:ascii="Arial" w:hAnsi="Arial" w:cs="Arial"/>
                <w:color w:val="000000"/>
                <w:sz w:val="20"/>
                <w:szCs w:val="20"/>
              </w:rPr>
              <w:t>transmissão</w:t>
            </w:r>
          </w:p>
        </w:tc>
        <w:tc>
          <w:tcPr>
            <w:tcW w:w="0" w:type="auto"/>
            <w:shd w:val="solid" w:color="FFFFFF" w:fill="auto"/>
            <w:vAlign w:val="center"/>
          </w:tcPr>
          <w:p w14:paraId="0AE21DDE"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1FA074FD"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69B4CF3F" w14:textId="77CDDCB8"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w:t>
            </w:r>
          </w:p>
        </w:tc>
        <w:tc>
          <w:tcPr>
            <w:tcW w:w="0" w:type="auto"/>
            <w:shd w:val="solid" w:color="FFFFFF" w:fill="auto"/>
            <w:vAlign w:val="center"/>
          </w:tcPr>
          <w:p w14:paraId="587F8CB6"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nil"/>
              <w:left w:val="nil"/>
              <w:bottom w:val="single" w:sz="12" w:space="0" w:color="auto"/>
              <w:right w:val="nil"/>
            </w:tcBorders>
            <w:shd w:val="solid" w:color="FFFFFF" w:fill="auto"/>
            <w:vAlign w:val="center"/>
            <w:hideMark/>
          </w:tcPr>
          <w:p w14:paraId="30460061" w14:textId="2DC5CB74"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62</w:t>
            </w:r>
          </w:p>
        </w:tc>
      </w:tr>
      <w:tr w:rsidR="00185BA9" w:rsidRPr="00185BA9" w14:paraId="5D836E42" w14:textId="77777777" w:rsidTr="005E2D71">
        <w:trPr>
          <w:trHeight w:val="304"/>
        </w:trPr>
        <w:tc>
          <w:tcPr>
            <w:tcW w:w="0" w:type="auto"/>
            <w:shd w:val="solid" w:color="FFFFFF" w:fill="auto"/>
            <w:vAlign w:val="center"/>
          </w:tcPr>
          <w:p w14:paraId="16D0A8CA"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5DE80B5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2A08377D"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18458E4E"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3F70FC4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C8B4DF7"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single" w:sz="12" w:space="0" w:color="auto"/>
              <w:left w:val="nil"/>
              <w:bottom w:val="double" w:sz="6" w:space="0" w:color="auto"/>
              <w:right w:val="nil"/>
            </w:tcBorders>
            <w:shd w:val="solid" w:color="FFFFFF" w:fill="auto"/>
            <w:vAlign w:val="center"/>
            <w:hideMark/>
          </w:tcPr>
          <w:p w14:paraId="373AE794" w14:textId="7777777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116</w:t>
            </w:r>
          </w:p>
        </w:tc>
        <w:tc>
          <w:tcPr>
            <w:tcW w:w="0" w:type="auto"/>
            <w:shd w:val="solid" w:color="FFFFFF" w:fill="auto"/>
            <w:vAlign w:val="center"/>
          </w:tcPr>
          <w:p w14:paraId="69D2F380"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single" w:sz="12" w:space="0" w:color="auto"/>
              <w:left w:val="nil"/>
              <w:bottom w:val="double" w:sz="6" w:space="0" w:color="auto"/>
              <w:right w:val="nil"/>
            </w:tcBorders>
            <w:shd w:val="solid" w:color="FFFFFF" w:fill="auto"/>
            <w:vAlign w:val="center"/>
            <w:hideMark/>
          </w:tcPr>
          <w:p w14:paraId="5CD4746D" w14:textId="77777777"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177</w:t>
            </w:r>
          </w:p>
        </w:tc>
      </w:tr>
      <w:tr w:rsidR="009A1F86" w:rsidRPr="00185BA9" w14:paraId="0FF88490" w14:textId="77777777" w:rsidTr="005E2D71">
        <w:trPr>
          <w:trHeight w:val="304"/>
        </w:trPr>
        <w:tc>
          <w:tcPr>
            <w:tcW w:w="4003" w:type="dxa"/>
            <w:gridSpan w:val="2"/>
            <w:shd w:val="solid" w:color="FFFFFF" w:fill="auto"/>
            <w:vAlign w:val="center"/>
            <w:hideMark/>
          </w:tcPr>
          <w:p w14:paraId="1629D310"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Custo/despesa</w:t>
            </w:r>
          </w:p>
        </w:tc>
        <w:tc>
          <w:tcPr>
            <w:tcW w:w="0" w:type="auto"/>
            <w:shd w:val="solid" w:color="FFFFFF" w:fill="auto"/>
            <w:vAlign w:val="center"/>
          </w:tcPr>
          <w:p w14:paraId="5D92D4AB"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64F58560" w14:textId="77777777" w:rsidR="009A1F86" w:rsidRPr="00185BA9" w:rsidRDefault="009A1F86" w:rsidP="00543A92">
            <w:pPr>
              <w:autoSpaceDE w:val="0"/>
              <w:autoSpaceDN w:val="0"/>
              <w:adjustRightInd w:val="0"/>
              <w:jc w:val="center"/>
              <w:rPr>
                <w:rFonts w:ascii="Arial" w:hAnsi="Arial" w:cs="Arial"/>
                <w:color w:val="000000"/>
                <w:sz w:val="20"/>
                <w:szCs w:val="20"/>
              </w:rPr>
            </w:pPr>
          </w:p>
        </w:tc>
        <w:tc>
          <w:tcPr>
            <w:tcW w:w="0" w:type="auto"/>
            <w:shd w:val="solid" w:color="FFFFFF" w:fill="auto"/>
            <w:vAlign w:val="center"/>
          </w:tcPr>
          <w:p w14:paraId="3A0AAB3D"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46580433"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double" w:sz="6" w:space="0" w:color="auto"/>
              <w:left w:val="nil"/>
              <w:bottom w:val="nil"/>
              <w:right w:val="nil"/>
            </w:tcBorders>
            <w:shd w:val="solid" w:color="FFFFFF" w:fill="auto"/>
            <w:vAlign w:val="center"/>
          </w:tcPr>
          <w:p w14:paraId="39A5E57B"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0" w:type="auto"/>
            <w:shd w:val="solid" w:color="FFFFFF" w:fill="auto"/>
            <w:vAlign w:val="center"/>
          </w:tcPr>
          <w:p w14:paraId="2C616811"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double" w:sz="6" w:space="0" w:color="auto"/>
              <w:left w:val="nil"/>
              <w:bottom w:val="nil"/>
              <w:right w:val="nil"/>
            </w:tcBorders>
            <w:shd w:val="solid" w:color="FFFFFF" w:fill="auto"/>
            <w:vAlign w:val="center"/>
          </w:tcPr>
          <w:p w14:paraId="2FE2197C" w14:textId="77777777" w:rsidR="009A1F86" w:rsidRPr="00185BA9" w:rsidRDefault="009A1F86" w:rsidP="00543A92">
            <w:pPr>
              <w:autoSpaceDE w:val="0"/>
              <w:autoSpaceDN w:val="0"/>
              <w:adjustRightInd w:val="0"/>
              <w:jc w:val="right"/>
              <w:rPr>
                <w:rFonts w:ascii="Arial" w:hAnsi="Arial" w:cs="Arial"/>
                <w:color w:val="000000"/>
                <w:sz w:val="20"/>
                <w:szCs w:val="20"/>
              </w:rPr>
            </w:pPr>
          </w:p>
        </w:tc>
      </w:tr>
      <w:tr w:rsidR="00185BA9" w:rsidRPr="00185BA9" w14:paraId="49F09D67" w14:textId="77777777" w:rsidTr="005E2D71">
        <w:trPr>
          <w:trHeight w:val="291"/>
        </w:trPr>
        <w:tc>
          <w:tcPr>
            <w:tcW w:w="0" w:type="auto"/>
            <w:shd w:val="solid" w:color="FFFFFF" w:fill="auto"/>
            <w:vAlign w:val="center"/>
          </w:tcPr>
          <w:p w14:paraId="4C024BF9"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0F296A20"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Furnas Centrais Elétricas</w:t>
            </w:r>
          </w:p>
        </w:tc>
        <w:tc>
          <w:tcPr>
            <w:tcW w:w="0" w:type="auto"/>
            <w:shd w:val="solid" w:color="FFFFFF" w:fill="auto"/>
            <w:vAlign w:val="center"/>
          </w:tcPr>
          <w:p w14:paraId="42D8F8DC"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18CFE259"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O&amp;M</w:t>
            </w:r>
          </w:p>
        </w:tc>
        <w:tc>
          <w:tcPr>
            <w:tcW w:w="0" w:type="auto"/>
            <w:shd w:val="solid" w:color="FFFFFF" w:fill="auto"/>
            <w:vAlign w:val="center"/>
          </w:tcPr>
          <w:p w14:paraId="7A2B1C50"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2EA1ACD"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4A13207C" w14:textId="181AF1EB"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(183)</w:t>
            </w:r>
          </w:p>
        </w:tc>
        <w:tc>
          <w:tcPr>
            <w:tcW w:w="0" w:type="auto"/>
            <w:shd w:val="solid" w:color="FFFFFF" w:fill="auto"/>
            <w:vAlign w:val="center"/>
          </w:tcPr>
          <w:p w14:paraId="5AD2121B"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480D8693" w14:textId="531D78DB" w:rsidR="009A1F86" w:rsidRPr="00185BA9" w:rsidRDefault="009A1F86" w:rsidP="001443C5">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(2</w:t>
            </w:r>
            <w:r w:rsidR="001443C5" w:rsidRPr="00185BA9">
              <w:rPr>
                <w:rFonts w:ascii="Arial" w:hAnsi="Arial" w:cs="Arial"/>
                <w:color w:val="000000"/>
                <w:sz w:val="20"/>
                <w:szCs w:val="20"/>
              </w:rPr>
              <w:t>98</w:t>
            </w:r>
            <w:r w:rsidRPr="00185BA9">
              <w:rPr>
                <w:rFonts w:ascii="Arial" w:hAnsi="Arial" w:cs="Arial"/>
                <w:color w:val="000000"/>
                <w:sz w:val="20"/>
                <w:szCs w:val="20"/>
              </w:rPr>
              <w:t>)</w:t>
            </w:r>
          </w:p>
        </w:tc>
      </w:tr>
      <w:tr w:rsidR="00185BA9" w:rsidRPr="00185BA9" w14:paraId="3C1A01FD" w14:textId="77777777" w:rsidTr="005E2D71">
        <w:trPr>
          <w:trHeight w:val="291"/>
        </w:trPr>
        <w:tc>
          <w:tcPr>
            <w:tcW w:w="0" w:type="auto"/>
            <w:shd w:val="solid" w:color="FFFFFF" w:fill="auto"/>
            <w:vAlign w:val="center"/>
          </w:tcPr>
          <w:p w14:paraId="2ED356C1"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7CB3F7E3"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Furnas Centrais Elétricas</w:t>
            </w:r>
          </w:p>
        </w:tc>
        <w:tc>
          <w:tcPr>
            <w:tcW w:w="0" w:type="auto"/>
            <w:shd w:val="solid" w:color="FFFFFF" w:fill="auto"/>
            <w:vAlign w:val="center"/>
          </w:tcPr>
          <w:p w14:paraId="1F39AE23"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02DA3322"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CCI</w:t>
            </w:r>
          </w:p>
        </w:tc>
        <w:tc>
          <w:tcPr>
            <w:tcW w:w="0" w:type="auto"/>
            <w:shd w:val="solid" w:color="FFFFFF" w:fill="auto"/>
            <w:vAlign w:val="center"/>
          </w:tcPr>
          <w:p w14:paraId="07E85E98"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7881AC62"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21BF2128" w14:textId="374BDE2E"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(89)</w:t>
            </w:r>
          </w:p>
        </w:tc>
        <w:tc>
          <w:tcPr>
            <w:tcW w:w="0" w:type="auto"/>
            <w:shd w:val="solid" w:color="FFFFFF" w:fill="auto"/>
            <w:vAlign w:val="center"/>
          </w:tcPr>
          <w:p w14:paraId="3C67C5F0"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742149D2" w14:textId="2CB23FF4" w:rsidR="009A1F86" w:rsidRPr="00185BA9" w:rsidRDefault="001443C5"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(84)</w:t>
            </w:r>
          </w:p>
        </w:tc>
      </w:tr>
      <w:tr w:rsidR="00185BA9" w:rsidRPr="00185BA9" w14:paraId="1E405DBB" w14:textId="77777777" w:rsidTr="005E2D71">
        <w:trPr>
          <w:trHeight w:val="291"/>
        </w:trPr>
        <w:tc>
          <w:tcPr>
            <w:tcW w:w="0" w:type="auto"/>
            <w:shd w:val="solid" w:color="FFFFFF" w:fill="auto"/>
            <w:vAlign w:val="center"/>
          </w:tcPr>
          <w:p w14:paraId="4CCB14C3"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25E84C1E"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Celg Geração e Transmissão S.A.</w:t>
            </w:r>
          </w:p>
        </w:tc>
        <w:tc>
          <w:tcPr>
            <w:tcW w:w="0" w:type="auto"/>
            <w:shd w:val="solid" w:color="FFFFFF" w:fill="auto"/>
            <w:vAlign w:val="center"/>
          </w:tcPr>
          <w:p w14:paraId="5BBCD51E"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7648BEE8"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O&amp;M</w:t>
            </w:r>
          </w:p>
        </w:tc>
        <w:tc>
          <w:tcPr>
            <w:tcW w:w="0" w:type="auto"/>
            <w:shd w:val="solid" w:color="FFFFFF" w:fill="auto"/>
            <w:vAlign w:val="center"/>
          </w:tcPr>
          <w:p w14:paraId="5FD0B068"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40C75CC"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4D100227" w14:textId="17EB03D9"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(389)</w:t>
            </w:r>
          </w:p>
        </w:tc>
        <w:tc>
          <w:tcPr>
            <w:tcW w:w="0" w:type="auto"/>
            <w:shd w:val="solid" w:color="FFFFFF" w:fill="auto"/>
            <w:vAlign w:val="center"/>
          </w:tcPr>
          <w:p w14:paraId="7A2F7359"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09690DBA" w14:textId="4D4C37AD" w:rsidR="009A1F86" w:rsidRPr="00185BA9" w:rsidRDefault="009A1F86" w:rsidP="001443C5">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(3</w:t>
            </w:r>
            <w:r w:rsidR="001443C5" w:rsidRPr="00185BA9">
              <w:rPr>
                <w:rFonts w:ascii="Arial" w:hAnsi="Arial" w:cs="Arial"/>
                <w:color w:val="000000"/>
                <w:sz w:val="20"/>
                <w:szCs w:val="20"/>
              </w:rPr>
              <w:t>00</w:t>
            </w:r>
            <w:r w:rsidRPr="00185BA9">
              <w:rPr>
                <w:rFonts w:ascii="Arial" w:hAnsi="Arial" w:cs="Arial"/>
                <w:color w:val="000000"/>
                <w:sz w:val="20"/>
                <w:szCs w:val="20"/>
              </w:rPr>
              <w:t>)</w:t>
            </w:r>
          </w:p>
        </w:tc>
      </w:tr>
      <w:tr w:rsidR="00185BA9" w:rsidRPr="00185BA9" w14:paraId="7AAF077B" w14:textId="77777777" w:rsidTr="005E2D71">
        <w:trPr>
          <w:trHeight w:val="304"/>
        </w:trPr>
        <w:tc>
          <w:tcPr>
            <w:tcW w:w="0" w:type="auto"/>
            <w:shd w:val="solid" w:color="FFFFFF" w:fill="auto"/>
            <w:vAlign w:val="center"/>
          </w:tcPr>
          <w:p w14:paraId="26589B83"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hideMark/>
          </w:tcPr>
          <w:p w14:paraId="3052BC7E" w14:textId="77777777" w:rsidR="009A1F86" w:rsidRPr="00185BA9" w:rsidRDefault="009A1F86" w:rsidP="00543A92">
            <w:pPr>
              <w:autoSpaceDE w:val="0"/>
              <w:autoSpaceDN w:val="0"/>
              <w:adjustRightInd w:val="0"/>
              <w:rPr>
                <w:rFonts w:ascii="Arial" w:hAnsi="Arial" w:cs="Arial"/>
                <w:color w:val="000000"/>
                <w:sz w:val="20"/>
                <w:szCs w:val="20"/>
              </w:rPr>
            </w:pPr>
            <w:r w:rsidRPr="00185BA9">
              <w:rPr>
                <w:rFonts w:ascii="Arial" w:hAnsi="Arial" w:cs="Arial"/>
                <w:color w:val="000000"/>
                <w:sz w:val="20"/>
                <w:szCs w:val="20"/>
              </w:rPr>
              <w:t>Celg Geração e Transmissão S.A.</w:t>
            </w:r>
          </w:p>
        </w:tc>
        <w:tc>
          <w:tcPr>
            <w:tcW w:w="0" w:type="auto"/>
            <w:shd w:val="solid" w:color="FFFFFF" w:fill="auto"/>
            <w:vAlign w:val="center"/>
          </w:tcPr>
          <w:p w14:paraId="711607AF"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hideMark/>
          </w:tcPr>
          <w:p w14:paraId="7531C393" w14:textId="77777777" w:rsidR="009A1F86" w:rsidRPr="00185BA9" w:rsidRDefault="009A1F86" w:rsidP="00543A92">
            <w:pPr>
              <w:autoSpaceDE w:val="0"/>
              <w:autoSpaceDN w:val="0"/>
              <w:adjustRightInd w:val="0"/>
              <w:jc w:val="center"/>
              <w:rPr>
                <w:rFonts w:ascii="Arial" w:hAnsi="Arial" w:cs="Arial"/>
                <w:color w:val="000000"/>
                <w:sz w:val="20"/>
                <w:szCs w:val="20"/>
              </w:rPr>
            </w:pPr>
            <w:r w:rsidRPr="00185BA9">
              <w:rPr>
                <w:rFonts w:ascii="Arial" w:hAnsi="Arial" w:cs="Arial"/>
                <w:color w:val="000000"/>
                <w:sz w:val="20"/>
                <w:szCs w:val="20"/>
              </w:rPr>
              <w:t>CCI</w:t>
            </w:r>
          </w:p>
        </w:tc>
        <w:tc>
          <w:tcPr>
            <w:tcW w:w="0" w:type="auto"/>
            <w:shd w:val="solid" w:color="FFFFFF" w:fill="auto"/>
            <w:vAlign w:val="center"/>
          </w:tcPr>
          <w:p w14:paraId="1128DA1D"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674439D0"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shd w:val="solid" w:color="FFFFFF" w:fill="auto"/>
            <w:vAlign w:val="center"/>
            <w:hideMark/>
          </w:tcPr>
          <w:p w14:paraId="3F6AD201" w14:textId="3A4130F4"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(96)</w:t>
            </w:r>
          </w:p>
        </w:tc>
        <w:tc>
          <w:tcPr>
            <w:tcW w:w="0" w:type="auto"/>
            <w:shd w:val="solid" w:color="FFFFFF" w:fill="auto"/>
            <w:vAlign w:val="center"/>
          </w:tcPr>
          <w:p w14:paraId="00074A5B"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shd w:val="solid" w:color="FFFFFF" w:fill="auto"/>
            <w:vAlign w:val="center"/>
            <w:hideMark/>
          </w:tcPr>
          <w:p w14:paraId="32BC3E4E" w14:textId="0000BEFE" w:rsidR="009A1F86" w:rsidRPr="00185BA9" w:rsidRDefault="001443C5"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(85)</w:t>
            </w:r>
          </w:p>
        </w:tc>
      </w:tr>
      <w:tr w:rsidR="00185BA9" w:rsidRPr="00185BA9" w14:paraId="5B82AE1B" w14:textId="77777777" w:rsidTr="005E2D71">
        <w:trPr>
          <w:trHeight w:val="304"/>
        </w:trPr>
        <w:tc>
          <w:tcPr>
            <w:tcW w:w="0" w:type="auto"/>
            <w:shd w:val="solid" w:color="FFFFFF" w:fill="auto"/>
            <w:vAlign w:val="center"/>
          </w:tcPr>
          <w:p w14:paraId="27BEFCA9" w14:textId="77777777" w:rsidR="009A1F86" w:rsidRPr="00185BA9" w:rsidRDefault="009A1F86" w:rsidP="00543A92">
            <w:pPr>
              <w:autoSpaceDE w:val="0"/>
              <w:autoSpaceDN w:val="0"/>
              <w:adjustRightInd w:val="0"/>
              <w:rPr>
                <w:rFonts w:ascii="Arial" w:hAnsi="Arial" w:cs="Arial"/>
                <w:color w:val="000000"/>
                <w:sz w:val="20"/>
                <w:szCs w:val="20"/>
              </w:rPr>
            </w:pPr>
          </w:p>
        </w:tc>
        <w:tc>
          <w:tcPr>
            <w:tcW w:w="3493" w:type="dxa"/>
            <w:shd w:val="solid" w:color="FFFFFF" w:fill="auto"/>
            <w:vAlign w:val="center"/>
          </w:tcPr>
          <w:p w14:paraId="64EFA65A"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58CDA50F" w14:textId="77777777" w:rsidR="009A1F86" w:rsidRPr="00185BA9" w:rsidRDefault="009A1F86" w:rsidP="00543A92">
            <w:pPr>
              <w:autoSpaceDE w:val="0"/>
              <w:autoSpaceDN w:val="0"/>
              <w:adjustRightInd w:val="0"/>
              <w:rPr>
                <w:rFonts w:ascii="Arial" w:hAnsi="Arial" w:cs="Arial"/>
                <w:color w:val="000000"/>
                <w:sz w:val="20"/>
                <w:szCs w:val="20"/>
              </w:rPr>
            </w:pPr>
          </w:p>
        </w:tc>
        <w:tc>
          <w:tcPr>
            <w:tcW w:w="2170" w:type="dxa"/>
            <w:shd w:val="solid" w:color="FFFFFF" w:fill="auto"/>
            <w:vAlign w:val="center"/>
          </w:tcPr>
          <w:p w14:paraId="64420C89"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54E7C6AD" w14:textId="77777777" w:rsidR="009A1F86" w:rsidRPr="00185BA9" w:rsidRDefault="009A1F86" w:rsidP="00543A92">
            <w:pPr>
              <w:autoSpaceDE w:val="0"/>
              <w:autoSpaceDN w:val="0"/>
              <w:adjustRightInd w:val="0"/>
              <w:rPr>
                <w:rFonts w:ascii="Arial" w:hAnsi="Arial" w:cs="Arial"/>
                <w:color w:val="000000"/>
                <w:sz w:val="20"/>
                <w:szCs w:val="20"/>
              </w:rPr>
            </w:pPr>
          </w:p>
        </w:tc>
        <w:tc>
          <w:tcPr>
            <w:tcW w:w="0" w:type="auto"/>
            <w:shd w:val="solid" w:color="FFFFFF" w:fill="auto"/>
            <w:vAlign w:val="center"/>
          </w:tcPr>
          <w:p w14:paraId="5ABDABB2" w14:textId="77777777" w:rsidR="009A1F86" w:rsidRPr="00185BA9" w:rsidRDefault="009A1F86" w:rsidP="00543A92">
            <w:pPr>
              <w:autoSpaceDE w:val="0"/>
              <w:autoSpaceDN w:val="0"/>
              <w:adjustRightInd w:val="0"/>
              <w:rPr>
                <w:rFonts w:ascii="Arial" w:hAnsi="Arial" w:cs="Arial"/>
                <w:color w:val="000000"/>
                <w:sz w:val="20"/>
                <w:szCs w:val="20"/>
              </w:rPr>
            </w:pPr>
          </w:p>
        </w:tc>
        <w:tc>
          <w:tcPr>
            <w:tcW w:w="1225" w:type="dxa"/>
            <w:tcBorders>
              <w:top w:val="single" w:sz="12" w:space="0" w:color="auto"/>
              <w:left w:val="nil"/>
              <w:bottom w:val="double" w:sz="6" w:space="0" w:color="auto"/>
              <w:right w:val="nil"/>
            </w:tcBorders>
            <w:shd w:val="solid" w:color="FFFFFF" w:fill="auto"/>
            <w:vAlign w:val="center"/>
            <w:hideMark/>
          </w:tcPr>
          <w:p w14:paraId="3970A521" w14:textId="5E20C839" w:rsidR="009A1F86" w:rsidRPr="00185BA9" w:rsidRDefault="009A1F86" w:rsidP="00543A92">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(757)</w:t>
            </w:r>
          </w:p>
        </w:tc>
        <w:tc>
          <w:tcPr>
            <w:tcW w:w="0" w:type="auto"/>
            <w:shd w:val="solid" w:color="FFFFFF" w:fill="auto"/>
            <w:vAlign w:val="center"/>
          </w:tcPr>
          <w:p w14:paraId="317BB82F" w14:textId="77777777" w:rsidR="009A1F86" w:rsidRPr="00185BA9" w:rsidRDefault="009A1F86" w:rsidP="00543A92">
            <w:pPr>
              <w:autoSpaceDE w:val="0"/>
              <w:autoSpaceDN w:val="0"/>
              <w:adjustRightInd w:val="0"/>
              <w:jc w:val="right"/>
              <w:rPr>
                <w:rFonts w:ascii="Arial" w:hAnsi="Arial" w:cs="Arial"/>
                <w:color w:val="000000"/>
                <w:sz w:val="20"/>
                <w:szCs w:val="20"/>
              </w:rPr>
            </w:pPr>
          </w:p>
        </w:tc>
        <w:tc>
          <w:tcPr>
            <w:tcW w:w="1306" w:type="dxa"/>
            <w:tcBorders>
              <w:top w:val="single" w:sz="12" w:space="0" w:color="auto"/>
              <w:left w:val="nil"/>
              <w:bottom w:val="double" w:sz="6" w:space="0" w:color="auto"/>
              <w:right w:val="nil"/>
            </w:tcBorders>
            <w:shd w:val="solid" w:color="FFFFFF" w:fill="auto"/>
            <w:vAlign w:val="center"/>
            <w:hideMark/>
          </w:tcPr>
          <w:p w14:paraId="7255AAB4" w14:textId="37ABD344" w:rsidR="009A1F86" w:rsidRPr="00185BA9" w:rsidRDefault="009A1F86" w:rsidP="001443C5">
            <w:pPr>
              <w:autoSpaceDE w:val="0"/>
              <w:autoSpaceDN w:val="0"/>
              <w:adjustRightInd w:val="0"/>
              <w:jc w:val="right"/>
              <w:rPr>
                <w:rFonts w:ascii="Arial" w:hAnsi="Arial" w:cs="Arial"/>
                <w:color w:val="000000"/>
                <w:sz w:val="20"/>
                <w:szCs w:val="20"/>
              </w:rPr>
            </w:pPr>
            <w:r w:rsidRPr="00185BA9">
              <w:rPr>
                <w:rFonts w:ascii="Arial" w:hAnsi="Arial" w:cs="Arial"/>
                <w:color w:val="000000"/>
                <w:sz w:val="20"/>
                <w:szCs w:val="20"/>
              </w:rPr>
              <w:t>(</w:t>
            </w:r>
            <w:r w:rsidR="001443C5" w:rsidRPr="00185BA9">
              <w:rPr>
                <w:rFonts w:ascii="Arial" w:hAnsi="Arial" w:cs="Arial"/>
                <w:color w:val="000000"/>
                <w:sz w:val="20"/>
                <w:szCs w:val="20"/>
              </w:rPr>
              <w:t>767</w:t>
            </w:r>
            <w:r w:rsidRPr="00185BA9">
              <w:rPr>
                <w:rFonts w:ascii="Arial" w:hAnsi="Arial" w:cs="Arial"/>
                <w:color w:val="000000"/>
                <w:sz w:val="20"/>
                <w:szCs w:val="20"/>
              </w:rPr>
              <w:t>)</w:t>
            </w:r>
          </w:p>
        </w:tc>
      </w:tr>
    </w:tbl>
    <w:p w14:paraId="2C01DCBE" w14:textId="77777777" w:rsidR="00787811" w:rsidRDefault="00787811" w:rsidP="00EF0FF8">
      <w:pPr>
        <w:tabs>
          <w:tab w:val="left" w:pos="426"/>
        </w:tabs>
        <w:jc w:val="both"/>
        <w:rPr>
          <w:rFonts w:ascii="Arial" w:hAnsi="Arial" w:cs="Arial"/>
          <w:sz w:val="22"/>
          <w:szCs w:val="22"/>
        </w:rPr>
      </w:pPr>
    </w:p>
    <w:p w14:paraId="29EC47B2" w14:textId="77777777" w:rsidR="00216D3C" w:rsidRDefault="00A6579E" w:rsidP="00490055">
      <w:pPr>
        <w:pStyle w:val="PargrafodaLista"/>
        <w:numPr>
          <w:ilvl w:val="0"/>
          <w:numId w:val="38"/>
        </w:numPr>
        <w:tabs>
          <w:tab w:val="left" w:pos="426"/>
        </w:tabs>
        <w:spacing w:after="360"/>
        <w:ind w:hanging="4533"/>
        <w:rPr>
          <w:rFonts w:ascii="Arial" w:hAnsi="Arial" w:cs="Arial"/>
          <w:b/>
          <w:bCs/>
          <w:szCs w:val="22"/>
        </w:rPr>
      </w:pPr>
      <w:r>
        <w:rPr>
          <w:rFonts w:ascii="Arial" w:hAnsi="Arial" w:cs="Arial"/>
          <w:b/>
          <w:bCs/>
          <w:szCs w:val="22"/>
        </w:rPr>
        <w:t>In</w:t>
      </w:r>
      <w:r w:rsidR="00216D3C" w:rsidRPr="00123DA9">
        <w:rPr>
          <w:rFonts w:ascii="Arial" w:hAnsi="Arial" w:cs="Arial"/>
          <w:b/>
          <w:bCs/>
          <w:szCs w:val="22"/>
        </w:rPr>
        <w:t>strumentos financeiros</w:t>
      </w:r>
    </w:p>
    <w:p w14:paraId="68873028" w14:textId="77777777" w:rsidR="00BD5917" w:rsidRDefault="00216D3C" w:rsidP="00D415B0">
      <w:pPr>
        <w:pStyle w:val="PargrafodaLista"/>
        <w:numPr>
          <w:ilvl w:val="1"/>
          <w:numId w:val="38"/>
        </w:numPr>
        <w:tabs>
          <w:tab w:val="left" w:pos="142"/>
        </w:tabs>
        <w:spacing w:after="240"/>
        <w:ind w:left="567" w:hanging="567"/>
        <w:jc w:val="both"/>
        <w:rPr>
          <w:rFonts w:ascii="Arial" w:hAnsi="Arial" w:cs="Arial"/>
          <w:b/>
          <w:bCs/>
          <w:szCs w:val="22"/>
        </w:rPr>
      </w:pPr>
      <w:r w:rsidRPr="00123DA9">
        <w:rPr>
          <w:rFonts w:ascii="Arial" w:hAnsi="Arial" w:cs="Arial"/>
          <w:b/>
          <w:bCs/>
          <w:szCs w:val="22"/>
        </w:rPr>
        <w:t>Classificação dos instrumentos financeiros por categoria</w:t>
      </w:r>
    </w:p>
    <w:tbl>
      <w:tblPr>
        <w:tblW w:w="9628" w:type="dxa"/>
        <w:tblInd w:w="108" w:type="dxa"/>
        <w:tblLook w:val="04A0" w:firstRow="1" w:lastRow="0" w:firstColumn="1" w:lastColumn="0" w:noHBand="0" w:noVBand="1"/>
      </w:tblPr>
      <w:tblGrid>
        <w:gridCol w:w="3426"/>
        <w:gridCol w:w="358"/>
        <w:gridCol w:w="1367"/>
        <w:gridCol w:w="237"/>
        <w:gridCol w:w="1275"/>
        <w:gridCol w:w="283"/>
        <w:gridCol w:w="1149"/>
        <w:gridCol w:w="237"/>
        <w:gridCol w:w="1296"/>
      </w:tblGrid>
      <w:tr w:rsidR="00B56E6A" w:rsidRPr="00136BD8" w14:paraId="6F36734C" w14:textId="77777777" w:rsidTr="004702AE">
        <w:trPr>
          <w:trHeight w:val="239"/>
        </w:trPr>
        <w:tc>
          <w:tcPr>
            <w:tcW w:w="3426" w:type="dxa"/>
            <w:tcBorders>
              <w:top w:val="nil"/>
              <w:left w:val="nil"/>
              <w:bottom w:val="nil"/>
              <w:right w:val="nil"/>
            </w:tcBorders>
            <w:shd w:val="clear" w:color="000000" w:fill="FFFFFF"/>
            <w:noWrap/>
            <w:vAlign w:val="center"/>
            <w:hideMark/>
          </w:tcPr>
          <w:p w14:paraId="3230DA60" w14:textId="25D4BFE2" w:rsidR="00B56E6A" w:rsidRDefault="00B56E6A" w:rsidP="00B56E6A">
            <w:pPr>
              <w:jc w:val="center"/>
              <w:rPr>
                <w:rFonts w:ascii="Arial" w:hAnsi="Arial" w:cs="Arial"/>
                <w:color w:val="000000"/>
                <w:sz w:val="20"/>
                <w:szCs w:val="20"/>
              </w:rPr>
            </w:pPr>
          </w:p>
        </w:tc>
        <w:tc>
          <w:tcPr>
            <w:tcW w:w="358" w:type="dxa"/>
            <w:tcBorders>
              <w:top w:val="nil"/>
              <w:left w:val="nil"/>
              <w:bottom w:val="nil"/>
              <w:right w:val="nil"/>
            </w:tcBorders>
            <w:shd w:val="clear" w:color="000000" w:fill="FFFFFF"/>
            <w:noWrap/>
            <w:vAlign w:val="center"/>
            <w:hideMark/>
          </w:tcPr>
          <w:p w14:paraId="17365DB5" w14:textId="6DD20A14" w:rsidR="00B56E6A" w:rsidRDefault="00B56E6A" w:rsidP="00B56E6A">
            <w:pPr>
              <w:jc w:val="center"/>
              <w:rPr>
                <w:rFonts w:ascii="Arial" w:hAnsi="Arial" w:cs="Arial"/>
                <w:color w:val="000000"/>
                <w:sz w:val="20"/>
                <w:szCs w:val="20"/>
              </w:rPr>
            </w:pPr>
          </w:p>
        </w:tc>
        <w:tc>
          <w:tcPr>
            <w:tcW w:w="1367" w:type="dxa"/>
            <w:tcBorders>
              <w:top w:val="nil"/>
              <w:left w:val="nil"/>
              <w:bottom w:val="single" w:sz="8" w:space="0" w:color="auto"/>
              <w:right w:val="nil"/>
            </w:tcBorders>
            <w:shd w:val="clear" w:color="000000" w:fill="FFFFFF"/>
            <w:noWrap/>
            <w:vAlign w:val="center"/>
            <w:hideMark/>
          </w:tcPr>
          <w:p w14:paraId="1BB5B183" w14:textId="2DD99E53" w:rsidR="00B56E6A" w:rsidRDefault="00B56E6A" w:rsidP="00B56E6A">
            <w:pPr>
              <w:jc w:val="center"/>
              <w:rPr>
                <w:rFonts w:ascii="Arial" w:hAnsi="Arial" w:cs="Arial"/>
                <w:b/>
                <w:bCs/>
                <w:color w:val="000000"/>
                <w:sz w:val="20"/>
                <w:szCs w:val="20"/>
              </w:rPr>
            </w:pPr>
          </w:p>
        </w:tc>
        <w:tc>
          <w:tcPr>
            <w:tcW w:w="237" w:type="dxa"/>
            <w:tcBorders>
              <w:top w:val="nil"/>
              <w:left w:val="nil"/>
              <w:bottom w:val="single" w:sz="8" w:space="0" w:color="auto"/>
              <w:right w:val="nil"/>
            </w:tcBorders>
            <w:shd w:val="clear" w:color="000000" w:fill="FFFFFF"/>
            <w:noWrap/>
            <w:vAlign w:val="center"/>
            <w:hideMark/>
          </w:tcPr>
          <w:p w14:paraId="2467B061" w14:textId="109B8FC7" w:rsidR="00B56E6A" w:rsidRDefault="00B56E6A" w:rsidP="00B56E6A">
            <w:pPr>
              <w:jc w:val="center"/>
              <w:rPr>
                <w:rFonts w:ascii="Arial" w:hAnsi="Arial" w:cs="Arial"/>
                <w:b/>
                <w:bCs/>
                <w:color w:val="000000"/>
                <w:sz w:val="20"/>
                <w:szCs w:val="20"/>
              </w:rPr>
            </w:pPr>
          </w:p>
        </w:tc>
        <w:tc>
          <w:tcPr>
            <w:tcW w:w="1275" w:type="dxa"/>
            <w:tcBorders>
              <w:top w:val="nil"/>
              <w:left w:val="nil"/>
              <w:bottom w:val="single" w:sz="8" w:space="0" w:color="auto"/>
              <w:right w:val="nil"/>
            </w:tcBorders>
            <w:shd w:val="clear" w:color="000000" w:fill="FFFFFF"/>
            <w:noWrap/>
            <w:vAlign w:val="center"/>
            <w:hideMark/>
          </w:tcPr>
          <w:p w14:paraId="38E63F26" w14:textId="4147239B" w:rsidR="00B56E6A" w:rsidRDefault="00C7670B" w:rsidP="00B56E6A">
            <w:pPr>
              <w:jc w:val="center"/>
              <w:rPr>
                <w:rFonts w:ascii="Arial" w:hAnsi="Arial" w:cs="Arial"/>
                <w:b/>
                <w:bCs/>
                <w:color w:val="000000"/>
                <w:sz w:val="20"/>
                <w:szCs w:val="20"/>
              </w:rPr>
            </w:pPr>
            <w:r>
              <w:rPr>
                <w:rFonts w:ascii="Arial" w:hAnsi="Arial" w:cs="Arial"/>
                <w:b/>
                <w:bCs/>
                <w:color w:val="000000"/>
                <w:sz w:val="20"/>
                <w:szCs w:val="20"/>
              </w:rPr>
              <w:t>31/12</w:t>
            </w:r>
            <w:r w:rsidR="00B56E6A">
              <w:rPr>
                <w:rFonts w:ascii="Arial" w:hAnsi="Arial" w:cs="Arial"/>
                <w:b/>
                <w:bCs/>
                <w:color w:val="000000"/>
                <w:sz w:val="20"/>
                <w:szCs w:val="20"/>
              </w:rPr>
              <w:t>/2021</w:t>
            </w:r>
          </w:p>
        </w:tc>
        <w:tc>
          <w:tcPr>
            <w:tcW w:w="283" w:type="dxa"/>
            <w:tcBorders>
              <w:top w:val="nil"/>
              <w:left w:val="nil"/>
              <w:bottom w:val="single" w:sz="8" w:space="0" w:color="auto"/>
              <w:right w:val="nil"/>
            </w:tcBorders>
            <w:shd w:val="clear" w:color="000000" w:fill="FFFFFF"/>
            <w:noWrap/>
            <w:vAlign w:val="center"/>
            <w:hideMark/>
          </w:tcPr>
          <w:p w14:paraId="74115A56" w14:textId="3AE76C8E" w:rsidR="00B56E6A" w:rsidRDefault="00B56E6A" w:rsidP="00B56E6A">
            <w:pPr>
              <w:jc w:val="center"/>
              <w:rPr>
                <w:rFonts w:ascii="Arial" w:hAnsi="Arial" w:cs="Arial"/>
                <w:b/>
                <w:bCs/>
                <w:color w:val="000000"/>
                <w:sz w:val="20"/>
                <w:szCs w:val="20"/>
              </w:rPr>
            </w:pPr>
          </w:p>
        </w:tc>
        <w:tc>
          <w:tcPr>
            <w:tcW w:w="1149" w:type="dxa"/>
            <w:tcBorders>
              <w:top w:val="nil"/>
              <w:left w:val="nil"/>
              <w:bottom w:val="single" w:sz="8" w:space="0" w:color="auto"/>
              <w:right w:val="nil"/>
            </w:tcBorders>
            <w:shd w:val="clear" w:color="000000" w:fill="FFFFFF"/>
            <w:noWrap/>
            <w:vAlign w:val="center"/>
            <w:hideMark/>
          </w:tcPr>
          <w:p w14:paraId="58C384A9" w14:textId="5B3C6451" w:rsidR="00B56E6A" w:rsidRDefault="00B56E6A" w:rsidP="00B56E6A">
            <w:pPr>
              <w:jc w:val="center"/>
              <w:rPr>
                <w:rFonts w:ascii="Arial" w:hAnsi="Arial" w:cs="Arial"/>
                <w:b/>
                <w:bCs/>
                <w:color w:val="000000"/>
                <w:sz w:val="20"/>
                <w:szCs w:val="20"/>
              </w:rPr>
            </w:pPr>
          </w:p>
        </w:tc>
        <w:tc>
          <w:tcPr>
            <w:tcW w:w="237" w:type="dxa"/>
            <w:tcBorders>
              <w:top w:val="nil"/>
              <w:left w:val="nil"/>
              <w:bottom w:val="nil"/>
              <w:right w:val="nil"/>
            </w:tcBorders>
            <w:shd w:val="clear" w:color="000000" w:fill="FFFFFF"/>
            <w:noWrap/>
            <w:vAlign w:val="center"/>
            <w:hideMark/>
          </w:tcPr>
          <w:p w14:paraId="5FC52521" w14:textId="36E1645F" w:rsidR="00B56E6A" w:rsidRDefault="00B56E6A" w:rsidP="00B56E6A">
            <w:pPr>
              <w:jc w:val="center"/>
              <w:rPr>
                <w:rFonts w:ascii="Arial" w:hAnsi="Arial" w:cs="Arial"/>
                <w:color w:val="000000"/>
                <w:sz w:val="20"/>
                <w:szCs w:val="20"/>
              </w:rPr>
            </w:pPr>
          </w:p>
        </w:tc>
        <w:tc>
          <w:tcPr>
            <w:tcW w:w="1296" w:type="dxa"/>
            <w:tcBorders>
              <w:top w:val="nil"/>
              <w:left w:val="nil"/>
              <w:bottom w:val="single" w:sz="8" w:space="0" w:color="auto"/>
              <w:right w:val="nil"/>
            </w:tcBorders>
            <w:shd w:val="clear" w:color="000000" w:fill="FFFFFF"/>
            <w:noWrap/>
            <w:vAlign w:val="center"/>
            <w:hideMark/>
          </w:tcPr>
          <w:p w14:paraId="292E45BF" w14:textId="77777777" w:rsidR="00B56E6A" w:rsidRDefault="00B56E6A" w:rsidP="00B56E6A">
            <w:pPr>
              <w:jc w:val="center"/>
              <w:rPr>
                <w:rFonts w:ascii="Arial" w:hAnsi="Arial" w:cs="Arial"/>
                <w:b/>
                <w:bCs/>
                <w:color w:val="000000"/>
                <w:sz w:val="20"/>
                <w:szCs w:val="20"/>
              </w:rPr>
            </w:pPr>
            <w:r>
              <w:rPr>
                <w:rFonts w:ascii="Arial" w:hAnsi="Arial" w:cs="Arial"/>
                <w:b/>
                <w:bCs/>
                <w:color w:val="000000"/>
                <w:sz w:val="20"/>
                <w:szCs w:val="20"/>
              </w:rPr>
              <w:t>31/12/2020</w:t>
            </w:r>
          </w:p>
        </w:tc>
      </w:tr>
      <w:tr w:rsidR="00B56E6A" w:rsidRPr="00136BD8" w14:paraId="6C49869D" w14:textId="77777777" w:rsidTr="004702AE">
        <w:trPr>
          <w:trHeight w:val="563"/>
        </w:trPr>
        <w:tc>
          <w:tcPr>
            <w:tcW w:w="3426" w:type="dxa"/>
            <w:tcBorders>
              <w:top w:val="nil"/>
              <w:left w:val="nil"/>
              <w:bottom w:val="single" w:sz="8" w:space="0" w:color="auto"/>
              <w:right w:val="nil"/>
            </w:tcBorders>
            <w:shd w:val="clear" w:color="000000" w:fill="FFFFFF"/>
            <w:noWrap/>
            <w:vAlign w:val="center"/>
            <w:hideMark/>
          </w:tcPr>
          <w:p w14:paraId="16F20C52" w14:textId="77777777" w:rsidR="00B56E6A" w:rsidRDefault="00B56E6A" w:rsidP="00B56E6A">
            <w:pPr>
              <w:jc w:val="center"/>
              <w:rPr>
                <w:rFonts w:ascii="Arial" w:hAnsi="Arial" w:cs="Arial"/>
                <w:b/>
                <w:bCs/>
                <w:color w:val="000000"/>
                <w:sz w:val="20"/>
                <w:szCs w:val="20"/>
              </w:rPr>
            </w:pPr>
            <w:r>
              <w:rPr>
                <w:rFonts w:ascii="Arial" w:hAnsi="Arial" w:cs="Arial"/>
                <w:b/>
                <w:bCs/>
                <w:color w:val="000000"/>
                <w:sz w:val="20"/>
                <w:szCs w:val="20"/>
              </w:rPr>
              <w:t>Ativos financeiros</w:t>
            </w:r>
          </w:p>
        </w:tc>
        <w:tc>
          <w:tcPr>
            <w:tcW w:w="358" w:type="dxa"/>
            <w:tcBorders>
              <w:top w:val="nil"/>
              <w:left w:val="nil"/>
              <w:bottom w:val="nil"/>
              <w:right w:val="nil"/>
            </w:tcBorders>
            <w:shd w:val="clear" w:color="000000" w:fill="FFFFFF"/>
            <w:noWrap/>
            <w:vAlign w:val="center"/>
            <w:hideMark/>
          </w:tcPr>
          <w:p w14:paraId="5ECF53DE" w14:textId="7FD46E65" w:rsidR="00B56E6A" w:rsidRDefault="00B56E6A" w:rsidP="00B56E6A">
            <w:pPr>
              <w:jc w:val="center"/>
              <w:rPr>
                <w:rFonts w:ascii="Arial" w:hAnsi="Arial" w:cs="Arial"/>
                <w:color w:val="000000"/>
                <w:sz w:val="20"/>
                <w:szCs w:val="20"/>
              </w:rPr>
            </w:pPr>
          </w:p>
        </w:tc>
        <w:tc>
          <w:tcPr>
            <w:tcW w:w="1367" w:type="dxa"/>
            <w:tcBorders>
              <w:top w:val="nil"/>
              <w:left w:val="nil"/>
              <w:bottom w:val="single" w:sz="8" w:space="0" w:color="auto"/>
              <w:right w:val="nil"/>
            </w:tcBorders>
            <w:shd w:val="clear" w:color="000000" w:fill="FFFFFF"/>
            <w:vAlign w:val="center"/>
            <w:hideMark/>
          </w:tcPr>
          <w:p w14:paraId="52D160B0" w14:textId="77777777" w:rsidR="00B56E6A" w:rsidRDefault="00B56E6A" w:rsidP="00B56E6A">
            <w:pPr>
              <w:jc w:val="center"/>
              <w:rPr>
                <w:rFonts w:ascii="Arial" w:hAnsi="Arial" w:cs="Arial"/>
                <w:b/>
                <w:bCs/>
                <w:color w:val="000000"/>
                <w:sz w:val="20"/>
                <w:szCs w:val="20"/>
              </w:rPr>
            </w:pPr>
            <w:r>
              <w:rPr>
                <w:rFonts w:ascii="Arial" w:hAnsi="Arial" w:cs="Arial"/>
                <w:b/>
                <w:bCs/>
                <w:color w:val="000000"/>
                <w:sz w:val="20"/>
                <w:szCs w:val="20"/>
              </w:rPr>
              <w:t>Custo amortizado</w:t>
            </w:r>
          </w:p>
        </w:tc>
        <w:tc>
          <w:tcPr>
            <w:tcW w:w="237" w:type="dxa"/>
            <w:tcBorders>
              <w:top w:val="nil"/>
              <w:left w:val="nil"/>
              <w:bottom w:val="single" w:sz="8" w:space="0" w:color="auto"/>
              <w:right w:val="nil"/>
            </w:tcBorders>
            <w:shd w:val="clear" w:color="000000" w:fill="FFFFFF"/>
            <w:noWrap/>
            <w:vAlign w:val="center"/>
            <w:hideMark/>
          </w:tcPr>
          <w:p w14:paraId="45770F23" w14:textId="139C0963" w:rsidR="00B56E6A" w:rsidRDefault="00B56E6A" w:rsidP="00B56E6A">
            <w:pPr>
              <w:jc w:val="center"/>
              <w:rPr>
                <w:rFonts w:ascii="Arial" w:hAnsi="Arial" w:cs="Arial"/>
                <w:b/>
                <w:bCs/>
                <w:color w:val="000000"/>
                <w:sz w:val="20"/>
                <w:szCs w:val="20"/>
              </w:rPr>
            </w:pPr>
          </w:p>
        </w:tc>
        <w:tc>
          <w:tcPr>
            <w:tcW w:w="1275" w:type="dxa"/>
            <w:tcBorders>
              <w:top w:val="nil"/>
              <w:left w:val="nil"/>
              <w:bottom w:val="single" w:sz="8" w:space="0" w:color="auto"/>
              <w:right w:val="nil"/>
            </w:tcBorders>
            <w:shd w:val="clear" w:color="000000" w:fill="FFFFFF"/>
            <w:vAlign w:val="center"/>
            <w:hideMark/>
          </w:tcPr>
          <w:p w14:paraId="038C8B55" w14:textId="77777777" w:rsidR="00B56E6A" w:rsidRDefault="00B56E6A" w:rsidP="00B56E6A">
            <w:pPr>
              <w:jc w:val="center"/>
              <w:rPr>
                <w:rFonts w:ascii="Arial" w:hAnsi="Arial" w:cs="Arial"/>
                <w:b/>
                <w:bCs/>
                <w:color w:val="000000"/>
                <w:sz w:val="20"/>
                <w:szCs w:val="20"/>
              </w:rPr>
            </w:pPr>
            <w:r>
              <w:rPr>
                <w:rFonts w:ascii="Arial" w:hAnsi="Arial" w:cs="Arial"/>
                <w:b/>
                <w:bCs/>
                <w:color w:val="000000"/>
                <w:sz w:val="20"/>
                <w:szCs w:val="20"/>
              </w:rPr>
              <w:t>A valor justo por meio do resultado</w:t>
            </w:r>
          </w:p>
        </w:tc>
        <w:tc>
          <w:tcPr>
            <w:tcW w:w="283" w:type="dxa"/>
            <w:tcBorders>
              <w:top w:val="nil"/>
              <w:left w:val="nil"/>
              <w:bottom w:val="single" w:sz="8" w:space="0" w:color="auto"/>
              <w:right w:val="nil"/>
            </w:tcBorders>
            <w:shd w:val="clear" w:color="000000" w:fill="FFFFFF"/>
            <w:noWrap/>
            <w:vAlign w:val="center"/>
            <w:hideMark/>
          </w:tcPr>
          <w:p w14:paraId="41C9F8A5" w14:textId="6420D5A2" w:rsidR="00B56E6A" w:rsidRDefault="00B56E6A" w:rsidP="00B56E6A">
            <w:pPr>
              <w:jc w:val="center"/>
              <w:rPr>
                <w:rFonts w:ascii="Arial" w:hAnsi="Arial" w:cs="Arial"/>
                <w:b/>
                <w:bCs/>
                <w:color w:val="000000"/>
                <w:sz w:val="20"/>
                <w:szCs w:val="20"/>
              </w:rPr>
            </w:pPr>
          </w:p>
        </w:tc>
        <w:tc>
          <w:tcPr>
            <w:tcW w:w="1149" w:type="dxa"/>
            <w:tcBorders>
              <w:top w:val="nil"/>
              <w:left w:val="nil"/>
              <w:bottom w:val="single" w:sz="8" w:space="0" w:color="auto"/>
              <w:right w:val="nil"/>
            </w:tcBorders>
            <w:shd w:val="clear" w:color="000000" w:fill="FFFFFF"/>
            <w:noWrap/>
            <w:vAlign w:val="center"/>
            <w:hideMark/>
          </w:tcPr>
          <w:p w14:paraId="7C54B7B1" w14:textId="77777777" w:rsidR="00B56E6A" w:rsidRDefault="00B56E6A" w:rsidP="00B56E6A">
            <w:pPr>
              <w:jc w:val="center"/>
              <w:rPr>
                <w:rFonts w:ascii="Arial" w:hAnsi="Arial" w:cs="Arial"/>
                <w:b/>
                <w:bCs/>
                <w:color w:val="000000"/>
                <w:sz w:val="20"/>
                <w:szCs w:val="20"/>
              </w:rPr>
            </w:pPr>
            <w:r>
              <w:rPr>
                <w:rFonts w:ascii="Arial" w:hAnsi="Arial" w:cs="Arial"/>
                <w:b/>
                <w:bCs/>
                <w:color w:val="000000"/>
                <w:sz w:val="20"/>
                <w:szCs w:val="20"/>
              </w:rPr>
              <w:t>Total</w:t>
            </w:r>
          </w:p>
        </w:tc>
        <w:tc>
          <w:tcPr>
            <w:tcW w:w="237" w:type="dxa"/>
            <w:tcBorders>
              <w:top w:val="nil"/>
              <w:left w:val="nil"/>
              <w:bottom w:val="nil"/>
              <w:right w:val="nil"/>
            </w:tcBorders>
            <w:shd w:val="clear" w:color="000000" w:fill="FFFFFF"/>
            <w:noWrap/>
            <w:vAlign w:val="center"/>
            <w:hideMark/>
          </w:tcPr>
          <w:p w14:paraId="5917F4C4" w14:textId="5AB08A4E" w:rsidR="00B56E6A" w:rsidRDefault="00B56E6A" w:rsidP="00B56E6A">
            <w:pPr>
              <w:jc w:val="center"/>
              <w:rPr>
                <w:rFonts w:ascii="Arial" w:hAnsi="Arial" w:cs="Arial"/>
                <w:color w:val="000000"/>
                <w:sz w:val="20"/>
                <w:szCs w:val="20"/>
              </w:rPr>
            </w:pPr>
          </w:p>
        </w:tc>
        <w:tc>
          <w:tcPr>
            <w:tcW w:w="1296" w:type="dxa"/>
            <w:tcBorders>
              <w:top w:val="nil"/>
              <w:left w:val="nil"/>
              <w:bottom w:val="single" w:sz="8" w:space="0" w:color="auto"/>
              <w:right w:val="nil"/>
            </w:tcBorders>
            <w:shd w:val="clear" w:color="000000" w:fill="FFFFFF"/>
            <w:noWrap/>
            <w:vAlign w:val="center"/>
            <w:hideMark/>
          </w:tcPr>
          <w:p w14:paraId="0715D999" w14:textId="77777777" w:rsidR="00B56E6A" w:rsidRDefault="00B56E6A" w:rsidP="00B56E6A">
            <w:pPr>
              <w:jc w:val="center"/>
              <w:rPr>
                <w:rFonts w:ascii="Arial" w:hAnsi="Arial" w:cs="Arial"/>
                <w:b/>
                <w:bCs/>
                <w:color w:val="000000"/>
                <w:sz w:val="20"/>
                <w:szCs w:val="20"/>
              </w:rPr>
            </w:pPr>
            <w:r>
              <w:rPr>
                <w:rFonts w:ascii="Arial" w:hAnsi="Arial" w:cs="Arial"/>
                <w:b/>
                <w:bCs/>
                <w:color w:val="000000"/>
                <w:sz w:val="20"/>
                <w:szCs w:val="20"/>
              </w:rPr>
              <w:t>Total</w:t>
            </w:r>
          </w:p>
        </w:tc>
      </w:tr>
      <w:tr w:rsidR="00B56E6A" w:rsidRPr="00136BD8" w14:paraId="4598772F" w14:textId="77777777" w:rsidTr="004702AE">
        <w:trPr>
          <w:trHeight w:val="97"/>
        </w:trPr>
        <w:tc>
          <w:tcPr>
            <w:tcW w:w="3426" w:type="dxa"/>
            <w:tcBorders>
              <w:top w:val="nil"/>
              <w:left w:val="nil"/>
              <w:bottom w:val="nil"/>
              <w:right w:val="nil"/>
            </w:tcBorders>
            <w:shd w:val="clear" w:color="000000" w:fill="FFFFFF"/>
            <w:noWrap/>
            <w:vAlign w:val="center"/>
            <w:hideMark/>
          </w:tcPr>
          <w:p w14:paraId="5BBE328A" w14:textId="41B6C61A" w:rsidR="00B56E6A" w:rsidRDefault="00B56E6A" w:rsidP="00B56E6A">
            <w:pPr>
              <w:rPr>
                <w:rFonts w:ascii="Arial" w:hAnsi="Arial" w:cs="Arial"/>
                <w:color w:val="000000"/>
                <w:sz w:val="20"/>
                <w:szCs w:val="20"/>
              </w:rPr>
            </w:pPr>
          </w:p>
        </w:tc>
        <w:tc>
          <w:tcPr>
            <w:tcW w:w="358" w:type="dxa"/>
            <w:tcBorders>
              <w:top w:val="nil"/>
              <w:left w:val="nil"/>
              <w:bottom w:val="nil"/>
              <w:right w:val="nil"/>
            </w:tcBorders>
            <w:shd w:val="clear" w:color="000000" w:fill="FFFFFF"/>
            <w:noWrap/>
            <w:vAlign w:val="center"/>
            <w:hideMark/>
          </w:tcPr>
          <w:p w14:paraId="2AA5BB90" w14:textId="1BDA9F46" w:rsidR="00B56E6A" w:rsidRDefault="00B56E6A" w:rsidP="00B56E6A">
            <w:pPr>
              <w:rPr>
                <w:rFonts w:ascii="Arial" w:hAnsi="Arial" w:cs="Arial"/>
                <w:b/>
                <w:bCs/>
                <w:color w:val="000000"/>
                <w:sz w:val="20"/>
                <w:szCs w:val="20"/>
              </w:rPr>
            </w:pPr>
          </w:p>
        </w:tc>
        <w:tc>
          <w:tcPr>
            <w:tcW w:w="1367" w:type="dxa"/>
            <w:tcBorders>
              <w:top w:val="nil"/>
              <w:left w:val="nil"/>
              <w:bottom w:val="nil"/>
              <w:right w:val="nil"/>
            </w:tcBorders>
            <w:shd w:val="clear" w:color="000000" w:fill="FFFFFF"/>
            <w:noWrap/>
            <w:vAlign w:val="center"/>
            <w:hideMark/>
          </w:tcPr>
          <w:p w14:paraId="33195E94" w14:textId="2D1D1360" w:rsidR="00B56E6A" w:rsidRDefault="00B56E6A" w:rsidP="00B56E6A">
            <w:pPr>
              <w:rPr>
                <w:rFonts w:ascii="Arial" w:hAnsi="Arial" w:cs="Arial"/>
                <w:color w:val="000000"/>
                <w:sz w:val="20"/>
                <w:szCs w:val="20"/>
              </w:rPr>
            </w:pPr>
          </w:p>
        </w:tc>
        <w:tc>
          <w:tcPr>
            <w:tcW w:w="237" w:type="dxa"/>
            <w:tcBorders>
              <w:top w:val="nil"/>
              <w:left w:val="nil"/>
              <w:bottom w:val="nil"/>
              <w:right w:val="nil"/>
            </w:tcBorders>
            <w:shd w:val="clear" w:color="000000" w:fill="FFFFFF"/>
            <w:noWrap/>
            <w:vAlign w:val="center"/>
            <w:hideMark/>
          </w:tcPr>
          <w:p w14:paraId="6F4E1061" w14:textId="4F7D26A3" w:rsidR="00B56E6A" w:rsidRDefault="00B56E6A" w:rsidP="00B56E6A">
            <w:pPr>
              <w:rPr>
                <w:rFonts w:ascii="Arial" w:hAnsi="Arial" w:cs="Arial"/>
                <w:color w:val="000000"/>
                <w:sz w:val="20"/>
                <w:szCs w:val="20"/>
              </w:rPr>
            </w:pPr>
          </w:p>
        </w:tc>
        <w:tc>
          <w:tcPr>
            <w:tcW w:w="1275" w:type="dxa"/>
            <w:tcBorders>
              <w:top w:val="nil"/>
              <w:left w:val="nil"/>
              <w:bottom w:val="nil"/>
              <w:right w:val="nil"/>
            </w:tcBorders>
            <w:shd w:val="clear" w:color="000000" w:fill="FFFFFF"/>
            <w:noWrap/>
            <w:vAlign w:val="center"/>
            <w:hideMark/>
          </w:tcPr>
          <w:p w14:paraId="20D7576B" w14:textId="0F40101D" w:rsidR="00B56E6A" w:rsidRDefault="00B56E6A" w:rsidP="00B56E6A">
            <w:pPr>
              <w:rPr>
                <w:rFonts w:ascii="Arial" w:hAnsi="Arial" w:cs="Arial"/>
                <w:color w:val="000000"/>
                <w:sz w:val="20"/>
                <w:szCs w:val="20"/>
              </w:rPr>
            </w:pPr>
          </w:p>
        </w:tc>
        <w:tc>
          <w:tcPr>
            <w:tcW w:w="283" w:type="dxa"/>
            <w:tcBorders>
              <w:top w:val="nil"/>
              <w:left w:val="nil"/>
              <w:bottom w:val="nil"/>
              <w:right w:val="nil"/>
            </w:tcBorders>
            <w:shd w:val="clear" w:color="000000" w:fill="FFFFFF"/>
            <w:noWrap/>
            <w:vAlign w:val="center"/>
            <w:hideMark/>
          </w:tcPr>
          <w:p w14:paraId="00417938" w14:textId="27B6D44C" w:rsidR="00B56E6A" w:rsidRDefault="00B56E6A" w:rsidP="00B56E6A">
            <w:pPr>
              <w:rPr>
                <w:rFonts w:ascii="Arial" w:hAnsi="Arial" w:cs="Arial"/>
                <w:color w:val="000000"/>
                <w:sz w:val="20"/>
                <w:szCs w:val="20"/>
              </w:rPr>
            </w:pPr>
          </w:p>
        </w:tc>
        <w:tc>
          <w:tcPr>
            <w:tcW w:w="1149" w:type="dxa"/>
            <w:tcBorders>
              <w:top w:val="nil"/>
              <w:left w:val="nil"/>
              <w:bottom w:val="nil"/>
              <w:right w:val="nil"/>
            </w:tcBorders>
            <w:shd w:val="clear" w:color="000000" w:fill="FFFFFF"/>
            <w:noWrap/>
            <w:vAlign w:val="center"/>
            <w:hideMark/>
          </w:tcPr>
          <w:p w14:paraId="6AD4088C" w14:textId="2BFB1E15" w:rsidR="00B56E6A" w:rsidRDefault="00B56E6A" w:rsidP="00B56E6A">
            <w:pPr>
              <w:rPr>
                <w:rFonts w:ascii="Arial" w:hAnsi="Arial" w:cs="Arial"/>
                <w:color w:val="000000"/>
                <w:sz w:val="20"/>
                <w:szCs w:val="20"/>
              </w:rPr>
            </w:pPr>
          </w:p>
        </w:tc>
        <w:tc>
          <w:tcPr>
            <w:tcW w:w="237" w:type="dxa"/>
            <w:tcBorders>
              <w:top w:val="nil"/>
              <w:left w:val="nil"/>
              <w:bottom w:val="nil"/>
              <w:right w:val="nil"/>
            </w:tcBorders>
            <w:shd w:val="clear" w:color="000000" w:fill="FFFFFF"/>
            <w:noWrap/>
            <w:vAlign w:val="center"/>
            <w:hideMark/>
          </w:tcPr>
          <w:p w14:paraId="6358CD55" w14:textId="5BBDE77D" w:rsidR="00B56E6A" w:rsidRDefault="00B56E6A" w:rsidP="00B56E6A">
            <w:pPr>
              <w:rPr>
                <w:rFonts w:ascii="Arial" w:hAnsi="Arial" w:cs="Arial"/>
                <w:color w:val="000000"/>
                <w:sz w:val="20"/>
                <w:szCs w:val="20"/>
              </w:rPr>
            </w:pPr>
          </w:p>
        </w:tc>
        <w:tc>
          <w:tcPr>
            <w:tcW w:w="1296" w:type="dxa"/>
            <w:tcBorders>
              <w:top w:val="nil"/>
              <w:left w:val="nil"/>
              <w:bottom w:val="nil"/>
              <w:right w:val="nil"/>
            </w:tcBorders>
            <w:shd w:val="clear" w:color="000000" w:fill="FFFFFF"/>
            <w:noWrap/>
            <w:vAlign w:val="center"/>
            <w:hideMark/>
          </w:tcPr>
          <w:p w14:paraId="60CA2273" w14:textId="1F669AC7" w:rsidR="00B56E6A" w:rsidRDefault="00B56E6A" w:rsidP="00B56E6A">
            <w:pPr>
              <w:rPr>
                <w:rFonts w:ascii="Arial" w:hAnsi="Arial" w:cs="Arial"/>
                <w:color w:val="000000"/>
                <w:sz w:val="20"/>
                <w:szCs w:val="20"/>
              </w:rPr>
            </w:pPr>
          </w:p>
        </w:tc>
      </w:tr>
      <w:tr w:rsidR="00B56E6A" w:rsidRPr="00136BD8" w14:paraId="4FCF01A1" w14:textId="77777777" w:rsidTr="004702AE">
        <w:trPr>
          <w:trHeight w:val="227"/>
        </w:trPr>
        <w:tc>
          <w:tcPr>
            <w:tcW w:w="3426" w:type="dxa"/>
            <w:tcBorders>
              <w:top w:val="nil"/>
              <w:left w:val="nil"/>
              <w:bottom w:val="nil"/>
              <w:right w:val="nil"/>
            </w:tcBorders>
            <w:shd w:val="clear" w:color="000000" w:fill="FFFFFF"/>
            <w:noWrap/>
            <w:vAlign w:val="center"/>
            <w:hideMark/>
          </w:tcPr>
          <w:p w14:paraId="05212503" w14:textId="77777777" w:rsidR="00B56E6A" w:rsidRDefault="00B56E6A" w:rsidP="00B56E6A">
            <w:pPr>
              <w:rPr>
                <w:rFonts w:ascii="Arial" w:hAnsi="Arial" w:cs="Arial"/>
                <w:color w:val="000000"/>
                <w:sz w:val="20"/>
                <w:szCs w:val="20"/>
              </w:rPr>
            </w:pPr>
            <w:r>
              <w:rPr>
                <w:rFonts w:ascii="Arial" w:hAnsi="Arial" w:cs="Arial"/>
                <w:color w:val="000000"/>
                <w:sz w:val="20"/>
                <w:szCs w:val="20"/>
              </w:rPr>
              <w:t>Caixa e equivalentes de caixa</w:t>
            </w:r>
          </w:p>
        </w:tc>
        <w:tc>
          <w:tcPr>
            <w:tcW w:w="358" w:type="dxa"/>
            <w:tcBorders>
              <w:top w:val="nil"/>
              <w:left w:val="nil"/>
              <w:bottom w:val="nil"/>
              <w:right w:val="nil"/>
            </w:tcBorders>
            <w:shd w:val="clear" w:color="000000" w:fill="FFFFFF"/>
            <w:noWrap/>
            <w:vAlign w:val="center"/>
            <w:hideMark/>
          </w:tcPr>
          <w:p w14:paraId="63959CE2" w14:textId="3E4C7B24" w:rsidR="00B56E6A" w:rsidRDefault="00B56E6A" w:rsidP="00B56E6A">
            <w:pPr>
              <w:rPr>
                <w:rFonts w:ascii="Arial" w:hAnsi="Arial" w:cs="Arial"/>
                <w:b/>
                <w:bCs/>
                <w:color w:val="000000"/>
                <w:sz w:val="20"/>
                <w:szCs w:val="20"/>
              </w:rPr>
            </w:pPr>
          </w:p>
        </w:tc>
        <w:tc>
          <w:tcPr>
            <w:tcW w:w="1367" w:type="dxa"/>
            <w:tcBorders>
              <w:top w:val="nil"/>
              <w:left w:val="nil"/>
              <w:bottom w:val="nil"/>
              <w:right w:val="nil"/>
            </w:tcBorders>
            <w:shd w:val="clear" w:color="000000" w:fill="FFFFFF"/>
            <w:noWrap/>
            <w:vAlign w:val="center"/>
            <w:hideMark/>
          </w:tcPr>
          <w:p w14:paraId="7DB07E29" w14:textId="53D855CA" w:rsidR="00B56E6A" w:rsidRDefault="004702AE" w:rsidP="00B56E6A">
            <w:pPr>
              <w:jc w:val="right"/>
              <w:rPr>
                <w:rFonts w:ascii="Arial" w:hAnsi="Arial" w:cs="Arial"/>
                <w:color w:val="000000"/>
                <w:sz w:val="20"/>
                <w:szCs w:val="20"/>
              </w:rPr>
            </w:pPr>
            <w:r>
              <w:rPr>
                <w:rFonts w:ascii="Arial" w:hAnsi="Arial" w:cs="Arial"/>
                <w:color w:val="000000"/>
                <w:sz w:val="20"/>
                <w:szCs w:val="20"/>
              </w:rPr>
              <w:t>-</w:t>
            </w:r>
          </w:p>
        </w:tc>
        <w:tc>
          <w:tcPr>
            <w:tcW w:w="237" w:type="dxa"/>
            <w:tcBorders>
              <w:top w:val="nil"/>
              <w:left w:val="nil"/>
              <w:bottom w:val="nil"/>
              <w:right w:val="nil"/>
            </w:tcBorders>
            <w:shd w:val="clear" w:color="000000" w:fill="FFFFFF"/>
            <w:noWrap/>
            <w:vAlign w:val="center"/>
            <w:hideMark/>
          </w:tcPr>
          <w:p w14:paraId="76E4F8F5" w14:textId="53069392" w:rsidR="00B56E6A" w:rsidRDefault="00B56E6A" w:rsidP="00B56E6A">
            <w:pPr>
              <w:jc w:val="right"/>
              <w:rPr>
                <w:rFonts w:ascii="Arial" w:hAnsi="Arial" w:cs="Arial"/>
                <w:b/>
                <w:bCs/>
                <w:color w:val="000000"/>
                <w:sz w:val="20"/>
                <w:szCs w:val="20"/>
              </w:rPr>
            </w:pPr>
          </w:p>
        </w:tc>
        <w:tc>
          <w:tcPr>
            <w:tcW w:w="1275" w:type="dxa"/>
            <w:tcBorders>
              <w:top w:val="nil"/>
              <w:left w:val="nil"/>
              <w:bottom w:val="nil"/>
              <w:right w:val="nil"/>
            </w:tcBorders>
            <w:shd w:val="clear" w:color="000000" w:fill="FFFFFF"/>
            <w:noWrap/>
            <w:vAlign w:val="center"/>
          </w:tcPr>
          <w:p w14:paraId="492FB7D4" w14:textId="56912420" w:rsidR="00B56E6A" w:rsidRDefault="004702AE" w:rsidP="00B56E6A">
            <w:pPr>
              <w:jc w:val="right"/>
              <w:rPr>
                <w:rFonts w:ascii="Arial" w:hAnsi="Arial" w:cs="Arial"/>
                <w:color w:val="000000"/>
                <w:sz w:val="20"/>
                <w:szCs w:val="20"/>
              </w:rPr>
            </w:pPr>
            <w:r>
              <w:rPr>
                <w:rFonts w:ascii="Arial" w:hAnsi="Arial" w:cs="Arial"/>
                <w:color w:val="000000"/>
                <w:sz w:val="20"/>
                <w:szCs w:val="20"/>
              </w:rPr>
              <w:t>2.391</w:t>
            </w:r>
          </w:p>
        </w:tc>
        <w:tc>
          <w:tcPr>
            <w:tcW w:w="283" w:type="dxa"/>
            <w:tcBorders>
              <w:top w:val="nil"/>
              <w:left w:val="nil"/>
              <w:bottom w:val="nil"/>
              <w:right w:val="nil"/>
            </w:tcBorders>
            <w:shd w:val="clear" w:color="000000" w:fill="FFFFFF"/>
            <w:noWrap/>
            <w:vAlign w:val="center"/>
          </w:tcPr>
          <w:p w14:paraId="46AC1E5A" w14:textId="3A99916F" w:rsidR="00B56E6A" w:rsidRDefault="00B56E6A" w:rsidP="00B56E6A">
            <w:pPr>
              <w:jc w:val="right"/>
              <w:rPr>
                <w:rFonts w:ascii="Arial" w:hAnsi="Arial" w:cs="Arial"/>
                <w:b/>
                <w:bCs/>
                <w:color w:val="000000"/>
                <w:sz w:val="20"/>
                <w:szCs w:val="20"/>
              </w:rPr>
            </w:pPr>
          </w:p>
        </w:tc>
        <w:tc>
          <w:tcPr>
            <w:tcW w:w="1149" w:type="dxa"/>
            <w:tcBorders>
              <w:top w:val="nil"/>
              <w:left w:val="nil"/>
              <w:bottom w:val="nil"/>
              <w:right w:val="nil"/>
            </w:tcBorders>
            <w:shd w:val="clear" w:color="000000" w:fill="FFFFFF"/>
            <w:noWrap/>
            <w:vAlign w:val="center"/>
          </w:tcPr>
          <w:p w14:paraId="54153078" w14:textId="1923CCF3" w:rsidR="00B56E6A" w:rsidRDefault="004702AE" w:rsidP="00B56E6A">
            <w:pPr>
              <w:jc w:val="right"/>
              <w:rPr>
                <w:rFonts w:ascii="Arial" w:hAnsi="Arial" w:cs="Arial"/>
                <w:color w:val="000000"/>
                <w:sz w:val="20"/>
                <w:szCs w:val="20"/>
              </w:rPr>
            </w:pPr>
            <w:r>
              <w:rPr>
                <w:rFonts w:ascii="Arial" w:hAnsi="Arial" w:cs="Arial"/>
                <w:color w:val="000000"/>
                <w:sz w:val="20"/>
                <w:szCs w:val="20"/>
              </w:rPr>
              <w:t>2.391</w:t>
            </w:r>
          </w:p>
        </w:tc>
        <w:tc>
          <w:tcPr>
            <w:tcW w:w="237" w:type="dxa"/>
            <w:tcBorders>
              <w:top w:val="nil"/>
              <w:left w:val="nil"/>
              <w:bottom w:val="nil"/>
              <w:right w:val="nil"/>
            </w:tcBorders>
            <w:shd w:val="clear" w:color="000000" w:fill="FFFFFF"/>
            <w:noWrap/>
            <w:vAlign w:val="center"/>
            <w:hideMark/>
          </w:tcPr>
          <w:p w14:paraId="4BF15A43" w14:textId="246BB943" w:rsidR="00B56E6A" w:rsidRDefault="00B56E6A" w:rsidP="00B56E6A">
            <w:pPr>
              <w:jc w:val="right"/>
              <w:rPr>
                <w:rFonts w:ascii="Arial" w:hAnsi="Arial" w:cs="Arial"/>
                <w:b/>
                <w:bCs/>
                <w:color w:val="000000"/>
                <w:sz w:val="20"/>
                <w:szCs w:val="20"/>
              </w:rPr>
            </w:pPr>
          </w:p>
        </w:tc>
        <w:tc>
          <w:tcPr>
            <w:tcW w:w="1296" w:type="dxa"/>
            <w:tcBorders>
              <w:top w:val="nil"/>
              <w:left w:val="nil"/>
              <w:bottom w:val="nil"/>
              <w:right w:val="nil"/>
            </w:tcBorders>
            <w:shd w:val="clear" w:color="000000" w:fill="FFFFFF"/>
            <w:noWrap/>
            <w:vAlign w:val="center"/>
            <w:hideMark/>
          </w:tcPr>
          <w:p w14:paraId="0520A10C" w14:textId="7DDBFD19" w:rsidR="00B56E6A" w:rsidRDefault="00B56E6A" w:rsidP="00B56E6A">
            <w:pPr>
              <w:jc w:val="right"/>
              <w:rPr>
                <w:rFonts w:ascii="Arial" w:hAnsi="Arial" w:cs="Arial"/>
                <w:color w:val="000000"/>
                <w:sz w:val="20"/>
                <w:szCs w:val="20"/>
              </w:rPr>
            </w:pPr>
            <w:r>
              <w:rPr>
                <w:rFonts w:ascii="Arial" w:hAnsi="Arial" w:cs="Arial"/>
                <w:color w:val="000000"/>
                <w:sz w:val="20"/>
                <w:szCs w:val="20"/>
              </w:rPr>
              <w:t>3.363</w:t>
            </w:r>
          </w:p>
        </w:tc>
      </w:tr>
      <w:tr w:rsidR="00B56E6A" w:rsidRPr="00136BD8" w14:paraId="786E6100" w14:textId="77777777" w:rsidTr="004702AE">
        <w:trPr>
          <w:trHeight w:val="227"/>
        </w:trPr>
        <w:tc>
          <w:tcPr>
            <w:tcW w:w="3426" w:type="dxa"/>
            <w:tcBorders>
              <w:top w:val="nil"/>
              <w:left w:val="nil"/>
              <w:bottom w:val="nil"/>
              <w:right w:val="nil"/>
            </w:tcBorders>
            <w:shd w:val="clear" w:color="000000" w:fill="FFFFFF"/>
            <w:noWrap/>
            <w:vAlign w:val="center"/>
            <w:hideMark/>
          </w:tcPr>
          <w:p w14:paraId="537E6723" w14:textId="77777777" w:rsidR="00B56E6A" w:rsidRDefault="00B56E6A" w:rsidP="00B56E6A">
            <w:pPr>
              <w:rPr>
                <w:rFonts w:ascii="Arial" w:hAnsi="Arial" w:cs="Arial"/>
                <w:color w:val="000000"/>
                <w:sz w:val="20"/>
                <w:szCs w:val="20"/>
              </w:rPr>
            </w:pPr>
            <w:r>
              <w:rPr>
                <w:rFonts w:ascii="Arial" w:hAnsi="Arial" w:cs="Arial"/>
                <w:color w:val="000000"/>
                <w:sz w:val="20"/>
                <w:szCs w:val="20"/>
              </w:rPr>
              <w:t>Concessionárias e permissionárias</w:t>
            </w:r>
          </w:p>
        </w:tc>
        <w:tc>
          <w:tcPr>
            <w:tcW w:w="358" w:type="dxa"/>
            <w:tcBorders>
              <w:top w:val="nil"/>
              <w:left w:val="nil"/>
              <w:bottom w:val="nil"/>
              <w:right w:val="nil"/>
            </w:tcBorders>
            <w:shd w:val="clear" w:color="000000" w:fill="FFFFFF"/>
            <w:noWrap/>
            <w:vAlign w:val="center"/>
            <w:hideMark/>
          </w:tcPr>
          <w:p w14:paraId="334787E7" w14:textId="7B899CF8" w:rsidR="00B56E6A" w:rsidRDefault="00B56E6A" w:rsidP="00B56E6A">
            <w:pPr>
              <w:rPr>
                <w:rFonts w:ascii="Arial" w:hAnsi="Arial" w:cs="Arial"/>
                <w:b/>
                <w:bCs/>
                <w:color w:val="000000"/>
                <w:sz w:val="20"/>
                <w:szCs w:val="20"/>
              </w:rPr>
            </w:pPr>
          </w:p>
        </w:tc>
        <w:tc>
          <w:tcPr>
            <w:tcW w:w="1367" w:type="dxa"/>
            <w:tcBorders>
              <w:top w:val="nil"/>
              <w:left w:val="nil"/>
              <w:bottom w:val="nil"/>
              <w:right w:val="nil"/>
            </w:tcBorders>
            <w:shd w:val="clear" w:color="000000" w:fill="FFFFFF"/>
            <w:noWrap/>
            <w:vAlign w:val="center"/>
          </w:tcPr>
          <w:p w14:paraId="5A3568C1" w14:textId="0D7A3A48" w:rsidR="00B56E6A" w:rsidRDefault="004702AE" w:rsidP="00B56E6A">
            <w:pPr>
              <w:jc w:val="right"/>
              <w:rPr>
                <w:rFonts w:ascii="Arial" w:hAnsi="Arial" w:cs="Arial"/>
                <w:color w:val="000000"/>
                <w:sz w:val="20"/>
                <w:szCs w:val="20"/>
              </w:rPr>
            </w:pPr>
            <w:r>
              <w:rPr>
                <w:rFonts w:ascii="Arial" w:hAnsi="Arial" w:cs="Arial"/>
                <w:color w:val="000000"/>
                <w:sz w:val="20"/>
                <w:szCs w:val="20"/>
              </w:rPr>
              <w:t>411</w:t>
            </w:r>
          </w:p>
        </w:tc>
        <w:tc>
          <w:tcPr>
            <w:tcW w:w="237" w:type="dxa"/>
            <w:tcBorders>
              <w:top w:val="nil"/>
              <w:left w:val="nil"/>
              <w:bottom w:val="nil"/>
              <w:right w:val="nil"/>
            </w:tcBorders>
            <w:shd w:val="clear" w:color="000000" w:fill="FFFFFF"/>
            <w:noWrap/>
            <w:vAlign w:val="center"/>
          </w:tcPr>
          <w:p w14:paraId="4E00AB06" w14:textId="79811E47" w:rsidR="00B56E6A" w:rsidRDefault="00B56E6A" w:rsidP="00B56E6A">
            <w:pPr>
              <w:jc w:val="right"/>
              <w:rPr>
                <w:rFonts w:ascii="Arial" w:hAnsi="Arial" w:cs="Arial"/>
                <w:b/>
                <w:bCs/>
                <w:color w:val="000000"/>
                <w:sz w:val="20"/>
                <w:szCs w:val="20"/>
              </w:rPr>
            </w:pPr>
          </w:p>
        </w:tc>
        <w:tc>
          <w:tcPr>
            <w:tcW w:w="1275" w:type="dxa"/>
            <w:tcBorders>
              <w:top w:val="nil"/>
              <w:left w:val="nil"/>
              <w:bottom w:val="nil"/>
              <w:right w:val="nil"/>
            </w:tcBorders>
            <w:shd w:val="clear" w:color="000000" w:fill="FFFFFF"/>
            <w:noWrap/>
            <w:vAlign w:val="center"/>
          </w:tcPr>
          <w:p w14:paraId="0AADE923" w14:textId="075B47A6" w:rsidR="00B56E6A" w:rsidRDefault="004702AE" w:rsidP="00B56E6A">
            <w:pPr>
              <w:jc w:val="right"/>
              <w:rPr>
                <w:rFonts w:ascii="Arial" w:hAnsi="Arial" w:cs="Arial"/>
                <w:color w:val="000000"/>
                <w:sz w:val="20"/>
                <w:szCs w:val="20"/>
              </w:rPr>
            </w:pPr>
            <w:r>
              <w:rPr>
                <w:rFonts w:ascii="Arial" w:hAnsi="Arial" w:cs="Arial"/>
                <w:color w:val="000000"/>
                <w:sz w:val="20"/>
                <w:szCs w:val="20"/>
              </w:rPr>
              <w:t>-</w:t>
            </w:r>
          </w:p>
        </w:tc>
        <w:tc>
          <w:tcPr>
            <w:tcW w:w="283" w:type="dxa"/>
            <w:tcBorders>
              <w:top w:val="nil"/>
              <w:left w:val="nil"/>
              <w:bottom w:val="nil"/>
              <w:right w:val="nil"/>
            </w:tcBorders>
            <w:shd w:val="clear" w:color="000000" w:fill="FFFFFF"/>
            <w:noWrap/>
            <w:vAlign w:val="center"/>
          </w:tcPr>
          <w:p w14:paraId="4CD5A307" w14:textId="1C53274B" w:rsidR="00B56E6A" w:rsidRDefault="00B56E6A" w:rsidP="00B56E6A">
            <w:pPr>
              <w:jc w:val="right"/>
              <w:rPr>
                <w:rFonts w:ascii="Arial" w:hAnsi="Arial" w:cs="Arial"/>
                <w:b/>
                <w:bCs/>
                <w:color w:val="000000"/>
                <w:sz w:val="20"/>
                <w:szCs w:val="20"/>
              </w:rPr>
            </w:pPr>
          </w:p>
        </w:tc>
        <w:tc>
          <w:tcPr>
            <w:tcW w:w="1149" w:type="dxa"/>
            <w:tcBorders>
              <w:top w:val="nil"/>
              <w:left w:val="nil"/>
              <w:bottom w:val="nil"/>
              <w:right w:val="nil"/>
            </w:tcBorders>
            <w:shd w:val="clear" w:color="000000" w:fill="FFFFFF"/>
            <w:noWrap/>
            <w:vAlign w:val="center"/>
          </w:tcPr>
          <w:p w14:paraId="3ADC300A" w14:textId="251A91E2" w:rsidR="00B56E6A" w:rsidRDefault="004702AE" w:rsidP="00B56E6A">
            <w:pPr>
              <w:jc w:val="right"/>
              <w:rPr>
                <w:rFonts w:ascii="Arial" w:hAnsi="Arial" w:cs="Arial"/>
                <w:color w:val="000000"/>
                <w:sz w:val="20"/>
                <w:szCs w:val="20"/>
              </w:rPr>
            </w:pPr>
            <w:r>
              <w:rPr>
                <w:rFonts w:ascii="Arial" w:hAnsi="Arial" w:cs="Arial"/>
                <w:color w:val="000000"/>
                <w:sz w:val="20"/>
                <w:szCs w:val="20"/>
              </w:rPr>
              <w:t>411</w:t>
            </w:r>
          </w:p>
        </w:tc>
        <w:tc>
          <w:tcPr>
            <w:tcW w:w="237" w:type="dxa"/>
            <w:tcBorders>
              <w:top w:val="nil"/>
              <w:left w:val="nil"/>
              <w:bottom w:val="nil"/>
              <w:right w:val="nil"/>
            </w:tcBorders>
            <w:shd w:val="clear" w:color="000000" w:fill="FFFFFF"/>
            <w:noWrap/>
            <w:vAlign w:val="center"/>
            <w:hideMark/>
          </w:tcPr>
          <w:p w14:paraId="2C2BCA13" w14:textId="1A2EC0D4" w:rsidR="00B56E6A" w:rsidRDefault="00B56E6A" w:rsidP="00B56E6A">
            <w:pPr>
              <w:jc w:val="right"/>
              <w:rPr>
                <w:rFonts w:ascii="Arial" w:hAnsi="Arial" w:cs="Arial"/>
                <w:b/>
                <w:bCs/>
                <w:color w:val="000000"/>
                <w:sz w:val="20"/>
                <w:szCs w:val="20"/>
              </w:rPr>
            </w:pPr>
          </w:p>
        </w:tc>
        <w:tc>
          <w:tcPr>
            <w:tcW w:w="1296" w:type="dxa"/>
            <w:tcBorders>
              <w:top w:val="nil"/>
              <w:left w:val="nil"/>
              <w:bottom w:val="nil"/>
              <w:right w:val="nil"/>
            </w:tcBorders>
            <w:shd w:val="clear" w:color="000000" w:fill="FFFFFF"/>
            <w:noWrap/>
            <w:vAlign w:val="center"/>
            <w:hideMark/>
          </w:tcPr>
          <w:p w14:paraId="26F3F799" w14:textId="685AD69F" w:rsidR="00B56E6A" w:rsidRDefault="00B56E6A" w:rsidP="00B56E6A">
            <w:pPr>
              <w:jc w:val="right"/>
              <w:rPr>
                <w:rFonts w:ascii="Arial" w:hAnsi="Arial" w:cs="Arial"/>
                <w:color w:val="000000"/>
                <w:sz w:val="20"/>
                <w:szCs w:val="20"/>
              </w:rPr>
            </w:pPr>
            <w:r>
              <w:rPr>
                <w:rFonts w:ascii="Arial" w:hAnsi="Arial" w:cs="Arial"/>
                <w:color w:val="000000"/>
                <w:sz w:val="20"/>
                <w:szCs w:val="20"/>
              </w:rPr>
              <w:t>446</w:t>
            </w:r>
          </w:p>
        </w:tc>
      </w:tr>
      <w:tr w:rsidR="00B56E6A" w:rsidRPr="00136BD8" w14:paraId="7CF6B386" w14:textId="77777777" w:rsidTr="004702AE">
        <w:trPr>
          <w:trHeight w:val="227"/>
        </w:trPr>
        <w:tc>
          <w:tcPr>
            <w:tcW w:w="3426" w:type="dxa"/>
            <w:tcBorders>
              <w:top w:val="nil"/>
              <w:left w:val="nil"/>
              <w:bottom w:val="nil"/>
              <w:right w:val="nil"/>
            </w:tcBorders>
            <w:shd w:val="clear" w:color="000000" w:fill="FFFFFF"/>
            <w:noWrap/>
            <w:vAlign w:val="center"/>
            <w:hideMark/>
          </w:tcPr>
          <w:p w14:paraId="3D8C3496" w14:textId="77777777" w:rsidR="00B56E6A" w:rsidRDefault="00B56E6A" w:rsidP="00B56E6A">
            <w:pPr>
              <w:rPr>
                <w:rFonts w:ascii="Arial" w:hAnsi="Arial" w:cs="Arial"/>
                <w:color w:val="000000"/>
                <w:sz w:val="20"/>
                <w:szCs w:val="20"/>
              </w:rPr>
            </w:pPr>
            <w:r>
              <w:rPr>
                <w:rFonts w:ascii="Arial" w:hAnsi="Arial" w:cs="Arial"/>
                <w:color w:val="000000"/>
                <w:sz w:val="20"/>
                <w:szCs w:val="20"/>
              </w:rPr>
              <w:t>Impostos a recuperar</w:t>
            </w:r>
          </w:p>
        </w:tc>
        <w:tc>
          <w:tcPr>
            <w:tcW w:w="358" w:type="dxa"/>
            <w:tcBorders>
              <w:top w:val="nil"/>
              <w:left w:val="nil"/>
              <w:bottom w:val="nil"/>
              <w:right w:val="nil"/>
            </w:tcBorders>
            <w:shd w:val="clear" w:color="000000" w:fill="FFFFFF"/>
            <w:noWrap/>
            <w:vAlign w:val="center"/>
            <w:hideMark/>
          </w:tcPr>
          <w:p w14:paraId="46CA346F" w14:textId="7FE88632" w:rsidR="00B56E6A" w:rsidRDefault="00B56E6A" w:rsidP="00B56E6A">
            <w:pPr>
              <w:rPr>
                <w:rFonts w:ascii="Arial" w:hAnsi="Arial" w:cs="Arial"/>
                <w:color w:val="000000"/>
                <w:sz w:val="20"/>
                <w:szCs w:val="20"/>
              </w:rPr>
            </w:pPr>
          </w:p>
        </w:tc>
        <w:tc>
          <w:tcPr>
            <w:tcW w:w="1367" w:type="dxa"/>
            <w:tcBorders>
              <w:top w:val="nil"/>
              <w:left w:val="nil"/>
              <w:bottom w:val="nil"/>
              <w:right w:val="nil"/>
            </w:tcBorders>
            <w:shd w:val="clear" w:color="000000" w:fill="FFFFFF"/>
            <w:noWrap/>
            <w:vAlign w:val="center"/>
          </w:tcPr>
          <w:p w14:paraId="564A6D46" w14:textId="2D5FFFD9" w:rsidR="00B56E6A" w:rsidRDefault="004702AE" w:rsidP="00B56E6A">
            <w:pPr>
              <w:jc w:val="right"/>
              <w:rPr>
                <w:rFonts w:ascii="Arial" w:hAnsi="Arial" w:cs="Arial"/>
                <w:color w:val="000000"/>
                <w:sz w:val="20"/>
                <w:szCs w:val="20"/>
              </w:rPr>
            </w:pPr>
            <w:r>
              <w:rPr>
                <w:rFonts w:ascii="Arial" w:hAnsi="Arial" w:cs="Arial"/>
                <w:color w:val="000000"/>
                <w:sz w:val="20"/>
                <w:szCs w:val="20"/>
              </w:rPr>
              <w:t>180</w:t>
            </w:r>
          </w:p>
        </w:tc>
        <w:tc>
          <w:tcPr>
            <w:tcW w:w="237" w:type="dxa"/>
            <w:tcBorders>
              <w:top w:val="nil"/>
              <w:left w:val="nil"/>
              <w:bottom w:val="nil"/>
              <w:right w:val="nil"/>
            </w:tcBorders>
            <w:shd w:val="clear" w:color="000000" w:fill="FFFFFF"/>
            <w:noWrap/>
            <w:vAlign w:val="center"/>
          </w:tcPr>
          <w:p w14:paraId="004F064D" w14:textId="648BBD75" w:rsidR="00B56E6A" w:rsidRDefault="00B56E6A" w:rsidP="00B56E6A">
            <w:pPr>
              <w:jc w:val="right"/>
              <w:rPr>
                <w:rFonts w:ascii="Arial" w:hAnsi="Arial" w:cs="Arial"/>
                <w:color w:val="000000"/>
                <w:sz w:val="20"/>
                <w:szCs w:val="20"/>
              </w:rPr>
            </w:pPr>
          </w:p>
        </w:tc>
        <w:tc>
          <w:tcPr>
            <w:tcW w:w="1275" w:type="dxa"/>
            <w:tcBorders>
              <w:top w:val="nil"/>
              <w:left w:val="nil"/>
              <w:bottom w:val="nil"/>
              <w:right w:val="nil"/>
            </w:tcBorders>
            <w:shd w:val="clear" w:color="000000" w:fill="FFFFFF"/>
            <w:noWrap/>
            <w:vAlign w:val="center"/>
          </w:tcPr>
          <w:p w14:paraId="72B172B7" w14:textId="56E6FD06" w:rsidR="00B56E6A" w:rsidRDefault="004702AE" w:rsidP="00B56E6A">
            <w:pPr>
              <w:jc w:val="right"/>
              <w:rPr>
                <w:rFonts w:ascii="Arial" w:hAnsi="Arial" w:cs="Arial"/>
                <w:color w:val="000000"/>
                <w:sz w:val="20"/>
                <w:szCs w:val="20"/>
              </w:rPr>
            </w:pPr>
            <w:r>
              <w:rPr>
                <w:rFonts w:ascii="Arial" w:hAnsi="Arial" w:cs="Arial"/>
                <w:color w:val="000000"/>
                <w:sz w:val="20"/>
                <w:szCs w:val="20"/>
              </w:rPr>
              <w:t>-</w:t>
            </w:r>
          </w:p>
        </w:tc>
        <w:tc>
          <w:tcPr>
            <w:tcW w:w="283" w:type="dxa"/>
            <w:tcBorders>
              <w:top w:val="nil"/>
              <w:left w:val="nil"/>
              <w:bottom w:val="nil"/>
              <w:right w:val="nil"/>
            </w:tcBorders>
            <w:shd w:val="clear" w:color="000000" w:fill="FFFFFF"/>
            <w:noWrap/>
            <w:vAlign w:val="center"/>
          </w:tcPr>
          <w:p w14:paraId="1C8ABFE9" w14:textId="545BF87C" w:rsidR="00B56E6A" w:rsidRDefault="00B56E6A" w:rsidP="00B56E6A">
            <w:pPr>
              <w:jc w:val="right"/>
              <w:rPr>
                <w:rFonts w:ascii="Arial" w:hAnsi="Arial" w:cs="Arial"/>
                <w:color w:val="000000"/>
                <w:sz w:val="20"/>
                <w:szCs w:val="20"/>
              </w:rPr>
            </w:pPr>
          </w:p>
        </w:tc>
        <w:tc>
          <w:tcPr>
            <w:tcW w:w="1149" w:type="dxa"/>
            <w:tcBorders>
              <w:top w:val="nil"/>
              <w:left w:val="nil"/>
              <w:bottom w:val="nil"/>
              <w:right w:val="nil"/>
            </w:tcBorders>
            <w:shd w:val="clear" w:color="000000" w:fill="FFFFFF"/>
            <w:noWrap/>
            <w:vAlign w:val="center"/>
          </w:tcPr>
          <w:p w14:paraId="11F0FF07" w14:textId="7685BD2C" w:rsidR="00B56E6A" w:rsidRDefault="004702AE" w:rsidP="00B56E6A">
            <w:pPr>
              <w:jc w:val="right"/>
              <w:rPr>
                <w:rFonts w:ascii="Arial" w:hAnsi="Arial" w:cs="Arial"/>
                <w:color w:val="000000"/>
                <w:sz w:val="20"/>
                <w:szCs w:val="20"/>
              </w:rPr>
            </w:pPr>
            <w:r>
              <w:rPr>
                <w:rFonts w:ascii="Arial" w:hAnsi="Arial" w:cs="Arial"/>
                <w:color w:val="000000"/>
                <w:sz w:val="20"/>
                <w:szCs w:val="20"/>
              </w:rPr>
              <w:t>180</w:t>
            </w:r>
          </w:p>
        </w:tc>
        <w:tc>
          <w:tcPr>
            <w:tcW w:w="237" w:type="dxa"/>
            <w:tcBorders>
              <w:top w:val="nil"/>
              <w:left w:val="nil"/>
              <w:bottom w:val="nil"/>
              <w:right w:val="nil"/>
            </w:tcBorders>
            <w:shd w:val="clear" w:color="000000" w:fill="FFFFFF"/>
            <w:noWrap/>
            <w:vAlign w:val="center"/>
            <w:hideMark/>
          </w:tcPr>
          <w:p w14:paraId="6574578D" w14:textId="44788891" w:rsidR="00B56E6A" w:rsidRDefault="00B56E6A" w:rsidP="00B56E6A">
            <w:pPr>
              <w:jc w:val="right"/>
              <w:rPr>
                <w:rFonts w:ascii="Arial" w:hAnsi="Arial" w:cs="Arial"/>
                <w:color w:val="000000"/>
                <w:sz w:val="20"/>
                <w:szCs w:val="20"/>
              </w:rPr>
            </w:pPr>
          </w:p>
        </w:tc>
        <w:tc>
          <w:tcPr>
            <w:tcW w:w="1296" w:type="dxa"/>
            <w:tcBorders>
              <w:top w:val="nil"/>
              <w:left w:val="nil"/>
              <w:bottom w:val="nil"/>
              <w:right w:val="nil"/>
            </w:tcBorders>
            <w:shd w:val="clear" w:color="000000" w:fill="FFFFFF"/>
            <w:noWrap/>
            <w:vAlign w:val="center"/>
            <w:hideMark/>
          </w:tcPr>
          <w:p w14:paraId="3B4FBC47" w14:textId="4D857EB7" w:rsidR="00B56E6A" w:rsidRDefault="00B56E6A" w:rsidP="00B56E6A">
            <w:pPr>
              <w:jc w:val="right"/>
              <w:rPr>
                <w:rFonts w:ascii="Arial" w:hAnsi="Arial" w:cs="Arial"/>
                <w:color w:val="000000"/>
                <w:sz w:val="20"/>
                <w:szCs w:val="20"/>
              </w:rPr>
            </w:pPr>
            <w:r>
              <w:rPr>
                <w:rFonts w:ascii="Arial" w:hAnsi="Arial" w:cs="Arial"/>
                <w:color w:val="000000"/>
                <w:sz w:val="20"/>
                <w:szCs w:val="20"/>
              </w:rPr>
              <w:t>124</w:t>
            </w:r>
          </w:p>
        </w:tc>
      </w:tr>
      <w:tr w:rsidR="00B56E6A" w:rsidRPr="00136BD8" w14:paraId="2CC5E5C8" w14:textId="77777777" w:rsidTr="001443C5">
        <w:trPr>
          <w:trHeight w:val="299"/>
        </w:trPr>
        <w:tc>
          <w:tcPr>
            <w:tcW w:w="3426" w:type="dxa"/>
            <w:tcBorders>
              <w:top w:val="nil"/>
              <w:left w:val="nil"/>
              <w:bottom w:val="nil"/>
              <w:right w:val="nil"/>
            </w:tcBorders>
            <w:shd w:val="clear" w:color="000000" w:fill="FFFFFF"/>
            <w:noWrap/>
            <w:vAlign w:val="center"/>
            <w:hideMark/>
          </w:tcPr>
          <w:p w14:paraId="5948D60D" w14:textId="5E5BBEE1" w:rsidR="00B56E6A" w:rsidRDefault="00B56E6A" w:rsidP="00B56E6A">
            <w:pPr>
              <w:rPr>
                <w:rFonts w:ascii="Arial" w:hAnsi="Arial" w:cs="Arial"/>
                <w:b/>
                <w:bCs/>
                <w:color w:val="000000"/>
                <w:sz w:val="20"/>
                <w:szCs w:val="20"/>
              </w:rPr>
            </w:pPr>
          </w:p>
        </w:tc>
        <w:tc>
          <w:tcPr>
            <w:tcW w:w="358" w:type="dxa"/>
            <w:tcBorders>
              <w:top w:val="nil"/>
              <w:left w:val="nil"/>
              <w:bottom w:val="nil"/>
              <w:right w:val="nil"/>
            </w:tcBorders>
            <w:shd w:val="clear" w:color="000000" w:fill="FFFFFF"/>
            <w:noWrap/>
            <w:vAlign w:val="center"/>
            <w:hideMark/>
          </w:tcPr>
          <w:p w14:paraId="5A4891C1" w14:textId="00B695EF" w:rsidR="00B56E6A" w:rsidRDefault="00B56E6A" w:rsidP="00B56E6A">
            <w:pPr>
              <w:rPr>
                <w:rFonts w:ascii="Arial" w:hAnsi="Arial" w:cs="Arial"/>
                <w:color w:val="000000"/>
                <w:sz w:val="20"/>
                <w:szCs w:val="20"/>
              </w:rPr>
            </w:pPr>
          </w:p>
        </w:tc>
        <w:tc>
          <w:tcPr>
            <w:tcW w:w="1367" w:type="dxa"/>
            <w:tcBorders>
              <w:top w:val="single" w:sz="4" w:space="0" w:color="auto"/>
              <w:left w:val="nil"/>
              <w:bottom w:val="double" w:sz="6" w:space="0" w:color="auto"/>
              <w:right w:val="nil"/>
            </w:tcBorders>
            <w:shd w:val="clear" w:color="000000" w:fill="FFFFFF"/>
            <w:noWrap/>
            <w:vAlign w:val="center"/>
          </w:tcPr>
          <w:p w14:paraId="2D0C7B92" w14:textId="03B733B4" w:rsidR="00B56E6A" w:rsidRDefault="004702AE" w:rsidP="00B56E6A">
            <w:pPr>
              <w:jc w:val="right"/>
              <w:rPr>
                <w:rFonts w:ascii="Arial" w:hAnsi="Arial" w:cs="Arial"/>
                <w:b/>
                <w:bCs/>
                <w:color w:val="000000"/>
                <w:sz w:val="20"/>
                <w:szCs w:val="20"/>
              </w:rPr>
            </w:pPr>
            <w:r>
              <w:rPr>
                <w:rFonts w:ascii="Arial" w:hAnsi="Arial" w:cs="Arial"/>
                <w:b/>
                <w:bCs/>
                <w:color w:val="000000"/>
                <w:sz w:val="20"/>
                <w:szCs w:val="20"/>
              </w:rPr>
              <w:t>591</w:t>
            </w:r>
          </w:p>
        </w:tc>
        <w:tc>
          <w:tcPr>
            <w:tcW w:w="237" w:type="dxa"/>
            <w:tcBorders>
              <w:top w:val="nil"/>
              <w:left w:val="nil"/>
              <w:bottom w:val="nil"/>
              <w:right w:val="nil"/>
            </w:tcBorders>
            <w:shd w:val="clear" w:color="000000" w:fill="FFFFFF"/>
            <w:noWrap/>
            <w:vAlign w:val="center"/>
          </w:tcPr>
          <w:p w14:paraId="52ED5D70" w14:textId="1696F8A6" w:rsidR="00B56E6A" w:rsidRDefault="00B56E6A" w:rsidP="00B56E6A">
            <w:pPr>
              <w:jc w:val="right"/>
              <w:rPr>
                <w:rFonts w:ascii="Arial" w:hAnsi="Arial" w:cs="Arial"/>
                <w:color w:val="000000"/>
                <w:sz w:val="20"/>
                <w:szCs w:val="20"/>
              </w:rPr>
            </w:pPr>
          </w:p>
        </w:tc>
        <w:tc>
          <w:tcPr>
            <w:tcW w:w="1275" w:type="dxa"/>
            <w:tcBorders>
              <w:top w:val="single" w:sz="4" w:space="0" w:color="auto"/>
              <w:left w:val="nil"/>
              <w:bottom w:val="double" w:sz="6" w:space="0" w:color="auto"/>
              <w:right w:val="nil"/>
            </w:tcBorders>
            <w:shd w:val="clear" w:color="000000" w:fill="FFFFFF"/>
            <w:noWrap/>
            <w:vAlign w:val="center"/>
          </w:tcPr>
          <w:p w14:paraId="772683E0" w14:textId="26473777" w:rsidR="00B56E6A" w:rsidRDefault="004702AE" w:rsidP="00B56E6A">
            <w:pPr>
              <w:jc w:val="right"/>
              <w:rPr>
                <w:rFonts w:ascii="Arial" w:hAnsi="Arial" w:cs="Arial"/>
                <w:b/>
                <w:bCs/>
                <w:color w:val="000000"/>
                <w:sz w:val="20"/>
                <w:szCs w:val="20"/>
              </w:rPr>
            </w:pPr>
            <w:r>
              <w:rPr>
                <w:rFonts w:ascii="Arial" w:hAnsi="Arial" w:cs="Arial"/>
                <w:b/>
                <w:bCs/>
                <w:color w:val="000000"/>
                <w:sz w:val="20"/>
                <w:szCs w:val="20"/>
              </w:rPr>
              <w:t>2.391</w:t>
            </w:r>
          </w:p>
        </w:tc>
        <w:tc>
          <w:tcPr>
            <w:tcW w:w="283" w:type="dxa"/>
            <w:tcBorders>
              <w:top w:val="nil"/>
              <w:left w:val="nil"/>
              <w:bottom w:val="nil"/>
              <w:right w:val="nil"/>
            </w:tcBorders>
            <w:shd w:val="clear" w:color="000000" w:fill="FFFFFF"/>
            <w:noWrap/>
            <w:vAlign w:val="center"/>
          </w:tcPr>
          <w:p w14:paraId="1B9E21B0" w14:textId="342021BB" w:rsidR="00B56E6A" w:rsidRDefault="00B56E6A" w:rsidP="00B56E6A">
            <w:pPr>
              <w:jc w:val="right"/>
              <w:rPr>
                <w:rFonts w:ascii="Arial" w:hAnsi="Arial" w:cs="Arial"/>
                <w:b/>
                <w:bCs/>
                <w:color w:val="000000"/>
                <w:sz w:val="20"/>
                <w:szCs w:val="20"/>
              </w:rPr>
            </w:pPr>
          </w:p>
        </w:tc>
        <w:tc>
          <w:tcPr>
            <w:tcW w:w="1149" w:type="dxa"/>
            <w:tcBorders>
              <w:top w:val="single" w:sz="4" w:space="0" w:color="auto"/>
              <w:left w:val="nil"/>
              <w:bottom w:val="double" w:sz="6" w:space="0" w:color="auto"/>
              <w:right w:val="nil"/>
            </w:tcBorders>
            <w:shd w:val="clear" w:color="000000" w:fill="FFFFFF"/>
            <w:noWrap/>
            <w:vAlign w:val="center"/>
          </w:tcPr>
          <w:p w14:paraId="1C7F136A" w14:textId="1527971E" w:rsidR="00B56E6A" w:rsidRDefault="004702AE" w:rsidP="00B56E6A">
            <w:pPr>
              <w:jc w:val="right"/>
              <w:rPr>
                <w:rFonts w:ascii="Arial" w:hAnsi="Arial" w:cs="Arial"/>
                <w:b/>
                <w:bCs/>
                <w:color w:val="000000"/>
                <w:sz w:val="20"/>
                <w:szCs w:val="20"/>
              </w:rPr>
            </w:pPr>
            <w:r>
              <w:rPr>
                <w:rFonts w:ascii="Arial" w:hAnsi="Arial" w:cs="Arial"/>
                <w:b/>
                <w:bCs/>
                <w:color w:val="000000"/>
                <w:sz w:val="20"/>
                <w:szCs w:val="20"/>
              </w:rPr>
              <w:t>2.982</w:t>
            </w:r>
          </w:p>
        </w:tc>
        <w:tc>
          <w:tcPr>
            <w:tcW w:w="237" w:type="dxa"/>
            <w:tcBorders>
              <w:top w:val="nil"/>
              <w:left w:val="nil"/>
              <w:bottom w:val="nil"/>
              <w:right w:val="nil"/>
            </w:tcBorders>
            <w:shd w:val="clear" w:color="000000" w:fill="FFFFFF"/>
            <w:noWrap/>
            <w:vAlign w:val="center"/>
            <w:hideMark/>
          </w:tcPr>
          <w:p w14:paraId="52187F01" w14:textId="084EFD6D" w:rsidR="00B56E6A" w:rsidRDefault="00B56E6A" w:rsidP="00B56E6A">
            <w:pPr>
              <w:jc w:val="right"/>
              <w:rPr>
                <w:rFonts w:ascii="Arial" w:hAnsi="Arial" w:cs="Arial"/>
                <w:color w:val="000000"/>
                <w:sz w:val="20"/>
                <w:szCs w:val="20"/>
              </w:rPr>
            </w:pPr>
          </w:p>
        </w:tc>
        <w:tc>
          <w:tcPr>
            <w:tcW w:w="1296" w:type="dxa"/>
            <w:tcBorders>
              <w:top w:val="single" w:sz="4" w:space="0" w:color="auto"/>
              <w:left w:val="nil"/>
              <w:bottom w:val="double" w:sz="6" w:space="0" w:color="auto"/>
              <w:right w:val="nil"/>
            </w:tcBorders>
            <w:shd w:val="clear" w:color="000000" w:fill="FFFFFF"/>
            <w:noWrap/>
            <w:vAlign w:val="center"/>
            <w:hideMark/>
          </w:tcPr>
          <w:p w14:paraId="10CD3DBB" w14:textId="5FC21D6C" w:rsidR="00B56E6A" w:rsidRDefault="00B56E6A" w:rsidP="00B56E6A">
            <w:pPr>
              <w:jc w:val="right"/>
              <w:rPr>
                <w:rFonts w:ascii="Arial" w:hAnsi="Arial" w:cs="Arial"/>
                <w:b/>
                <w:bCs/>
                <w:color w:val="000000"/>
                <w:sz w:val="20"/>
                <w:szCs w:val="20"/>
              </w:rPr>
            </w:pPr>
            <w:r>
              <w:rPr>
                <w:rFonts w:ascii="Arial" w:hAnsi="Arial" w:cs="Arial"/>
                <w:b/>
                <w:bCs/>
                <w:color w:val="000000"/>
                <w:sz w:val="20"/>
                <w:szCs w:val="20"/>
              </w:rPr>
              <w:t>3.933</w:t>
            </w:r>
          </w:p>
        </w:tc>
      </w:tr>
      <w:tr w:rsidR="00B56E6A" w:rsidRPr="00136BD8" w14:paraId="34907B3E" w14:textId="77777777" w:rsidTr="004702AE">
        <w:trPr>
          <w:trHeight w:val="239"/>
        </w:trPr>
        <w:tc>
          <w:tcPr>
            <w:tcW w:w="3426" w:type="dxa"/>
            <w:tcBorders>
              <w:top w:val="nil"/>
              <w:left w:val="nil"/>
              <w:bottom w:val="nil"/>
              <w:right w:val="nil"/>
            </w:tcBorders>
            <w:shd w:val="clear" w:color="000000" w:fill="FFFFFF"/>
            <w:noWrap/>
            <w:vAlign w:val="center"/>
            <w:hideMark/>
          </w:tcPr>
          <w:p w14:paraId="3F0D01FF" w14:textId="34EFAF39" w:rsidR="00B56E6A" w:rsidRDefault="00B56E6A" w:rsidP="00B56E6A">
            <w:pPr>
              <w:rPr>
                <w:rFonts w:ascii="Arial" w:hAnsi="Arial" w:cs="Arial"/>
                <w:color w:val="000000"/>
                <w:sz w:val="20"/>
                <w:szCs w:val="20"/>
              </w:rPr>
            </w:pPr>
          </w:p>
        </w:tc>
        <w:tc>
          <w:tcPr>
            <w:tcW w:w="358" w:type="dxa"/>
            <w:tcBorders>
              <w:top w:val="nil"/>
              <w:left w:val="nil"/>
              <w:bottom w:val="nil"/>
              <w:right w:val="nil"/>
            </w:tcBorders>
            <w:shd w:val="clear" w:color="000000" w:fill="FFFFFF"/>
            <w:noWrap/>
            <w:vAlign w:val="center"/>
            <w:hideMark/>
          </w:tcPr>
          <w:p w14:paraId="71127364" w14:textId="6A21E244" w:rsidR="00B56E6A" w:rsidRDefault="00B56E6A" w:rsidP="00B56E6A">
            <w:pPr>
              <w:rPr>
                <w:rFonts w:ascii="Arial" w:hAnsi="Arial" w:cs="Arial"/>
                <w:color w:val="000000"/>
                <w:sz w:val="20"/>
                <w:szCs w:val="20"/>
              </w:rPr>
            </w:pPr>
          </w:p>
        </w:tc>
        <w:tc>
          <w:tcPr>
            <w:tcW w:w="1367" w:type="dxa"/>
            <w:tcBorders>
              <w:top w:val="nil"/>
              <w:left w:val="nil"/>
              <w:bottom w:val="nil"/>
              <w:right w:val="nil"/>
            </w:tcBorders>
            <w:shd w:val="clear" w:color="000000" w:fill="FFFFFF"/>
            <w:noWrap/>
            <w:vAlign w:val="center"/>
            <w:hideMark/>
          </w:tcPr>
          <w:p w14:paraId="6BE1C8C6" w14:textId="30F22C43" w:rsidR="00B56E6A" w:rsidRDefault="00B56E6A" w:rsidP="00B56E6A">
            <w:pPr>
              <w:rPr>
                <w:rFonts w:ascii="Arial" w:hAnsi="Arial" w:cs="Arial"/>
                <w:color w:val="000000"/>
                <w:sz w:val="20"/>
                <w:szCs w:val="20"/>
              </w:rPr>
            </w:pPr>
          </w:p>
        </w:tc>
        <w:tc>
          <w:tcPr>
            <w:tcW w:w="237" w:type="dxa"/>
            <w:tcBorders>
              <w:top w:val="nil"/>
              <w:left w:val="nil"/>
              <w:bottom w:val="nil"/>
              <w:right w:val="nil"/>
            </w:tcBorders>
            <w:shd w:val="clear" w:color="000000" w:fill="FFFFFF"/>
            <w:noWrap/>
            <w:vAlign w:val="center"/>
            <w:hideMark/>
          </w:tcPr>
          <w:p w14:paraId="4FE04119" w14:textId="5598CCD9" w:rsidR="00B56E6A" w:rsidRDefault="00B56E6A" w:rsidP="00B56E6A">
            <w:pPr>
              <w:rPr>
                <w:rFonts w:ascii="Arial" w:hAnsi="Arial" w:cs="Arial"/>
                <w:color w:val="000000"/>
                <w:sz w:val="20"/>
                <w:szCs w:val="20"/>
              </w:rPr>
            </w:pPr>
          </w:p>
        </w:tc>
        <w:tc>
          <w:tcPr>
            <w:tcW w:w="1275" w:type="dxa"/>
            <w:tcBorders>
              <w:top w:val="nil"/>
              <w:left w:val="nil"/>
              <w:bottom w:val="nil"/>
              <w:right w:val="nil"/>
            </w:tcBorders>
            <w:shd w:val="clear" w:color="000000" w:fill="FFFFFF"/>
            <w:noWrap/>
            <w:vAlign w:val="center"/>
            <w:hideMark/>
          </w:tcPr>
          <w:p w14:paraId="692E4EF2" w14:textId="61F777BF" w:rsidR="00B56E6A" w:rsidRDefault="00B56E6A" w:rsidP="00B56E6A">
            <w:pPr>
              <w:rPr>
                <w:rFonts w:ascii="Arial" w:hAnsi="Arial" w:cs="Arial"/>
                <w:color w:val="000000"/>
                <w:sz w:val="20"/>
                <w:szCs w:val="20"/>
              </w:rPr>
            </w:pPr>
          </w:p>
        </w:tc>
        <w:tc>
          <w:tcPr>
            <w:tcW w:w="283" w:type="dxa"/>
            <w:tcBorders>
              <w:top w:val="nil"/>
              <w:left w:val="nil"/>
              <w:bottom w:val="nil"/>
              <w:right w:val="nil"/>
            </w:tcBorders>
            <w:shd w:val="clear" w:color="000000" w:fill="FFFFFF"/>
            <w:noWrap/>
            <w:vAlign w:val="center"/>
            <w:hideMark/>
          </w:tcPr>
          <w:p w14:paraId="30978536" w14:textId="6DB9CF33" w:rsidR="00B56E6A" w:rsidRDefault="00B56E6A" w:rsidP="00B56E6A">
            <w:pPr>
              <w:rPr>
                <w:rFonts w:ascii="Arial" w:hAnsi="Arial" w:cs="Arial"/>
                <w:color w:val="000000"/>
                <w:sz w:val="20"/>
                <w:szCs w:val="20"/>
              </w:rPr>
            </w:pPr>
          </w:p>
        </w:tc>
        <w:tc>
          <w:tcPr>
            <w:tcW w:w="1149" w:type="dxa"/>
            <w:tcBorders>
              <w:top w:val="nil"/>
              <w:left w:val="nil"/>
              <w:bottom w:val="nil"/>
              <w:right w:val="nil"/>
            </w:tcBorders>
            <w:shd w:val="clear" w:color="000000" w:fill="FFFFFF"/>
            <w:noWrap/>
            <w:vAlign w:val="center"/>
            <w:hideMark/>
          </w:tcPr>
          <w:p w14:paraId="3FDE46A7" w14:textId="0C4EB830" w:rsidR="00B56E6A" w:rsidRDefault="00B56E6A" w:rsidP="00B56E6A">
            <w:pPr>
              <w:rPr>
                <w:rFonts w:ascii="Arial" w:hAnsi="Arial" w:cs="Arial"/>
                <w:color w:val="000000"/>
                <w:sz w:val="20"/>
                <w:szCs w:val="20"/>
              </w:rPr>
            </w:pPr>
          </w:p>
        </w:tc>
        <w:tc>
          <w:tcPr>
            <w:tcW w:w="237" w:type="dxa"/>
            <w:tcBorders>
              <w:top w:val="nil"/>
              <w:left w:val="nil"/>
              <w:bottom w:val="nil"/>
              <w:right w:val="nil"/>
            </w:tcBorders>
            <w:shd w:val="clear" w:color="000000" w:fill="FFFFFF"/>
            <w:noWrap/>
            <w:vAlign w:val="center"/>
            <w:hideMark/>
          </w:tcPr>
          <w:p w14:paraId="4D494CEF" w14:textId="42FCC934" w:rsidR="00B56E6A" w:rsidRDefault="00B56E6A" w:rsidP="00B56E6A">
            <w:pPr>
              <w:rPr>
                <w:rFonts w:ascii="Arial" w:hAnsi="Arial" w:cs="Arial"/>
                <w:color w:val="000000"/>
                <w:sz w:val="20"/>
                <w:szCs w:val="20"/>
              </w:rPr>
            </w:pPr>
          </w:p>
        </w:tc>
        <w:tc>
          <w:tcPr>
            <w:tcW w:w="1296" w:type="dxa"/>
            <w:tcBorders>
              <w:top w:val="nil"/>
              <w:left w:val="nil"/>
              <w:bottom w:val="nil"/>
              <w:right w:val="nil"/>
            </w:tcBorders>
            <w:shd w:val="clear" w:color="000000" w:fill="FFFFFF"/>
            <w:noWrap/>
            <w:vAlign w:val="center"/>
            <w:hideMark/>
          </w:tcPr>
          <w:p w14:paraId="1019459E" w14:textId="76BF9978" w:rsidR="00B56E6A" w:rsidRDefault="00B56E6A" w:rsidP="00B56E6A">
            <w:pPr>
              <w:rPr>
                <w:rFonts w:ascii="Arial" w:hAnsi="Arial" w:cs="Arial"/>
                <w:color w:val="000000"/>
                <w:sz w:val="20"/>
                <w:szCs w:val="20"/>
              </w:rPr>
            </w:pPr>
          </w:p>
        </w:tc>
      </w:tr>
      <w:bookmarkEnd w:id="3"/>
    </w:tbl>
    <w:p w14:paraId="08B44F08" w14:textId="56C03AAB" w:rsidR="00FA3D83" w:rsidRDefault="00FA3D83" w:rsidP="001443C5">
      <w:pPr>
        <w:jc w:val="both"/>
        <w:rPr>
          <w:rFonts w:ascii="Arial" w:hAnsi="Arial" w:cs="Arial"/>
          <w:bCs/>
          <w:sz w:val="22"/>
          <w:szCs w:val="22"/>
        </w:rPr>
      </w:pPr>
    </w:p>
    <w:p w14:paraId="499CB15E" w14:textId="5708D3DB" w:rsidR="0055392E" w:rsidRPr="00636C08" w:rsidRDefault="00607790" w:rsidP="002C1A18">
      <w:pPr>
        <w:spacing w:after="240"/>
        <w:jc w:val="both"/>
        <w:rPr>
          <w:rFonts w:ascii="Arial" w:hAnsi="Arial" w:cs="Arial"/>
          <w:bCs/>
          <w:sz w:val="22"/>
          <w:szCs w:val="22"/>
        </w:rPr>
      </w:pPr>
      <w:r w:rsidRPr="00636C08">
        <w:rPr>
          <w:rFonts w:ascii="Arial" w:hAnsi="Arial" w:cs="Arial"/>
          <w:bCs/>
          <w:sz w:val="22"/>
          <w:szCs w:val="22"/>
        </w:rPr>
        <w:t>O valor justo dos recebíveis não difere de forma relevante dos saldos contábeis, pois têm correção monetária consistente com taxas de mercado e/ou estão ajustados pela provisão para redução ao valor recuperável.</w:t>
      </w:r>
    </w:p>
    <w:p w14:paraId="1B4D32E0" w14:textId="0628A730" w:rsidR="00B1597B" w:rsidRDefault="002423B0" w:rsidP="001443C5">
      <w:pPr>
        <w:spacing w:after="120"/>
        <w:jc w:val="both"/>
        <w:rPr>
          <w:rFonts w:ascii="Arial" w:hAnsi="Arial" w:cs="Arial"/>
          <w:sz w:val="22"/>
          <w:szCs w:val="22"/>
        </w:rPr>
      </w:pPr>
      <w:r w:rsidRPr="00636C08">
        <w:rPr>
          <w:rFonts w:ascii="Arial" w:hAnsi="Arial" w:cs="Arial"/>
          <w:bCs/>
          <w:sz w:val="22"/>
          <w:szCs w:val="22"/>
        </w:rPr>
        <w:t>Os</w:t>
      </w:r>
      <w:r w:rsidR="00607790" w:rsidRPr="00636C08">
        <w:rPr>
          <w:rFonts w:ascii="Arial" w:hAnsi="Arial" w:cs="Arial"/>
          <w:sz w:val="22"/>
          <w:szCs w:val="22"/>
        </w:rPr>
        <w:t xml:space="preserve"> principais passivos financeiros da Companhia</w:t>
      </w:r>
      <w:r w:rsidR="0077320D" w:rsidRPr="00636C08">
        <w:rPr>
          <w:rFonts w:ascii="Arial" w:hAnsi="Arial" w:cs="Arial"/>
          <w:sz w:val="22"/>
          <w:szCs w:val="22"/>
        </w:rPr>
        <w:t>,</w:t>
      </w:r>
      <w:r w:rsidR="00651F59" w:rsidRPr="00636C08">
        <w:rPr>
          <w:rFonts w:ascii="Arial" w:hAnsi="Arial" w:cs="Arial"/>
          <w:sz w:val="22"/>
          <w:szCs w:val="22"/>
        </w:rPr>
        <w:t xml:space="preserve"> em </w:t>
      </w:r>
      <w:r w:rsidR="0085560E">
        <w:rPr>
          <w:rFonts w:ascii="Arial" w:hAnsi="Arial" w:cs="Arial"/>
          <w:sz w:val="22"/>
          <w:szCs w:val="22"/>
        </w:rPr>
        <w:t xml:space="preserve">31 de dezembro </w:t>
      </w:r>
      <w:r w:rsidR="0061024B">
        <w:rPr>
          <w:rFonts w:ascii="Arial" w:hAnsi="Arial" w:cs="Arial"/>
          <w:sz w:val="22"/>
          <w:szCs w:val="22"/>
        </w:rPr>
        <w:t>de 2021</w:t>
      </w:r>
      <w:r w:rsidR="0077320D" w:rsidRPr="00636C08">
        <w:rPr>
          <w:rFonts w:ascii="Arial" w:hAnsi="Arial" w:cs="Arial"/>
          <w:sz w:val="22"/>
          <w:szCs w:val="22"/>
        </w:rPr>
        <w:t>,</w:t>
      </w:r>
      <w:r w:rsidR="00607790" w:rsidRPr="00636C08">
        <w:rPr>
          <w:rFonts w:ascii="Arial" w:hAnsi="Arial" w:cs="Arial"/>
          <w:sz w:val="22"/>
          <w:szCs w:val="22"/>
        </w:rPr>
        <w:t xml:space="preserve"> são mensurados ao custo amortizad</w:t>
      </w:r>
      <w:r w:rsidR="003D2B43" w:rsidRPr="00636C08">
        <w:rPr>
          <w:rFonts w:ascii="Arial" w:hAnsi="Arial" w:cs="Arial"/>
          <w:sz w:val="22"/>
          <w:szCs w:val="22"/>
        </w:rPr>
        <w:t>o, conforme demonstrado a</w:t>
      </w:r>
      <w:r w:rsidR="00420504">
        <w:rPr>
          <w:rFonts w:ascii="Arial" w:hAnsi="Arial" w:cs="Arial"/>
          <w:sz w:val="22"/>
          <w:szCs w:val="22"/>
        </w:rPr>
        <w:t xml:space="preserve"> seguir</w:t>
      </w:r>
      <w:r w:rsidR="003D2B43" w:rsidRPr="00636C08">
        <w:rPr>
          <w:rFonts w:ascii="Arial" w:hAnsi="Arial" w:cs="Arial"/>
          <w:sz w:val="22"/>
          <w:szCs w:val="22"/>
        </w:rPr>
        <w:t>:</w:t>
      </w:r>
    </w:p>
    <w:p w14:paraId="16216148" w14:textId="77777777" w:rsidR="00420504" w:rsidRDefault="00420504" w:rsidP="006C7B90">
      <w:pPr>
        <w:jc w:val="both"/>
        <w:rPr>
          <w:rFonts w:ascii="Arial" w:hAnsi="Arial" w:cs="Arial"/>
          <w:sz w:val="22"/>
          <w:szCs w:val="22"/>
        </w:rPr>
      </w:pPr>
    </w:p>
    <w:tbl>
      <w:tblPr>
        <w:tblW w:w="7796" w:type="dxa"/>
        <w:tblInd w:w="250" w:type="dxa"/>
        <w:tblLook w:val="04A0" w:firstRow="1" w:lastRow="0" w:firstColumn="1" w:lastColumn="0" w:noHBand="0" w:noVBand="1"/>
      </w:tblPr>
      <w:tblGrid>
        <w:gridCol w:w="3767"/>
        <w:gridCol w:w="236"/>
        <w:gridCol w:w="1809"/>
        <w:gridCol w:w="283"/>
        <w:gridCol w:w="1701"/>
      </w:tblGrid>
      <w:tr w:rsidR="00B56E6A" w14:paraId="28AA2E5F" w14:textId="77777777" w:rsidTr="00B56E6A">
        <w:trPr>
          <w:trHeight w:val="333"/>
        </w:trPr>
        <w:tc>
          <w:tcPr>
            <w:tcW w:w="3767" w:type="dxa"/>
            <w:tcBorders>
              <w:top w:val="nil"/>
              <w:left w:val="nil"/>
              <w:bottom w:val="single" w:sz="8" w:space="0" w:color="auto"/>
              <w:right w:val="nil"/>
            </w:tcBorders>
            <w:shd w:val="clear" w:color="000000" w:fill="FFFFFF"/>
            <w:noWrap/>
            <w:vAlign w:val="center"/>
            <w:hideMark/>
          </w:tcPr>
          <w:p w14:paraId="24FB9460" w14:textId="77777777" w:rsidR="00B56E6A" w:rsidRPr="00692828" w:rsidRDefault="00B56E6A" w:rsidP="00B56E6A">
            <w:pPr>
              <w:jc w:val="center"/>
              <w:rPr>
                <w:rFonts w:ascii="Arial" w:hAnsi="Arial" w:cs="Arial"/>
                <w:b/>
                <w:bCs/>
                <w:color w:val="000000"/>
                <w:sz w:val="20"/>
                <w:szCs w:val="20"/>
              </w:rPr>
            </w:pPr>
            <w:r w:rsidRPr="00692828">
              <w:rPr>
                <w:rFonts w:ascii="Arial" w:hAnsi="Arial" w:cs="Arial"/>
                <w:b/>
                <w:bCs/>
                <w:color w:val="000000"/>
                <w:sz w:val="20"/>
                <w:szCs w:val="20"/>
              </w:rPr>
              <w:t>Passivos financeiros</w:t>
            </w:r>
          </w:p>
        </w:tc>
        <w:tc>
          <w:tcPr>
            <w:tcW w:w="236" w:type="dxa"/>
            <w:tcBorders>
              <w:top w:val="nil"/>
              <w:left w:val="nil"/>
              <w:bottom w:val="nil"/>
              <w:right w:val="nil"/>
            </w:tcBorders>
            <w:shd w:val="clear" w:color="000000" w:fill="FFFFFF"/>
            <w:noWrap/>
            <w:vAlign w:val="center"/>
            <w:hideMark/>
          </w:tcPr>
          <w:p w14:paraId="6277E5F6" w14:textId="1EF27E88" w:rsidR="00B56E6A" w:rsidRPr="00692828" w:rsidRDefault="00B56E6A" w:rsidP="00B56E6A">
            <w:pPr>
              <w:jc w:val="center"/>
              <w:rPr>
                <w:rFonts w:ascii="Arial" w:hAnsi="Arial" w:cs="Arial"/>
                <w:color w:val="000000"/>
                <w:sz w:val="20"/>
                <w:szCs w:val="20"/>
              </w:rPr>
            </w:pPr>
          </w:p>
        </w:tc>
        <w:tc>
          <w:tcPr>
            <w:tcW w:w="1809" w:type="dxa"/>
            <w:tcBorders>
              <w:top w:val="nil"/>
              <w:left w:val="nil"/>
              <w:bottom w:val="single" w:sz="8" w:space="0" w:color="auto"/>
              <w:right w:val="nil"/>
            </w:tcBorders>
            <w:shd w:val="clear" w:color="000000" w:fill="FFFFFF"/>
            <w:noWrap/>
            <w:vAlign w:val="center"/>
            <w:hideMark/>
          </w:tcPr>
          <w:p w14:paraId="2CBE0C53" w14:textId="76D2ADC1" w:rsidR="00B56E6A" w:rsidRPr="00692828" w:rsidRDefault="00B56E6A" w:rsidP="00136BD8">
            <w:pPr>
              <w:jc w:val="center"/>
              <w:rPr>
                <w:rFonts w:ascii="Arial" w:hAnsi="Arial" w:cs="Arial"/>
                <w:b/>
                <w:bCs/>
                <w:color w:val="000000"/>
                <w:sz w:val="20"/>
                <w:szCs w:val="20"/>
              </w:rPr>
            </w:pPr>
            <w:r w:rsidRPr="00692828">
              <w:rPr>
                <w:rFonts w:ascii="Arial" w:hAnsi="Arial" w:cs="Arial"/>
                <w:b/>
                <w:bCs/>
                <w:color w:val="000000"/>
                <w:sz w:val="20"/>
                <w:szCs w:val="20"/>
              </w:rPr>
              <w:t>3</w:t>
            </w:r>
            <w:r w:rsidR="00136BD8">
              <w:rPr>
                <w:rFonts w:ascii="Arial" w:hAnsi="Arial" w:cs="Arial"/>
                <w:b/>
                <w:bCs/>
                <w:color w:val="000000"/>
                <w:sz w:val="20"/>
                <w:szCs w:val="20"/>
              </w:rPr>
              <w:t>1</w:t>
            </w:r>
            <w:r w:rsidRPr="00692828">
              <w:rPr>
                <w:rFonts w:ascii="Arial" w:hAnsi="Arial" w:cs="Arial"/>
                <w:b/>
                <w:bCs/>
                <w:color w:val="000000"/>
                <w:sz w:val="20"/>
                <w:szCs w:val="20"/>
              </w:rPr>
              <w:t>/</w:t>
            </w:r>
            <w:r w:rsidR="00136BD8">
              <w:rPr>
                <w:rFonts w:ascii="Arial" w:hAnsi="Arial" w:cs="Arial"/>
                <w:b/>
                <w:bCs/>
                <w:color w:val="000000"/>
                <w:sz w:val="20"/>
                <w:szCs w:val="20"/>
              </w:rPr>
              <w:t>12</w:t>
            </w:r>
            <w:r w:rsidRPr="00692828">
              <w:rPr>
                <w:rFonts w:ascii="Arial" w:hAnsi="Arial" w:cs="Arial"/>
                <w:b/>
                <w:bCs/>
                <w:color w:val="000000"/>
                <w:sz w:val="20"/>
                <w:szCs w:val="20"/>
              </w:rPr>
              <w:t>/2021</w:t>
            </w:r>
          </w:p>
        </w:tc>
        <w:tc>
          <w:tcPr>
            <w:tcW w:w="283" w:type="dxa"/>
            <w:tcBorders>
              <w:top w:val="nil"/>
              <w:left w:val="nil"/>
              <w:bottom w:val="nil"/>
              <w:right w:val="nil"/>
            </w:tcBorders>
            <w:shd w:val="clear" w:color="000000" w:fill="FFFFFF"/>
            <w:noWrap/>
            <w:vAlign w:val="center"/>
            <w:hideMark/>
          </w:tcPr>
          <w:p w14:paraId="11EB8C98" w14:textId="57ECE6DF" w:rsidR="00B56E6A" w:rsidRPr="00692828" w:rsidRDefault="00B56E6A" w:rsidP="00B56E6A">
            <w:pPr>
              <w:jc w:val="center"/>
              <w:rPr>
                <w:rFonts w:ascii="Arial" w:hAnsi="Arial" w:cs="Arial"/>
                <w:b/>
                <w:bCs/>
                <w:color w:val="000000"/>
                <w:sz w:val="20"/>
                <w:szCs w:val="20"/>
              </w:rPr>
            </w:pPr>
          </w:p>
        </w:tc>
        <w:tc>
          <w:tcPr>
            <w:tcW w:w="1701" w:type="dxa"/>
            <w:tcBorders>
              <w:top w:val="nil"/>
              <w:left w:val="nil"/>
              <w:bottom w:val="single" w:sz="8" w:space="0" w:color="auto"/>
              <w:right w:val="nil"/>
            </w:tcBorders>
            <w:shd w:val="clear" w:color="000000" w:fill="FFFFFF"/>
            <w:noWrap/>
            <w:vAlign w:val="center"/>
            <w:hideMark/>
          </w:tcPr>
          <w:p w14:paraId="147D5ECA" w14:textId="77777777" w:rsidR="00B56E6A" w:rsidRPr="00692828" w:rsidRDefault="00B56E6A" w:rsidP="00B56E6A">
            <w:pPr>
              <w:jc w:val="center"/>
              <w:rPr>
                <w:rFonts w:ascii="Arial" w:hAnsi="Arial" w:cs="Arial"/>
                <w:b/>
                <w:bCs/>
                <w:color w:val="000000"/>
                <w:sz w:val="20"/>
                <w:szCs w:val="20"/>
              </w:rPr>
            </w:pPr>
            <w:r w:rsidRPr="00692828">
              <w:rPr>
                <w:rFonts w:ascii="Arial" w:hAnsi="Arial" w:cs="Arial"/>
                <w:b/>
                <w:bCs/>
                <w:color w:val="000000"/>
                <w:sz w:val="20"/>
                <w:szCs w:val="20"/>
              </w:rPr>
              <w:t>31/12/2020</w:t>
            </w:r>
          </w:p>
        </w:tc>
      </w:tr>
      <w:tr w:rsidR="00B56E6A" w14:paraId="3B9BEB72" w14:textId="77777777" w:rsidTr="00B56E6A">
        <w:trPr>
          <w:trHeight w:val="269"/>
        </w:trPr>
        <w:tc>
          <w:tcPr>
            <w:tcW w:w="3767" w:type="dxa"/>
            <w:tcBorders>
              <w:top w:val="nil"/>
              <w:left w:val="nil"/>
              <w:bottom w:val="nil"/>
              <w:right w:val="nil"/>
            </w:tcBorders>
            <w:shd w:val="clear" w:color="000000" w:fill="FFFFFF"/>
            <w:noWrap/>
            <w:vAlign w:val="center"/>
            <w:hideMark/>
          </w:tcPr>
          <w:p w14:paraId="23C1B4D3" w14:textId="3661CD15" w:rsidR="00B56E6A" w:rsidRPr="00692828" w:rsidRDefault="00B56E6A" w:rsidP="00B56E6A">
            <w:pPr>
              <w:rPr>
                <w:rFonts w:ascii="Arial" w:hAnsi="Arial" w:cs="Arial"/>
                <w:color w:val="000000"/>
                <w:sz w:val="20"/>
                <w:szCs w:val="20"/>
              </w:rPr>
            </w:pPr>
          </w:p>
        </w:tc>
        <w:tc>
          <w:tcPr>
            <w:tcW w:w="236" w:type="dxa"/>
            <w:tcBorders>
              <w:top w:val="nil"/>
              <w:left w:val="nil"/>
              <w:bottom w:val="nil"/>
              <w:right w:val="nil"/>
            </w:tcBorders>
            <w:shd w:val="clear" w:color="000000" w:fill="FFFFFF"/>
            <w:noWrap/>
            <w:vAlign w:val="center"/>
            <w:hideMark/>
          </w:tcPr>
          <w:p w14:paraId="5942D2F9" w14:textId="610570D3" w:rsidR="00B56E6A" w:rsidRPr="00692828" w:rsidRDefault="00B56E6A" w:rsidP="00B56E6A">
            <w:pPr>
              <w:rPr>
                <w:rFonts w:ascii="Arial" w:hAnsi="Arial" w:cs="Arial"/>
                <w:b/>
                <w:bCs/>
                <w:color w:val="000000"/>
                <w:sz w:val="20"/>
                <w:szCs w:val="20"/>
              </w:rPr>
            </w:pPr>
          </w:p>
        </w:tc>
        <w:tc>
          <w:tcPr>
            <w:tcW w:w="1809" w:type="dxa"/>
            <w:tcBorders>
              <w:top w:val="nil"/>
              <w:left w:val="nil"/>
              <w:bottom w:val="nil"/>
              <w:right w:val="nil"/>
            </w:tcBorders>
            <w:shd w:val="clear" w:color="000000" w:fill="FFFFFF"/>
            <w:noWrap/>
            <w:vAlign w:val="center"/>
            <w:hideMark/>
          </w:tcPr>
          <w:p w14:paraId="73A48FDE" w14:textId="28C63275" w:rsidR="00B56E6A" w:rsidRPr="00692828" w:rsidRDefault="00B56E6A" w:rsidP="00B56E6A">
            <w:pPr>
              <w:rPr>
                <w:rFonts w:ascii="Arial" w:hAnsi="Arial" w:cs="Arial"/>
                <w:color w:val="000000"/>
                <w:sz w:val="20"/>
                <w:szCs w:val="20"/>
              </w:rPr>
            </w:pPr>
          </w:p>
        </w:tc>
        <w:tc>
          <w:tcPr>
            <w:tcW w:w="283" w:type="dxa"/>
            <w:tcBorders>
              <w:top w:val="nil"/>
              <w:left w:val="nil"/>
              <w:bottom w:val="nil"/>
              <w:right w:val="nil"/>
            </w:tcBorders>
            <w:shd w:val="clear" w:color="000000" w:fill="FFFFFF"/>
            <w:noWrap/>
            <w:vAlign w:val="center"/>
            <w:hideMark/>
          </w:tcPr>
          <w:p w14:paraId="0B3029B1" w14:textId="568A8A3E" w:rsidR="00B56E6A" w:rsidRPr="00692828" w:rsidRDefault="00B56E6A" w:rsidP="00B56E6A">
            <w:pPr>
              <w:rPr>
                <w:rFonts w:ascii="Arial" w:hAnsi="Arial" w:cs="Arial"/>
                <w:color w:val="000000"/>
                <w:sz w:val="20"/>
                <w:szCs w:val="20"/>
              </w:rPr>
            </w:pPr>
          </w:p>
        </w:tc>
        <w:tc>
          <w:tcPr>
            <w:tcW w:w="1701" w:type="dxa"/>
            <w:tcBorders>
              <w:top w:val="nil"/>
              <w:left w:val="nil"/>
              <w:bottom w:val="nil"/>
              <w:right w:val="nil"/>
            </w:tcBorders>
            <w:shd w:val="clear" w:color="000000" w:fill="FFFFFF"/>
            <w:noWrap/>
            <w:vAlign w:val="center"/>
            <w:hideMark/>
          </w:tcPr>
          <w:p w14:paraId="51BC3075" w14:textId="1BE66144" w:rsidR="00B56E6A" w:rsidRPr="00692828" w:rsidRDefault="00B56E6A" w:rsidP="00B56E6A">
            <w:pPr>
              <w:rPr>
                <w:rFonts w:ascii="Arial" w:hAnsi="Arial" w:cs="Arial"/>
                <w:color w:val="000000"/>
                <w:sz w:val="20"/>
                <w:szCs w:val="20"/>
              </w:rPr>
            </w:pPr>
          </w:p>
        </w:tc>
      </w:tr>
      <w:tr w:rsidR="00B56E6A" w14:paraId="10D18696" w14:textId="77777777" w:rsidTr="00136BD8">
        <w:trPr>
          <w:trHeight w:val="269"/>
        </w:trPr>
        <w:tc>
          <w:tcPr>
            <w:tcW w:w="3767" w:type="dxa"/>
            <w:tcBorders>
              <w:top w:val="nil"/>
              <w:left w:val="nil"/>
              <w:bottom w:val="nil"/>
              <w:right w:val="nil"/>
            </w:tcBorders>
            <w:shd w:val="clear" w:color="000000" w:fill="FFFFFF"/>
            <w:noWrap/>
            <w:vAlign w:val="center"/>
            <w:hideMark/>
          </w:tcPr>
          <w:p w14:paraId="67A44050" w14:textId="702E2107" w:rsidR="00B56E6A" w:rsidRPr="00692828" w:rsidRDefault="00B56E6A" w:rsidP="00B56E6A">
            <w:pPr>
              <w:rPr>
                <w:rFonts w:ascii="Arial" w:hAnsi="Arial" w:cs="Arial"/>
                <w:color w:val="000000"/>
                <w:sz w:val="20"/>
                <w:szCs w:val="20"/>
              </w:rPr>
            </w:pPr>
            <w:r w:rsidRPr="00692828">
              <w:rPr>
                <w:rFonts w:ascii="Arial" w:hAnsi="Arial" w:cs="Arial"/>
                <w:color w:val="000000"/>
                <w:sz w:val="20"/>
                <w:szCs w:val="20"/>
              </w:rPr>
              <w:t>Fornecedores</w:t>
            </w:r>
          </w:p>
        </w:tc>
        <w:tc>
          <w:tcPr>
            <w:tcW w:w="236" w:type="dxa"/>
            <w:tcBorders>
              <w:top w:val="nil"/>
              <w:left w:val="nil"/>
              <w:bottom w:val="nil"/>
              <w:right w:val="nil"/>
            </w:tcBorders>
            <w:shd w:val="clear" w:color="000000" w:fill="FFFFFF"/>
            <w:noWrap/>
            <w:vAlign w:val="center"/>
            <w:hideMark/>
          </w:tcPr>
          <w:p w14:paraId="23443D58" w14:textId="34B5F3A4" w:rsidR="00B56E6A" w:rsidRPr="00692828" w:rsidRDefault="00B56E6A" w:rsidP="00B56E6A">
            <w:pPr>
              <w:rPr>
                <w:rFonts w:ascii="Arial" w:hAnsi="Arial" w:cs="Arial"/>
                <w:b/>
                <w:bCs/>
                <w:color w:val="000000"/>
                <w:sz w:val="20"/>
                <w:szCs w:val="20"/>
              </w:rPr>
            </w:pPr>
          </w:p>
        </w:tc>
        <w:tc>
          <w:tcPr>
            <w:tcW w:w="1809" w:type="dxa"/>
            <w:tcBorders>
              <w:top w:val="nil"/>
              <w:left w:val="nil"/>
              <w:bottom w:val="nil"/>
              <w:right w:val="nil"/>
            </w:tcBorders>
            <w:shd w:val="clear" w:color="000000" w:fill="FFFFFF"/>
            <w:noWrap/>
            <w:vAlign w:val="center"/>
          </w:tcPr>
          <w:p w14:paraId="0BF20B40" w14:textId="719F0D37" w:rsidR="00B56E6A" w:rsidRPr="00692828" w:rsidRDefault="004702AE" w:rsidP="00B56E6A">
            <w:pPr>
              <w:jc w:val="right"/>
              <w:rPr>
                <w:rFonts w:ascii="Arial" w:hAnsi="Arial" w:cs="Arial"/>
                <w:color w:val="000000"/>
                <w:sz w:val="20"/>
                <w:szCs w:val="20"/>
              </w:rPr>
            </w:pPr>
            <w:r>
              <w:rPr>
                <w:rFonts w:ascii="Arial" w:hAnsi="Arial" w:cs="Arial"/>
                <w:color w:val="000000"/>
                <w:sz w:val="20"/>
                <w:szCs w:val="20"/>
              </w:rPr>
              <w:t>885</w:t>
            </w:r>
          </w:p>
        </w:tc>
        <w:tc>
          <w:tcPr>
            <w:tcW w:w="283" w:type="dxa"/>
            <w:tcBorders>
              <w:top w:val="nil"/>
              <w:left w:val="nil"/>
              <w:bottom w:val="nil"/>
              <w:right w:val="nil"/>
            </w:tcBorders>
            <w:shd w:val="clear" w:color="000000" w:fill="FFFFFF"/>
            <w:noWrap/>
            <w:vAlign w:val="center"/>
            <w:hideMark/>
          </w:tcPr>
          <w:p w14:paraId="5FA64527" w14:textId="44D53884" w:rsidR="00B56E6A" w:rsidRPr="00692828" w:rsidRDefault="00B56E6A" w:rsidP="00B56E6A">
            <w:pPr>
              <w:jc w:val="right"/>
              <w:rPr>
                <w:rFonts w:ascii="Arial" w:hAnsi="Arial" w:cs="Arial"/>
                <w:color w:val="000000"/>
                <w:sz w:val="20"/>
                <w:szCs w:val="20"/>
              </w:rPr>
            </w:pPr>
          </w:p>
        </w:tc>
        <w:tc>
          <w:tcPr>
            <w:tcW w:w="1701" w:type="dxa"/>
            <w:tcBorders>
              <w:top w:val="nil"/>
              <w:left w:val="nil"/>
              <w:bottom w:val="nil"/>
              <w:right w:val="nil"/>
            </w:tcBorders>
            <w:shd w:val="clear" w:color="000000" w:fill="FFFFFF"/>
            <w:noWrap/>
            <w:vAlign w:val="center"/>
            <w:hideMark/>
          </w:tcPr>
          <w:p w14:paraId="08B7DE22" w14:textId="0A06256F" w:rsidR="00B56E6A" w:rsidRPr="00692828" w:rsidRDefault="00B56E6A" w:rsidP="00B56E6A">
            <w:pPr>
              <w:jc w:val="right"/>
              <w:rPr>
                <w:rFonts w:ascii="Arial" w:hAnsi="Arial" w:cs="Arial"/>
                <w:color w:val="000000"/>
                <w:sz w:val="20"/>
                <w:szCs w:val="20"/>
              </w:rPr>
            </w:pPr>
            <w:r w:rsidRPr="00692828">
              <w:rPr>
                <w:rFonts w:ascii="Arial" w:hAnsi="Arial" w:cs="Arial"/>
                <w:color w:val="000000"/>
                <w:sz w:val="20"/>
                <w:szCs w:val="20"/>
              </w:rPr>
              <w:t>1.283</w:t>
            </w:r>
          </w:p>
        </w:tc>
      </w:tr>
      <w:tr w:rsidR="00B56E6A" w14:paraId="3D5B50BC" w14:textId="77777777" w:rsidTr="00136BD8">
        <w:trPr>
          <w:trHeight w:val="269"/>
        </w:trPr>
        <w:tc>
          <w:tcPr>
            <w:tcW w:w="3767" w:type="dxa"/>
            <w:tcBorders>
              <w:top w:val="nil"/>
              <w:left w:val="nil"/>
              <w:bottom w:val="nil"/>
              <w:right w:val="nil"/>
            </w:tcBorders>
            <w:shd w:val="clear" w:color="000000" w:fill="FFFFFF"/>
            <w:noWrap/>
            <w:vAlign w:val="center"/>
            <w:hideMark/>
          </w:tcPr>
          <w:p w14:paraId="5124DFDD" w14:textId="77777777" w:rsidR="00B56E6A" w:rsidRPr="00692828" w:rsidRDefault="00B56E6A" w:rsidP="00B56E6A">
            <w:pPr>
              <w:rPr>
                <w:rFonts w:ascii="Arial" w:hAnsi="Arial" w:cs="Arial"/>
                <w:color w:val="000000"/>
                <w:sz w:val="20"/>
                <w:szCs w:val="20"/>
              </w:rPr>
            </w:pPr>
            <w:r w:rsidRPr="00692828">
              <w:rPr>
                <w:rFonts w:ascii="Arial" w:hAnsi="Arial" w:cs="Arial"/>
                <w:color w:val="000000"/>
                <w:sz w:val="20"/>
                <w:szCs w:val="20"/>
              </w:rPr>
              <w:t>Salários e encargos</w:t>
            </w:r>
          </w:p>
        </w:tc>
        <w:tc>
          <w:tcPr>
            <w:tcW w:w="236" w:type="dxa"/>
            <w:tcBorders>
              <w:top w:val="nil"/>
              <w:left w:val="nil"/>
              <w:bottom w:val="nil"/>
              <w:right w:val="nil"/>
            </w:tcBorders>
            <w:shd w:val="clear" w:color="000000" w:fill="FFFFFF"/>
            <w:noWrap/>
            <w:vAlign w:val="center"/>
            <w:hideMark/>
          </w:tcPr>
          <w:p w14:paraId="0EAD040B" w14:textId="28D6BE56" w:rsidR="00B56E6A" w:rsidRPr="00692828" w:rsidRDefault="00B56E6A" w:rsidP="00B56E6A">
            <w:pPr>
              <w:rPr>
                <w:rFonts w:ascii="Arial" w:hAnsi="Arial" w:cs="Arial"/>
                <w:color w:val="000000"/>
                <w:sz w:val="20"/>
                <w:szCs w:val="20"/>
              </w:rPr>
            </w:pPr>
          </w:p>
        </w:tc>
        <w:tc>
          <w:tcPr>
            <w:tcW w:w="1809" w:type="dxa"/>
            <w:tcBorders>
              <w:top w:val="nil"/>
              <w:left w:val="nil"/>
              <w:bottom w:val="nil"/>
              <w:right w:val="nil"/>
            </w:tcBorders>
            <w:shd w:val="clear" w:color="000000" w:fill="FFFFFF"/>
            <w:noWrap/>
            <w:vAlign w:val="center"/>
          </w:tcPr>
          <w:p w14:paraId="1E80DCE9" w14:textId="7DCAF934" w:rsidR="00B56E6A" w:rsidRPr="00692828" w:rsidRDefault="004702AE" w:rsidP="00B56E6A">
            <w:pPr>
              <w:jc w:val="right"/>
              <w:rPr>
                <w:rFonts w:ascii="Arial" w:hAnsi="Arial" w:cs="Arial"/>
                <w:color w:val="000000"/>
                <w:sz w:val="20"/>
                <w:szCs w:val="20"/>
              </w:rPr>
            </w:pPr>
            <w:r>
              <w:rPr>
                <w:rFonts w:ascii="Arial" w:hAnsi="Arial" w:cs="Arial"/>
                <w:color w:val="000000"/>
                <w:sz w:val="20"/>
                <w:szCs w:val="20"/>
              </w:rPr>
              <w:t>122</w:t>
            </w:r>
          </w:p>
        </w:tc>
        <w:tc>
          <w:tcPr>
            <w:tcW w:w="283" w:type="dxa"/>
            <w:tcBorders>
              <w:top w:val="nil"/>
              <w:left w:val="nil"/>
              <w:bottom w:val="nil"/>
              <w:right w:val="nil"/>
            </w:tcBorders>
            <w:shd w:val="clear" w:color="000000" w:fill="FFFFFF"/>
            <w:noWrap/>
            <w:vAlign w:val="center"/>
            <w:hideMark/>
          </w:tcPr>
          <w:p w14:paraId="50A791FD" w14:textId="6FF6DEB0" w:rsidR="00B56E6A" w:rsidRPr="00692828" w:rsidRDefault="00B56E6A" w:rsidP="00B56E6A">
            <w:pPr>
              <w:jc w:val="right"/>
              <w:rPr>
                <w:rFonts w:ascii="Arial" w:hAnsi="Arial" w:cs="Arial"/>
                <w:color w:val="000000"/>
                <w:sz w:val="20"/>
                <w:szCs w:val="20"/>
              </w:rPr>
            </w:pPr>
          </w:p>
        </w:tc>
        <w:tc>
          <w:tcPr>
            <w:tcW w:w="1701" w:type="dxa"/>
            <w:tcBorders>
              <w:top w:val="nil"/>
              <w:left w:val="nil"/>
              <w:bottom w:val="nil"/>
              <w:right w:val="nil"/>
            </w:tcBorders>
            <w:shd w:val="clear" w:color="000000" w:fill="FFFFFF"/>
            <w:noWrap/>
            <w:vAlign w:val="center"/>
            <w:hideMark/>
          </w:tcPr>
          <w:p w14:paraId="47986B5B" w14:textId="1D630484" w:rsidR="00B56E6A" w:rsidRPr="00692828" w:rsidRDefault="00B56E6A" w:rsidP="00B56E6A">
            <w:pPr>
              <w:jc w:val="right"/>
              <w:rPr>
                <w:rFonts w:ascii="Arial" w:hAnsi="Arial" w:cs="Arial"/>
                <w:color w:val="000000"/>
                <w:sz w:val="20"/>
                <w:szCs w:val="20"/>
              </w:rPr>
            </w:pPr>
            <w:r w:rsidRPr="00692828">
              <w:rPr>
                <w:rFonts w:ascii="Arial" w:hAnsi="Arial" w:cs="Arial"/>
                <w:color w:val="000000"/>
                <w:sz w:val="20"/>
                <w:szCs w:val="20"/>
              </w:rPr>
              <w:t>106</w:t>
            </w:r>
          </w:p>
        </w:tc>
      </w:tr>
      <w:tr w:rsidR="00B56E6A" w14:paraId="47D40AB1" w14:textId="77777777" w:rsidTr="00136BD8">
        <w:trPr>
          <w:trHeight w:val="269"/>
        </w:trPr>
        <w:tc>
          <w:tcPr>
            <w:tcW w:w="3767" w:type="dxa"/>
            <w:tcBorders>
              <w:top w:val="nil"/>
              <w:left w:val="nil"/>
              <w:bottom w:val="nil"/>
              <w:right w:val="nil"/>
            </w:tcBorders>
            <w:shd w:val="clear" w:color="000000" w:fill="FFFFFF"/>
            <w:noWrap/>
            <w:vAlign w:val="center"/>
            <w:hideMark/>
          </w:tcPr>
          <w:p w14:paraId="73350B7E" w14:textId="77777777" w:rsidR="00B56E6A" w:rsidRPr="00692828" w:rsidRDefault="00B56E6A" w:rsidP="00B56E6A">
            <w:pPr>
              <w:rPr>
                <w:rFonts w:ascii="Arial" w:hAnsi="Arial" w:cs="Arial"/>
                <w:color w:val="000000"/>
                <w:sz w:val="20"/>
                <w:szCs w:val="20"/>
              </w:rPr>
            </w:pPr>
            <w:r w:rsidRPr="00692828">
              <w:rPr>
                <w:rFonts w:ascii="Arial" w:hAnsi="Arial" w:cs="Arial"/>
                <w:color w:val="000000"/>
                <w:sz w:val="20"/>
                <w:szCs w:val="20"/>
              </w:rPr>
              <w:t>Obrigações fiscais</w:t>
            </w:r>
          </w:p>
        </w:tc>
        <w:tc>
          <w:tcPr>
            <w:tcW w:w="236" w:type="dxa"/>
            <w:tcBorders>
              <w:top w:val="nil"/>
              <w:left w:val="nil"/>
              <w:bottom w:val="nil"/>
              <w:right w:val="nil"/>
            </w:tcBorders>
            <w:shd w:val="clear" w:color="000000" w:fill="FFFFFF"/>
            <w:noWrap/>
            <w:vAlign w:val="center"/>
            <w:hideMark/>
          </w:tcPr>
          <w:p w14:paraId="5506E0C0" w14:textId="7AB0F0A0" w:rsidR="00B56E6A" w:rsidRPr="00692828" w:rsidRDefault="00B56E6A" w:rsidP="00B56E6A">
            <w:pPr>
              <w:rPr>
                <w:rFonts w:ascii="Arial" w:hAnsi="Arial" w:cs="Arial"/>
                <w:color w:val="000000"/>
                <w:sz w:val="20"/>
                <w:szCs w:val="20"/>
              </w:rPr>
            </w:pPr>
          </w:p>
        </w:tc>
        <w:tc>
          <w:tcPr>
            <w:tcW w:w="1809" w:type="dxa"/>
            <w:tcBorders>
              <w:top w:val="nil"/>
              <w:left w:val="nil"/>
              <w:bottom w:val="nil"/>
              <w:right w:val="nil"/>
            </w:tcBorders>
            <w:shd w:val="clear" w:color="000000" w:fill="FFFFFF"/>
            <w:noWrap/>
            <w:vAlign w:val="center"/>
          </w:tcPr>
          <w:p w14:paraId="03E908E2" w14:textId="6EC73467" w:rsidR="00B56E6A" w:rsidRPr="00692828" w:rsidRDefault="004702AE" w:rsidP="00B56E6A">
            <w:pPr>
              <w:jc w:val="right"/>
              <w:rPr>
                <w:rFonts w:ascii="Arial" w:hAnsi="Arial" w:cs="Arial"/>
                <w:color w:val="000000"/>
                <w:sz w:val="20"/>
                <w:szCs w:val="20"/>
              </w:rPr>
            </w:pPr>
            <w:r>
              <w:rPr>
                <w:rFonts w:ascii="Arial" w:hAnsi="Arial" w:cs="Arial"/>
                <w:color w:val="000000"/>
                <w:sz w:val="20"/>
                <w:szCs w:val="20"/>
              </w:rPr>
              <w:t>84</w:t>
            </w:r>
          </w:p>
        </w:tc>
        <w:tc>
          <w:tcPr>
            <w:tcW w:w="283" w:type="dxa"/>
            <w:tcBorders>
              <w:top w:val="nil"/>
              <w:left w:val="nil"/>
              <w:bottom w:val="nil"/>
              <w:right w:val="nil"/>
            </w:tcBorders>
            <w:shd w:val="clear" w:color="000000" w:fill="FFFFFF"/>
            <w:noWrap/>
            <w:vAlign w:val="center"/>
            <w:hideMark/>
          </w:tcPr>
          <w:p w14:paraId="1E06857E" w14:textId="2B249BD0" w:rsidR="00B56E6A" w:rsidRPr="00692828" w:rsidRDefault="00B56E6A" w:rsidP="00B56E6A">
            <w:pPr>
              <w:jc w:val="right"/>
              <w:rPr>
                <w:rFonts w:ascii="Arial" w:hAnsi="Arial" w:cs="Arial"/>
                <w:color w:val="000000"/>
                <w:sz w:val="20"/>
                <w:szCs w:val="20"/>
              </w:rPr>
            </w:pPr>
          </w:p>
        </w:tc>
        <w:tc>
          <w:tcPr>
            <w:tcW w:w="1701" w:type="dxa"/>
            <w:tcBorders>
              <w:top w:val="nil"/>
              <w:left w:val="nil"/>
              <w:bottom w:val="nil"/>
              <w:right w:val="nil"/>
            </w:tcBorders>
            <w:shd w:val="clear" w:color="000000" w:fill="FFFFFF"/>
            <w:noWrap/>
            <w:vAlign w:val="center"/>
            <w:hideMark/>
          </w:tcPr>
          <w:p w14:paraId="7B3BFFDF" w14:textId="09087E84" w:rsidR="00B56E6A" w:rsidRPr="00692828" w:rsidRDefault="00B56E6A" w:rsidP="00B56E6A">
            <w:pPr>
              <w:jc w:val="right"/>
              <w:rPr>
                <w:rFonts w:ascii="Arial" w:hAnsi="Arial" w:cs="Arial"/>
                <w:color w:val="000000"/>
                <w:sz w:val="20"/>
                <w:szCs w:val="20"/>
              </w:rPr>
            </w:pPr>
            <w:r w:rsidRPr="00692828">
              <w:rPr>
                <w:rFonts w:ascii="Arial" w:hAnsi="Arial" w:cs="Arial"/>
                <w:color w:val="000000"/>
                <w:sz w:val="20"/>
                <w:szCs w:val="20"/>
              </w:rPr>
              <w:t>109</w:t>
            </w:r>
          </w:p>
        </w:tc>
      </w:tr>
      <w:tr w:rsidR="00B56E6A" w14:paraId="18D8D45C" w14:textId="77777777" w:rsidTr="00136BD8">
        <w:trPr>
          <w:trHeight w:val="269"/>
        </w:trPr>
        <w:tc>
          <w:tcPr>
            <w:tcW w:w="3767" w:type="dxa"/>
            <w:tcBorders>
              <w:top w:val="nil"/>
              <w:left w:val="nil"/>
              <w:bottom w:val="nil"/>
              <w:right w:val="nil"/>
            </w:tcBorders>
            <w:shd w:val="clear" w:color="000000" w:fill="FFFFFF"/>
            <w:noWrap/>
            <w:vAlign w:val="center"/>
            <w:hideMark/>
          </w:tcPr>
          <w:p w14:paraId="2CAB0BBB" w14:textId="77777777" w:rsidR="00B56E6A" w:rsidRPr="00692828" w:rsidRDefault="00B56E6A" w:rsidP="00B56E6A">
            <w:pPr>
              <w:rPr>
                <w:rFonts w:ascii="Arial" w:hAnsi="Arial" w:cs="Arial"/>
                <w:color w:val="000000"/>
                <w:sz w:val="20"/>
                <w:szCs w:val="20"/>
              </w:rPr>
            </w:pPr>
            <w:r w:rsidRPr="00692828">
              <w:rPr>
                <w:rFonts w:ascii="Arial" w:hAnsi="Arial" w:cs="Arial"/>
                <w:color w:val="000000"/>
                <w:sz w:val="20"/>
                <w:szCs w:val="20"/>
              </w:rPr>
              <w:t>Impostos diferidos</w:t>
            </w:r>
          </w:p>
        </w:tc>
        <w:tc>
          <w:tcPr>
            <w:tcW w:w="236" w:type="dxa"/>
            <w:tcBorders>
              <w:top w:val="nil"/>
              <w:left w:val="nil"/>
              <w:bottom w:val="nil"/>
              <w:right w:val="nil"/>
            </w:tcBorders>
            <w:shd w:val="clear" w:color="000000" w:fill="FFFFFF"/>
            <w:noWrap/>
            <w:vAlign w:val="center"/>
            <w:hideMark/>
          </w:tcPr>
          <w:p w14:paraId="38EDE032" w14:textId="25EA354B" w:rsidR="00B56E6A" w:rsidRPr="00692828" w:rsidRDefault="00B56E6A" w:rsidP="00B56E6A">
            <w:pPr>
              <w:rPr>
                <w:rFonts w:ascii="Arial" w:hAnsi="Arial" w:cs="Arial"/>
                <w:color w:val="000000"/>
                <w:sz w:val="20"/>
                <w:szCs w:val="20"/>
              </w:rPr>
            </w:pPr>
          </w:p>
        </w:tc>
        <w:tc>
          <w:tcPr>
            <w:tcW w:w="1809" w:type="dxa"/>
            <w:tcBorders>
              <w:top w:val="nil"/>
              <w:left w:val="nil"/>
              <w:bottom w:val="nil"/>
              <w:right w:val="nil"/>
            </w:tcBorders>
            <w:shd w:val="clear" w:color="000000" w:fill="FFFFFF"/>
            <w:noWrap/>
            <w:vAlign w:val="center"/>
          </w:tcPr>
          <w:p w14:paraId="18BEC126" w14:textId="6B323EA3" w:rsidR="00B56E6A" w:rsidRPr="00692828" w:rsidRDefault="004702AE" w:rsidP="00B56E6A">
            <w:pPr>
              <w:jc w:val="right"/>
              <w:rPr>
                <w:rFonts w:ascii="Arial" w:hAnsi="Arial" w:cs="Arial"/>
                <w:color w:val="000000"/>
                <w:sz w:val="20"/>
                <w:szCs w:val="20"/>
              </w:rPr>
            </w:pPr>
            <w:r>
              <w:rPr>
                <w:rFonts w:ascii="Arial" w:hAnsi="Arial" w:cs="Arial"/>
                <w:color w:val="000000"/>
                <w:sz w:val="20"/>
                <w:szCs w:val="20"/>
              </w:rPr>
              <w:t>1.755</w:t>
            </w:r>
          </w:p>
        </w:tc>
        <w:tc>
          <w:tcPr>
            <w:tcW w:w="283" w:type="dxa"/>
            <w:tcBorders>
              <w:top w:val="nil"/>
              <w:left w:val="nil"/>
              <w:bottom w:val="nil"/>
              <w:right w:val="nil"/>
            </w:tcBorders>
            <w:shd w:val="clear" w:color="000000" w:fill="FFFFFF"/>
            <w:noWrap/>
            <w:vAlign w:val="center"/>
            <w:hideMark/>
          </w:tcPr>
          <w:p w14:paraId="69048041" w14:textId="163DB1E7" w:rsidR="00B56E6A" w:rsidRPr="00692828" w:rsidRDefault="00B56E6A" w:rsidP="00B56E6A">
            <w:pPr>
              <w:jc w:val="right"/>
              <w:rPr>
                <w:rFonts w:ascii="Arial" w:hAnsi="Arial" w:cs="Arial"/>
                <w:color w:val="000000"/>
                <w:sz w:val="20"/>
                <w:szCs w:val="20"/>
              </w:rPr>
            </w:pPr>
          </w:p>
        </w:tc>
        <w:tc>
          <w:tcPr>
            <w:tcW w:w="1701" w:type="dxa"/>
            <w:tcBorders>
              <w:top w:val="nil"/>
              <w:left w:val="nil"/>
              <w:bottom w:val="nil"/>
              <w:right w:val="nil"/>
            </w:tcBorders>
            <w:shd w:val="clear" w:color="000000" w:fill="FFFFFF"/>
            <w:noWrap/>
            <w:vAlign w:val="center"/>
            <w:hideMark/>
          </w:tcPr>
          <w:p w14:paraId="6CB93951" w14:textId="1554F900" w:rsidR="00B56E6A" w:rsidRPr="00692828" w:rsidRDefault="00B56E6A" w:rsidP="00B56E6A">
            <w:pPr>
              <w:jc w:val="right"/>
              <w:rPr>
                <w:rFonts w:ascii="Arial" w:hAnsi="Arial" w:cs="Arial"/>
                <w:color w:val="000000"/>
                <w:sz w:val="20"/>
                <w:szCs w:val="20"/>
              </w:rPr>
            </w:pPr>
            <w:r w:rsidRPr="00692828">
              <w:rPr>
                <w:rFonts w:ascii="Arial" w:hAnsi="Arial" w:cs="Arial"/>
                <w:color w:val="000000"/>
                <w:sz w:val="20"/>
                <w:szCs w:val="20"/>
              </w:rPr>
              <w:t>1.712</w:t>
            </w:r>
          </w:p>
        </w:tc>
      </w:tr>
      <w:tr w:rsidR="00B56E6A" w14:paraId="49D5BCFA" w14:textId="77777777" w:rsidTr="00136BD8">
        <w:trPr>
          <w:trHeight w:val="333"/>
        </w:trPr>
        <w:tc>
          <w:tcPr>
            <w:tcW w:w="3767" w:type="dxa"/>
            <w:tcBorders>
              <w:top w:val="nil"/>
              <w:left w:val="nil"/>
              <w:bottom w:val="nil"/>
              <w:right w:val="nil"/>
            </w:tcBorders>
            <w:shd w:val="clear" w:color="000000" w:fill="FFFFFF"/>
            <w:noWrap/>
            <w:vAlign w:val="center"/>
            <w:hideMark/>
          </w:tcPr>
          <w:p w14:paraId="515791AE" w14:textId="77E132F6" w:rsidR="00B56E6A" w:rsidRPr="00692828" w:rsidRDefault="00B56E6A" w:rsidP="00B56E6A">
            <w:pPr>
              <w:rPr>
                <w:rFonts w:ascii="Arial" w:hAnsi="Arial" w:cs="Arial"/>
                <w:b/>
                <w:bCs/>
                <w:color w:val="000000"/>
                <w:sz w:val="20"/>
                <w:szCs w:val="20"/>
              </w:rPr>
            </w:pPr>
          </w:p>
        </w:tc>
        <w:tc>
          <w:tcPr>
            <w:tcW w:w="236" w:type="dxa"/>
            <w:tcBorders>
              <w:top w:val="nil"/>
              <w:left w:val="nil"/>
              <w:bottom w:val="nil"/>
              <w:right w:val="nil"/>
            </w:tcBorders>
            <w:shd w:val="clear" w:color="000000" w:fill="FFFFFF"/>
            <w:noWrap/>
            <w:vAlign w:val="center"/>
            <w:hideMark/>
          </w:tcPr>
          <w:p w14:paraId="277CAC42" w14:textId="156D0FE4" w:rsidR="00B56E6A" w:rsidRPr="00692828" w:rsidRDefault="00B56E6A" w:rsidP="00B56E6A">
            <w:pPr>
              <w:rPr>
                <w:rFonts w:ascii="Arial" w:hAnsi="Arial" w:cs="Arial"/>
                <w:color w:val="000000"/>
                <w:sz w:val="20"/>
                <w:szCs w:val="20"/>
              </w:rPr>
            </w:pPr>
          </w:p>
        </w:tc>
        <w:tc>
          <w:tcPr>
            <w:tcW w:w="1809" w:type="dxa"/>
            <w:tcBorders>
              <w:top w:val="single" w:sz="4" w:space="0" w:color="auto"/>
              <w:left w:val="nil"/>
              <w:bottom w:val="double" w:sz="6" w:space="0" w:color="auto"/>
              <w:right w:val="nil"/>
            </w:tcBorders>
            <w:shd w:val="clear" w:color="000000" w:fill="FFFFFF"/>
            <w:noWrap/>
            <w:vAlign w:val="center"/>
          </w:tcPr>
          <w:p w14:paraId="74E936F7" w14:textId="0199F0B9" w:rsidR="00B56E6A" w:rsidRPr="00692828" w:rsidRDefault="004702AE" w:rsidP="00B56E6A">
            <w:pPr>
              <w:jc w:val="right"/>
              <w:rPr>
                <w:rFonts w:ascii="Arial" w:hAnsi="Arial" w:cs="Arial"/>
                <w:b/>
                <w:bCs/>
                <w:color w:val="000000"/>
                <w:sz w:val="20"/>
                <w:szCs w:val="20"/>
              </w:rPr>
            </w:pPr>
            <w:r>
              <w:rPr>
                <w:rFonts w:ascii="Arial" w:hAnsi="Arial" w:cs="Arial"/>
                <w:b/>
                <w:bCs/>
                <w:color w:val="000000"/>
                <w:sz w:val="20"/>
                <w:szCs w:val="20"/>
              </w:rPr>
              <w:t>2.846</w:t>
            </w:r>
          </w:p>
        </w:tc>
        <w:tc>
          <w:tcPr>
            <w:tcW w:w="283" w:type="dxa"/>
            <w:tcBorders>
              <w:top w:val="nil"/>
              <w:left w:val="nil"/>
              <w:bottom w:val="nil"/>
              <w:right w:val="nil"/>
            </w:tcBorders>
            <w:shd w:val="clear" w:color="000000" w:fill="FFFFFF"/>
            <w:noWrap/>
            <w:vAlign w:val="center"/>
            <w:hideMark/>
          </w:tcPr>
          <w:p w14:paraId="31EE9D83" w14:textId="4F320BBD" w:rsidR="00B56E6A" w:rsidRPr="00692828" w:rsidRDefault="00B56E6A" w:rsidP="00B56E6A">
            <w:pPr>
              <w:jc w:val="right"/>
              <w:rPr>
                <w:rFonts w:ascii="Arial" w:hAnsi="Arial" w:cs="Arial"/>
                <w:color w:val="000000"/>
                <w:sz w:val="20"/>
                <w:szCs w:val="20"/>
              </w:rPr>
            </w:pPr>
          </w:p>
        </w:tc>
        <w:tc>
          <w:tcPr>
            <w:tcW w:w="1701" w:type="dxa"/>
            <w:tcBorders>
              <w:top w:val="single" w:sz="4" w:space="0" w:color="auto"/>
              <w:left w:val="nil"/>
              <w:bottom w:val="double" w:sz="6" w:space="0" w:color="auto"/>
              <w:right w:val="nil"/>
            </w:tcBorders>
            <w:shd w:val="clear" w:color="000000" w:fill="FFFFFF"/>
            <w:noWrap/>
            <w:vAlign w:val="center"/>
            <w:hideMark/>
          </w:tcPr>
          <w:p w14:paraId="2A1D8721" w14:textId="6DB2C064" w:rsidR="00B56E6A" w:rsidRPr="00692828" w:rsidRDefault="00B56E6A" w:rsidP="00B56E6A">
            <w:pPr>
              <w:jc w:val="right"/>
              <w:rPr>
                <w:rFonts w:ascii="Arial" w:hAnsi="Arial" w:cs="Arial"/>
                <w:b/>
                <w:bCs/>
                <w:color w:val="000000"/>
                <w:sz w:val="20"/>
                <w:szCs w:val="20"/>
              </w:rPr>
            </w:pPr>
            <w:r w:rsidRPr="00692828">
              <w:rPr>
                <w:rFonts w:ascii="Arial" w:hAnsi="Arial" w:cs="Arial"/>
                <w:b/>
                <w:bCs/>
                <w:color w:val="000000"/>
                <w:sz w:val="20"/>
                <w:szCs w:val="20"/>
              </w:rPr>
              <w:t>3.210</w:t>
            </w:r>
          </w:p>
        </w:tc>
      </w:tr>
    </w:tbl>
    <w:p w14:paraId="4569C135" w14:textId="77777777" w:rsidR="00420504" w:rsidRDefault="00420504" w:rsidP="006C7B90">
      <w:pPr>
        <w:jc w:val="both"/>
        <w:rPr>
          <w:rFonts w:ascii="Arial" w:hAnsi="Arial" w:cs="Arial"/>
          <w:sz w:val="22"/>
          <w:szCs w:val="22"/>
        </w:rPr>
      </w:pPr>
    </w:p>
    <w:p w14:paraId="5DC975E3" w14:textId="77777777" w:rsidR="00A67B7F" w:rsidRDefault="00A67B7F" w:rsidP="006C7B90">
      <w:pPr>
        <w:jc w:val="both"/>
        <w:rPr>
          <w:rFonts w:ascii="Arial" w:hAnsi="Arial" w:cs="Arial"/>
          <w:sz w:val="22"/>
          <w:szCs w:val="22"/>
        </w:rPr>
      </w:pPr>
    </w:p>
    <w:p w14:paraId="72A5B07B" w14:textId="77777777" w:rsidR="007D25C6" w:rsidRPr="007D25C6" w:rsidRDefault="007D25C6" w:rsidP="007D25C6">
      <w:pPr>
        <w:ind w:left="398" w:right="-164"/>
        <w:jc w:val="both"/>
        <w:rPr>
          <w:rFonts w:ascii="Arial" w:hAnsi="Arial" w:cs="Arial"/>
          <w:b/>
          <w:i/>
          <w:sz w:val="22"/>
          <w:szCs w:val="22"/>
        </w:rPr>
      </w:pPr>
      <w:r w:rsidRPr="007D25C6">
        <w:rPr>
          <w:rFonts w:ascii="Arial" w:hAnsi="Arial" w:cs="Arial"/>
          <w:b/>
          <w:i/>
          <w:sz w:val="22"/>
          <w:szCs w:val="22"/>
        </w:rPr>
        <w:t>Hierarquia</w:t>
      </w:r>
      <w:r w:rsidRPr="007D25C6">
        <w:rPr>
          <w:rFonts w:ascii="Arial" w:hAnsi="Arial" w:cs="Arial"/>
          <w:b/>
          <w:i/>
          <w:spacing w:val="8"/>
          <w:sz w:val="22"/>
          <w:szCs w:val="22"/>
        </w:rPr>
        <w:t xml:space="preserve"> </w:t>
      </w:r>
      <w:r w:rsidRPr="007D25C6">
        <w:rPr>
          <w:rFonts w:ascii="Arial" w:hAnsi="Arial" w:cs="Arial"/>
          <w:b/>
          <w:i/>
          <w:sz w:val="22"/>
          <w:szCs w:val="22"/>
        </w:rPr>
        <w:t>do</w:t>
      </w:r>
      <w:r w:rsidRPr="007D25C6">
        <w:rPr>
          <w:rFonts w:ascii="Arial" w:hAnsi="Arial" w:cs="Arial"/>
          <w:b/>
          <w:i/>
          <w:spacing w:val="14"/>
          <w:sz w:val="22"/>
          <w:szCs w:val="22"/>
        </w:rPr>
        <w:t xml:space="preserve"> </w:t>
      </w:r>
      <w:r w:rsidRPr="007D25C6">
        <w:rPr>
          <w:rFonts w:ascii="Arial" w:hAnsi="Arial" w:cs="Arial"/>
          <w:b/>
          <w:i/>
          <w:sz w:val="22"/>
          <w:szCs w:val="22"/>
        </w:rPr>
        <w:t>valor</w:t>
      </w:r>
      <w:r w:rsidRPr="007D25C6">
        <w:rPr>
          <w:rFonts w:ascii="Arial" w:hAnsi="Arial" w:cs="Arial"/>
          <w:b/>
          <w:i/>
          <w:spacing w:val="7"/>
          <w:sz w:val="22"/>
          <w:szCs w:val="22"/>
        </w:rPr>
        <w:t xml:space="preserve"> </w:t>
      </w:r>
      <w:r w:rsidRPr="007D25C6">
        <w:rPr>
          <w:rFonts w:ascii="Arial" w:hAnsi="Arial" w:cs="Arial"/>
          <w:b/>
          <w:i/>
          <w:sz w:val="22"/>
          <w:szCs w:val="22"/>
        </w:rPr>
        <w:t>justo</w:t>
      </w:r>
    </w:p>
    <w:p w14:paraId="597057C4" w14:textId="77777777" w:rsidR="007D25C6" w:rsidRPr="007D25C6" w:rsidRDefault="007D25C6" w:rsidP="007D25C6">
      <w:pPr>
        <w:pStyle w:val="Corpodetexto"/>
        <w:spacing w:before="10"/>
        <w:ind w:right="-22"/>
        <w:rPr>
          <w:rFonts w:ascii="Arial" w:hAnsi="Arial" w:cs="Arial"/>
          <w:b/>
          <w:i/>
          <w:sz w:val="22"/>
          <w:szCs w:val="22"/>
        </w:rPr>
      </w:pPr>
    </w:p>
    <w:p w14:paraId="45E3E86C" w14:textId="70267905" w:rsidR="007D25C6" w:rsidRPr="007D25C6" w:rsidRDefault="007D25C6" w:rsidP="007D25C6">
      <w:pPr>
        <w:pStyle w:val="PargrafodaLista"/>
        <w:widowControl w:val="0"/>
        <w:numPr>
          <w:ilvl w:val="0"/>
          <w:numId w:val="62"/>
        </w:numPr>
        <w:tabs>
          <w:tab w:val="left" w:pos="400"/>
        </w:tabs>
        <w:autoSpaceDE w:val="0"/>
        <w:autoSpaceDN w:val="0"/>
        <w:spacing w:before="1"/>
        <w:ind w:left="399" w:right="-22"/>
        <w:rPr>
          <w:rFonts w:ascii="Arial" w:hAnsi="Arial" w:cs="Arial"/>
          <w:szCs w:val="22"/>
        </w:rPr>
      </w:pPr>
      <w:r w:rsidRPr="007D25C6">
        <w:rPr>
          <w:rFonts w:ascii="Arial" w:hAnsi="Arial" w:cs="Arial"/>
          <w:spacing w:val="-1"/>
          <w:w w:val="105"/>
          <w:szCs w:val="22"/>
        </w:rPr>
        <w:t>Nível</w:t>
      </w:r>
      <w:r w:rsidRPr="007D25C6">
        <w:rPr>
          <w:rFonts w:ascii="Arial" w:hAnsi="Arial" w:cs="Arial"/>
          <w:spacing w:val="-19"/>
          <w:w w:val="105"/>
          <w:szCs w:val="22"/>
        </w:rPr>
        <w:t xml:space="preserve"> </w:t>
      </w:r>
      <w:r w:rsidRPr="007D25C6">
        <w:rPr>
          <w:rFonts w:ascii="Arial" w:hAnsi="Arial" w:cs="Arial"/>
          <w:spacing w:val="-1"/>
          <w:w w:val="105"/>
          <w:szCs w:val="22"/>
        </w:rPr>
        <w:t>1</w:t>
      </w:r>
      <w:r w:rsidRPr="007D25C6">
        <w:rPr>
          <w:rFonts w:ascii="Arial" w:hAnsi="Arial" w:cs="Arial"/>
          <w:spacing w:val="-21"/>
          <w:w w:val="105"/>
          <w:szCs w:val="22"/>
        </w:rPr>
        <w:t xml:space="preserve"> </w:t>
      </w:r>
      <w:r w:rsidRPr="007D25C6">
        <w:rPr>
          <w:rFonts w:ascii="Arial" w:hAnsi="Arial" w:cs="Arial"/>
          <w:spacing w:val="-1"/>
          <w:w w:val="105"/>
          <w:szCs w:val="22"/>
        </w:rPr>
        <w:t>-</w:t>
      </w:r>
      <w:r w:rsidRPr="007D25C6">
        <w:rPr>
          <w:rFonts w:ascii="Arial" w:hAnsi="Arial" w:cs="Arial"/>
          <w:spacing w:val="-18"/>
          <w:w w:val="105"/>
          <w:szCs w:val="22"/>
        </w:rPr>
        <w:t xml:space="preserve"> </w:t>
      </w:r>
      <w:r w:rsidRPr="007D25C6">
        <w:rPr>
          <w:rFonts w:ascii="Arial" w:hAnsi="Arial" w:cs="Arial"/>
          <w:spacing w:val="-1"/>
          <w:w w:val="105"/>
          <w:szCs w:val="22"/>
        </w:rPr>
        <w:t>Preços</w:t>
      </w:r>
      <w:r w:rsidRPr="007D25C6">
        <w:rPr>
          <w:rFonts w:ascii="Arial" w:hAnsi="Arial" w:cs="Arial"/>
          <w:spacing w:val="-23"/>
          <w:w w:val="105"/>
          <w:szCs w:val="22"/>
        </w:rPr>
        <w:t xml:space="preserve"> </w:t>
      </w:r>
      <w:r w:rsidRPr="007D25C6">
        <w:rPr>
          <w:rFonts w:ascii="Arial" w:hAnsi="Arial" w:cs="Arial"/>
          <w:spacing w:val="-1"/>
          <w:w w:val="105"/>
          <w:szCs w:val="22"/>
        </w:rPr>
        <w:t>cotados</w:t>
      </w:r>
      <w:r w:rsidRPr="007D25C6">
        <w:rPr>
          <w:rFonts w:ascii="Arial" w:hAnsi="Arial" w:cs="Arial"/>
          <w:spacing w:val="-22"/>
          <w:w w:val="105"/>
          <w:szCs w:val="22"/>
        </w:rPr>
        <w:t xml:space="preserve"> </w:t>
      </w:r>
      <w:r w:rsidRPr="007D25C6">
        <w:rPr>
          <w:rFonts w:ascii="Arial" w:hAnsi="Arial" w:cs="Arial"/>
          <w:spacing w:val="-1"/>
          <w:w w:val="105"/>
          <w:szCs w:val="22"/>
        </w:rPr>
        <w:t>não</w:t>
      </w:r>
      <w:r w:rsidRPr="007D25C6">
        <w:rPr>
          <w:rFonts w:ascii="Arial" w:hAnsi="Arial" w:cs="Arial"/>
          <w:spacing w:val="-19"/>
          <w:w w:val="105"/>
          <w:szCs w:val="22"/>
        </w:rPr>
        <w:t xml:space="preserve"> </w:t>
      </w:r>
      <w:r w:rsidRPr="007D25C6">
        <w:rPr>
          <w:rFonts w:ascii="Arial" w:hAnsi="Arial" w:cs="Arial"/>
          <w:w w:val="105"/>
          <w:szCs w:val="22"/>
        </w:rPr>
        <w:t>ajustados</w:t>
      </w:r>
      <w:r w:rsidRPr="007D25C6">
        <w:rPr>
          <w:rFonts w:ascii="Arial" w:hAnsi="Arial" w:cs="Arial"/>
          <w:spacing w:val="-20"/>
          <w:w w:val="105"/>
          <w:szCs w:val="22"/>
        </w:rPr>
        <w:t xml:space="preserve"> </w:t>
      </w:r>
      <w:r w:rsidRPr="007D25C6">
        <w:rPr>
          <w:rFonts w:ascii="Arial" w:hAnsi="Arial" w:cs="Arial"/>
          <w:w w:val="105"/>
          <w:szCs w:val="22"/>
        </w:rPr>
        <w:t>em</w:t>
      </w:r>
      <w:r w:rsidRPr="007D25C6">
        <w:rPr>
          <w:rFonts w:ascii="Arial" w:hAnsi="Arial" w:cs="Arial"/>
          <w:spacing w:val="-23"/>
          <w:w w:val="105"/>
          <w:szCs w:val="22"/>
        </w:rPr>
        <w:t xml:space="preserve"> </w:t>
      </w:r>
      <w:r w:rsidRPr="007D25C6">
        <w:rPr>
          <w:rFonts w:ascii="Arial" w:hAnsi="Arial" w:cs="Arial"/>
          <w:w w:val="105"/>
          <w:szCs w:val="22"/>
        </w:rPr>
        <w:t>mercados</w:t>
      </w:r>
      <w:r w:rsidRPr="007D25C6">
        <w:rPr>
          <w:rFonts w:ascii="Arial" w:hAnsi="Arial" w:cs="Arial"/>
          <w:spacing w:val="-20"/>
          <w:w w:val="105"/>
          <w:szCs w:val="22"/>
        </w:rPr>
        <w:t xml:space="preserve"> </w:t>
      </w:r>
      <w:r w:rsidRPr="007D25C6">
        <w:rPr>
          <w:rFonts w:ascii="Arial" w:hAnsi="Arial" w:cs="Arial"/>
          <w:w w:val="105"/>
          <w:szCs w:val="22"/>
        </w:rPr>
        <w:t>ativos</w:t>
      </w:r>
      <w:r w:rsidRPr="007D25C6">
        <w:rPr>
          <w:rFonts w:ascii="Arial" w:hAnsi="Arial" w:cs="Arial"/>
          <w:spacing w:val="-20"/>
          <w:w w:val="105"/>
          <w:szCs w:val="22"/>
        </w:rPr>
        <w:t xml:space="preserve"> </w:t>
      </w:r>
      <w:r w:rsidRPr="007D25C6">
        <w:rPr>
          <w:rFonts w:ascii="Arial" w:hAnsi="Arial" w:cs="Arial"/>
          <w:w w:val="105"/>
          <w:szCs w:val="22"/>
        </w:rPr>
        <w:t>para</w:t>
      </w:r>
      <w:r w:rsidRPr="007D25C6">
        <w:rPr>
          <w:rFonts w:ascii="Arial" w:hAnsi="Arial" w:cs="Arial"/>
          <w:spacing w:val="-19"/>
          <w:w w:val="105"/>
          <w:szCs w:val="22"/>
        </w:rPr>
        <w:t xml:space="preserve"> </w:t>
      </w:r>
      <w:r w:rsidRPr="007D25C6">
        <w:rPr>
          <w:rFonts w:ascii="Arial" w:hAnsi="Arial" w:cs="Arial"/>
          <w:w w:val="105"/>
          <w:szCs w:val="22"/>
        </w:rPr>
        <w:t>ativos</w:t>
      </w:r>
      <w:r w:rsidRPr="007D25C6">
        <w:rPr>
          <w:rFonts w:ascii="Arial" w:hAnsi="Arial" w:cs="Arial"/>
          <w:spacing w:val="-16"/>
          <w:w w:val="105"/>
          <w:szCs w:val="22"/>
        </w:rPr>
        <w:t xml:space="preserve"> </w:t>
      </w:r>
      <w:r w:rsidRPr="007D25C6">
        <w:rPr>
          <w:rFonts w:ascii="Arial" w:hAnsi="Arial" w:cs="Arial"/>
          <w:w w:val="105"/>
          <w:szCs w:val="22"/>
        </w:rPr>
        <w:t>e</w:t>
      </w:r>
      <w:r w:rsidRPr="007D25C6">
        <w:rPr>
          <w:rFonts w:ascii="Arial" w:hAnsi="Arial" w:cs="Arial"/>
          <w:spacing w:val="-21"/>
          <w:w w:val="105"/>
          <w:szCs w:val="22"/>
        </w:rPr>
        <w:t xml:space="preserve"> </w:t>
      </w:r>
      <w:r w:rsidRPr="007D25C6">
        <w:rPr>
          <w:rFonts w:ascii="Arial" w:hAnsi="Arial" w:cs="Arial"/>
          <w:w w:val="105"/>
          <w:szCs w:val="22"/>
        </w:rPr>
        <w:t>passivos</w:t>
      </w:r>
      <w:r w:rsidRPr="007D25C6">
        <w:rPr>
          <w:rFonts w:ascii="Arial" w:hAnsi="Arial" w:cs="Arial"/>
          <w:spacing w:val="-18"/>
          <w:w w:val="105"/>
          <w:szCs w:val="22"/>
        </w:rPr>
        <w:t xml:space="preserve"> </w:t>
      </w:r>
      <w:r w:rsidRPr="007D25C6">
        <w:rPr>
          <w:rFonts w:ascii="Arial" w:hAnsi="Arial" w:cs="Arial"/>
          <w:w w:val="105"/>
          <w:szCs w:val="22"/>
        </w:rPr>
        <w:t>e</w:t>
      </w:r>
      <w:r>
        <w:rPr>
          <w:rFonts w:ascii="Arial" w:hAnsi="Arial" w:cs="Arial"/>
          <w:w w:val="105"/>
          <w:szCs w:val="22"/>
        </w:rPr>
        <w:t xml:space="preserve"> </w:t>
      </w:r>
      <w:r w:rsidRPr="007D25C6">
        <w:rPr>
          <w:rFonts w:ascii="Arial" w:hAnsi="Arial" w:cs="Arial"/>
          <w:w w:val="105"/>
          <w:szCs w:val="22"/>
        </w:rPr>
        <w:t>idênticos.</w:t>
      </w:r>
    </w:p>
    <w:p w14:paraId="7F47AAC4" w14:textId="1E8D3BB7" w:rsidR="007D25C6" w:rsidRPr="007D25C6" w:rsidRDefault="007D25C6" w:rsidP="007D25C6">
      <w:pPr>
        <w:pStyle w:val="PargrafodaLista"/>
        <w:widowControl w:val="0"/>
        <w:numPr>
          <w:ilvl w:val="0"/>
          <w:numId w:val="62"/>
        </w:numPr>
        <w:tabs>
          <w:tab w:val="left" w:pos="400"/>
        </w:tabs>
        <w:autoSpaceDE w:val="0"/>
        <w:autoSpaceDN w:val="0"/>
        <w:spacing w:before="228" w:line="230" w:lineRule="auto"/>
        <w:ind w:right="-22" w:hanging="99"/>
        <w:rPr>
          <w:rFonts w:ascii="Arial" w:hAnsi="Arial" w:cs="Arial"/>
          <w:szCs w:val="22"/>
        </w:rPr>
      </w:pPr>
      <w:r w:rsidRPr="007D25C6">
        <w:rPr>
          <w:rFonts w:ascii="Arial" w:hAnsi="Arial" w:cs="Arial"/>
          <w:szCs w:val="22"/>
        </w:rPr>
        <w:t>Nível</w:t>
      </w:r>
      <w:r w:rsidRPr="007D25C6">
        <w:rPr>
          <w:rFonts w:ascii="Arial" w:hAnsi="Arial" w:cs="Arial"/>
          <w:spacing w:val="16"/>
          <w:szCs w:val="22"/>
        </w:rPr>
        <w:t xml:space="preserve"> </w:t>
      </w:r>
      <w:r w:rsidRPr="007D25C6">
        <w:rPr>
          <w:rFonts w:ascii="Arial" w:hAnsi="Arial" w:cs="Arial"/>
          <w:szCs w:val="22"/>
        </w:rPr>
        <w:t>2</w:t>
      </w:r>
      <w:r w:rsidRPr="007D25C6">
        <w:rPr>
          <w:rFonts w:ascii="Arial" w:hAnsi="Arial" w:cs="Arial"/>
          <w:spacing w:val="9"/>
          <w:szCs w:val="22"/>
        </w:rPr>
        <w:t xml:space="preserve"> </w:t>
      </w:r>
      <w:r w:rsidRPr="007D25C6">
        <w:rPr>
          <w:rFonts w:ascii="Arial" w:hAnsi="Arial" w:cs="Arial"/>
          <w:szCs w:val="22"/>
        </w:rPr>
        <w:t>-</w:t>
      </w:r>
      <w:r w:rsidRPr="007D25C6">
        <w:rPr>
          <w:rFonts w:ascii="Arial" w:hAnsi="Arial" w:cs="Arial"/>
          <w:spacing w:val="10"/>
          <w:szCs w:val="22"/>
        </w:rPr>
        <w:t xml:space="preserve"> </w:t>
      </w:r>
      <w:r w:rsidRPr="007D25C6">
        <w:rPr>
          <w:rFonts w:ascii="Arial" w:hAnsi="Arial" w:cs="Arial"/>
          <w:szCs w:val="22"/>
        </w:rPr>
        <w:t>Inputs,</w:t>
      </w:r>
      <w:r w:rsidRPr="007D25C6">
        <w:rPr>
          <w:rFonts w:ascii="Arial" w:hAnsi="Arial" w:cs="Arial"/>
          <w:spacing w:val="14"/>
          <w:szCs w:val="22"/>
        </w:rPr>
        <w:t xml:space="preserve"> </w:t>
      </w:r>
      <w:r w:rsidRPr="007D25C6">
        <w:rPr>
          <w:rFonts w:ascii="Arial" w:hAnsi="Arial" w:cs="Arial"/>
          <w:szCs w:val="22"/>
        </w:rPr>
        <w:t>exceto</w:t>
      </w:r>
      <w:r w:rsidRPr="007D25C6">
        <w:rPr>
          <w:rFonts w:ascii="Arial" w:hAnsi="Arial" w:cs="Arial"/>
          <w:spacing w:val="10"/>
          <w:szCs w:val="22"/>
        </w:rPr>
        <w:t xml:space="preserve"> </w:t>
      </w:r>
      <w:r w:rsidRPr="007D25C6">
        <w:rPr>
          <w:rFonts w:ascii="Arial" w:hAnsi="Arial" w:cs="Arial"/>
          <w:szCs w:val="22"/>
        </w:rPr>
        <w:t>preços</w:t>
      </w:r>
      <w:r w:rsidRPr="007D25C6">
        <w:rPr>
          <w:rFonts w:ascii="Arial" w:hAnsi="Arial" w:cs="Arial"/>
          <w:spacing w:val="11"/>
          <w:szCs w:val="22"/>
        </w:rPr>
        <w:t xml:space="preserve"> </w:t>
      </w:r>
      <w:r w:rsidRPr="007D25C6">
        <w:rPr>
          <w:rFonts w:ascii="Arial" w:hAnsi="Arial" w:cs="Arial"/>
          <w:szCs w:val="22"/>
        </w:rPr>
        <w:t>cotados,</w:t>
      </w:r>
      <w:r w:rsidRPr="007D25C6">
        <w:rPr>
          <w:rFonts w:ascii="Arial" w:hAnsi="Arial" w:cs="Arial"/>
          <w:spacing w:val="11"/>
          <w:szCs w:val="22"/>
        </w:rPr>
        <w:t xml:space="preserve"> </w:t>
      </w:r>
      <w:r w:rsidRPr="007D25C6">
        <w:rPr>
          <w:rFonts w:ascii="Arial" w:hAnsi="Arial" w:cs="Arial"/>
          <w:szCs w:val="22"/>
        </w:rPr>
        <w:t>incluídos</w:t>
      </w:r>
      <w:r w:rsidRPr="007D25C6">
        <w:rPr>
          <w:rFonts w:ascii="Arial" w:hAnsi="Arial" w:cs="Arial"/>
          <w:spacing w:val="8"/>
          <w:szCs w:val="22"/>
        </w:rPr>
        <w:t xml:space="preserve"> </w:t>
      </w:r>
      <w:r w:rsidRPr="007D25C6">
        <w:rPr>
          <w:rFonts w:ascii="Arial" w:hAnsi="Arial" w:cs="Arial"/>
          <w:szCs w:val="22"/>
        </w:rPr>
        <w:t>no</w:t>
      </w:r>
      <w:r w:rsidRPr="007D25C6">
        <w:rPr>
          <w:rFonts w:ascii="Arial" w:hAnsi="Arial" w:cs="Arial"/>
          <w:spacing w:val="9"/>
          <w:szCs w:val="22"/>
        </w:rPr>
        <w:t xml:space="preserve"> </w:t>
      </w:r>
      <w:r w:rsidRPr="007D25C6">
        <w:rPr>
          <w:rFonts w:ascii="Arial" w:hAnsi="Arial" w:cs="Arial"/>
          <w:szCs w:val="22"/>
        </w:rPr>
        <w:t>Nível</w:t>
      </w:r>
      <w:r w:rsidRPr="00C359A1">
        <w:rPr>
          <w:rFonts w:ascii="Arial" w:hAnsi="Arial" w:cs="Arial"/>
          <w:spacing w:val="10"/>
          <w:szCs w:val="22"/>
        </w:rPr>
        <w:t xml:space="preserve"> </w:t>
      </w:r>
      <w:r w:rsidRPr="00C359A1">
        <w:rPr>
          <w:rFonts w:ascii="Arial" w:hAnsi="Arial" w:cs="Arial"/>
          <w:szCs w:val="22"/>
        </w:rPr>
        <w:t>1</w:t>
      </w:r>
      <w:r w:rsidRPr="00C359A1">
        <w:rPr>
          <w:rFonts w:ascii="Arial" w:hAnsi="Arial" w:cs="Arial"/>
          <w:spacing w:val="9"/>
          <w:szCs w:val="22"/>
        </w:rPr>
        <w:t xml:space="preserve"> </w:t>
      </w:r>
      <w:r w:rsidRPr="00C359A1">
        <w:rPr>
          <w:rFonts w:ascii="Arial" w:hAnsi="Arial" w:cs="Arial"/>
          <w:szCs w:val="22"/>
        </w:rPr>
        <w:t>que</w:t>
      </w:r>
      <w:r w:rsidRPr="00C359A1">
        <w:rPr>
          <w:rFonts w:ascii="Arial" w:hAnsi="Arial" w:cs="Arial"/>
          <w:spacing w:val="12"/>
          <w:szCs w:val="22"/>
        </w:rPr>
        <w:t xml:space="preserve"> </w:t>
      </w:r>
      <w:r w:rsidRPr="007D25C6">
        <w:rPr>
          <w:rFonts w:ascii="Arial" w:hAnsi="Arial" w:cs="Arial"/>
          <w:szCs w:val="22"/>
        </w:rPr>
        <w:t>são</w:t>
      </w:r>
      <w:r w:rsidRPr="007D25C6">
        <w:rPr>
          <w:rFonts w:ascii="Arial" w:hAnsi="Arial" w:cs="Arial"/>
          <w:spacing w:val="10"/>
          <w:szCs w:val="22"/>
        </w:rPr>
        <w:t xml:space="preserve"> </w:t>
      </w:r>
      <w:r w:rsidRPr="007D25C6">
        <w:rPr>
          <w:rFonts w:ascii="Arial" w:hAnsi="Arial" w:cs="Arial"/>
          <w:szCs w:val="22"/>
        </w:rPr>
        <w:t>observáveis</w:t>
      </w:r>
      <w:r w:rsidRPr="007D25C6">
        <w:rPr>
          <w:rFonts w:ascii="Arial" w:hAnsi="Arial" w:cs="Arial"/>
          <w:spacing w:val="13"/>
          <w:szCs w:val="22"/>
        </w:rPr>
        <w:t xml:space="preserve"> </w:t>
      </w:r>
      <w:r w:rsidRPr="007D25C6">
        <w:rPr>
          <w:rFonts w:ascii="Arial" w:hAnsi="Arial" w:cs="Arial"/>
          <w:szCs w:val="22"/>
        </w:rPr>
        <w:t>para</w:t>
      </w:r>
      <w:r w:rsidRPr="007D25C6">
        <w:rPr>
          <w:rFonts w:ascii="Arial" w:hAnsi="Arial" w:cs="Arial"/>
          <w:spacing w:val="15"/>
          <w:szCs w:val="22"/>
        </w:rPr>
        <w:t xml:space="preserve"> </w:t>
      </w:r>
      <w:r w:rsidRPr="007D25C6">
        <w:rPr>
          <w:rFonts w:ascii="Arial" w:hAnsi="Arial" w:cs="Arial"/>
          <w:szCs w:val="22"/>
        </w:rPr>
        <w:t>o</w:t>
      </w:r>
      <w:r w:rsidRPr="007D25C6">
        <w:rPr>
          <w:rFonts w:ascii="Arial" w:hAnsi="Arial" w:cs="Arial"/>
          <w:spacing w:val="10"/>
          <w:szCs w:val="22"/>
        </w:rPr>
        <w:t xml:space="preserve"> </w:t>
      </w:r>
      <w:r w:rsidRPr="007D25C6">
        <w:rPr>
          <w:rFonts w:ascii="Arial" w:hAnsi="Arial" w:cs="Arial"/>
          <w:szCs w:val="22"/>
        </w:rPr>
        <w:t xml:space="preserve">ativo </w:t>
      </w:r>
      <w:r w:rsidRPr="007D25C6">
        <w:rPr>
          <w:rFonts w:ascii="Arial" w:hAnsi="Arial" w:cs="Arial"/>
          <w:spacing w:val="-63"/>
          <w:szCs w:val="22"/>
        </w:rPr>
        <w:t xml:space="preserve"> </w:t>
      </w:r>
      <w:r w:rsidRPr="007D25C6">
        <w:rPr>
          <w:rFonts w:ascii="Arial" w:hAnsi="Arial" w:cs="Arial"/>
          <w:szCs w:val="22"/>
        </w:rPr>
        <w:t>ou</w:t>
      </w:r>
      <w:r w:rsidRPr="007D25C6">
        <w:rPr>
          <w:rFonts w:ascii="Arial" w:hAnsi="Arial" w:cs="Arial"/>
          <w:spacing w:val="-2"/>
          <w:szCs w:val="22"/>
        </w:rPr>
        <w:t xml:space="preserve"> </w:t>
      </w:r>
      <w:r w:rsidRPr="007D25C6">
        <w:rPr>
          <w:rFonts w:ascii="Arial" w:hAnsi="Arial" w:cs="Arial"/>
          <w:szCs w:val="22"/>
        </w:rPr>
        <w:t>passivo</w:t>
      </w:r>
      <w:r w:rsidRPr="007D25C6">
        <w:rPr>
          <w:rFonts w:ascii="Arial" w:hAnsi="Arial" w:cs="Arial"/>
          <w:spacing w:val="-4"/>
          <w:szCs w:val="22"/>
        </w:rPr>
        <w:t xml:space="preserve"> </w:t>
      </w:r>
      <w:r w:rsidRPr="007D25C6">
        <w:rPr>
          <w:rFonts w:ascii="Arial" w:hAnsi="Arial" w:cs="Arial"/>
          <w:szCs w:val="22"/>
        </w:rPr>
        <w:t>(diretamente</w:t>
      </w:r>
      <w:r w:rsidRPr="007D25C6">
        <w:rPr>
          <w:rFonts w:ascii="Arial" w:hAnsi="Arial" w:cs="Arial"/>
          <w:spacing w:val="-4"/>
          <w:szCs w:val="22"/>
        </w:rPr>
        <w:t xml:space="preserve"> </w:t>
      </w:r>
      <w:r w:rsidRPr="007D25C6">
        <w:rPr>
          <w:rFonts w:ascii="Arial" w:hAnsi="Arial" w:cs="Arial"/>
          <w:szCs w:val="22"/>
        </w:rPr>
        <w:t>preços</w:t>
      </w:r>
      <w:r w:rsidRPr="007D25C6">
        <w:rPr>
          <w:rFonts w:ascii="Arial" w:hAnsi="Arial" w:cs="Arial"/>
          <w:spacing w:val="-2"/>
          <w:szCs w:val="22"/>
        </w:rPr>
        <w:t xml:space="preserve"> </w:t>
      </w:r>
      <w:r w:rsidRPr="007D25C6">
        <w:rPr>
          <w:rFonts w:ascii="Arial" w:hAnsi="Arial" w:cs="Arial"/>
          <w:szCs w:val="22"/>
        </w:rPr>
        <w:t>ou</w:t>
      </w:r>
      <w:r w:rsidRPr="007D25C6">
        <w:rPr>
          <w:rFonts w:ascii="Arial" w:hAnsi="Arial" w:cs="Arial"/>
          <w:spacing w:val="-4"/>
          <w:szCs w:val="22"/>
        </w:rPr>
        <w:t xml:space="preserve"> </w:t>
      </w:r>
      <w:r w:rsidRPr="007D25C6">
        <w:rPr>
          <w:rFonts w:ascii="Arial" w:hAnsi="Arial" w:cs="Arial"/>
          <w:szCs w:val="22"/>
        </w:rPr>
        <w:t>indiretamente</w:t>
      </w:r>
      <w:r w:rsidRPr="007D25C6">
        <w:rPr>
          <w:rFonts w:ascii="Arial" w:hAnsi="Arial" w:cs="Arial"/>
          <w:spacing w:val="-6"/>
          <w:szCs w:val="22"/>
        </w:rPr>
        <w:t xml:space="preserve"> </w:t>
      </w:r>
      <w:r w:rsidRPr="007D25C6">
        <w:rPr>
          <w:rFonts w:ascii="Arial" w:hAnsi="Arial" w:cs="Arial"/>
          <w:szCs w:val="22"/>
        </w:rPr>
        <w:t>derivado</w:t>
      </w:r>
      <w:r w:rsidRPr="007D25C6">
        <w:rPr>
          <w:rFonts w:ascii="Arial" w:hAnsi="Arial" w:cs="Arial"/>
          <w:spacing w:val="-1"/>
          <w:szCs w:val="22"/>
        </w:rPr>
        <w:t xml:space="preserve"> </w:t>
      </w:r>
      <w:r w:rsidRPr="007D25C6">
        <w:rPr>
          <w:rFonts w:ascii="Arial" w:hAnsi="Arial" w:cs="Arial"/>
          <w:szCs w:val="22"/>
        </w:rPr>
        <w:t>de</w:t>
      </w:r>
      <w:r w:rsidRPr="007D25C6">
        <w:rPr>
          <w:rFonts w:ascii="Arial" w:hAnsi="Arial" w:cs="Arial"/>
          <w:spacing w:val="-4"/>
          <w:szCs w:val="22"/>
        </w:rPr>
        <w:t xml:space="preserve"> </w:t>
      </w:r>
      <w:r w:rsidRPr="007D25C6">
        <w:rPr>
          <w:rFonts w:ascii="Arial" w:hAnsi="Arial" w:cs="Arial"/>
          <w:szCs w:val="22"/>
        </w:rPr>
        <w:t>preços).</w:t>
      </w:r>
    </w:p>
    <w:p w14:paraId="7B6F2EF7" w14:textId="77777777" w:rsidR="007D25C6" w:rsidRPr="007D25C6" w:rsidRDefault="007D25C6" w:rsidP="007D25C6">
      <w:pPr>
        <w:pStyle w:val="Corpodetexto"/>
        <w:spacing w:before="3"/>
        <w:ind w:right="-22"/>
        <w:rPr>
          <w:rFonts w:ascii="Arial" w:hAnsi="Arial" w:cs="Arial"/>
          <w:sz w:val="22"/>
          <w:szCs w:val="22"/>
        </w:rPr>
      </w:pPr>
    </w:p>
    <w:p w14:paraId="7369AD0B" w14:textId="77777777" w:rsidR="007D25C6" w:rsidRPr="007D25C6" w:rsidRDefault="007D25C6" w:rsidP="007D25C6">
      <w:pPr>
        <w:pStyle w:val="PargrafodaLista"/>
        <w:widowControl w:val="0"/>
        <w:numPr>
          <w:ilvl w:val="0"/>
          <w:numId w:val="62"/>
        </w:numPr>
        <w:tabs>
          <w:tab w:val="left" w:pos="400"/>
        </w:tabs>
        <w:autoSpaceDE w:val="0"/>
        <w:autoSpaceDN w:val="0"/>
        <w:spacing w:line="230" w:lineRule="auto"/>
        <w:ind w:right="-22" w:hanging="99"/>
        <w:rPr>
          <w:rFonts w:ascii="Arial" w:hAnsi="Arial" w:cs="Arial"/>
          <w:szCs w:val="22"/>
        </w:rPr>
      </w:pPr>
      <w:r w:rsidRPr="007D25C6">
        <w:rPr>
          <w:rFonts w:ascii="Arial" w:hAnsi="Arial" w:cs="Arial"/>
          <w:w w:val="105"/>
          <w:szCs w:val="22"/>
        </w:rPr>
        <w:t>Nível</w:t>
      </w:r>
      <w:r w:rsidRPr="007D25C6">
        <w:rPr>
          <w:rFonts w:ascii="Arial" w:hAnsi="Arial" w:cs="Arial"/>
          <w:spacing w:val="-11"/>
          <w:w w:val="105"/>
          <w:szCs w:val="22"/>
        </w:rPr>
        <w:t xml:space="preserve"> </w:t>
      </w:r>
      <w:r w:rsidRPr="007D25C6">
        <w:rPr>
          <w:rFonts w:ascii="Arial" w:hAnsi="Arial" w:cs="Arial"/>
          <w:w w:val="105"/>
          <w:szCs w:val="22"/>
        </w:rPr>
        <w:t>3</w:t>
      </w:r>
      <w:r w:rsidRPr="007D25C6">
        <w:rPr>
          <w:rFonts w:ascii="Arial" w:hAnsi="Arial" w:cs="Arial"/>
          <w:spacing w:val="-16"/>
          <w:w w:val="105"/>
          <w:szCs w:val="22"/>
        </w:rPr>
        <w:t xml:space="preserve"> </w:t>
      </w:r>
      <w:r w:rsidRPr="007D25C6">
        <w:rPr>
          <w:rFonts w:ascii="Arial" w:hAnsi="Arial" w:cs="Arial"/>
          <w:w w:val="105"/>
          <w:szCs w:val="22"/>
        </w:rPr>
        <w:t>-</w:t>
      </w:r>
      <w:r w:rsidRPr="007D25C6">
        <w:rPr>
          <w:rFonts w:ascii="Arial" w:hAnsi="Arial" w:cs="Arial"/>
          <w:spacing w:val="-15"/>
          <w:w w:val="105"/>
          <w:szCs w:val="22"/>
        </w:rPr>
        <w:t xml:space="preserve"> </w:t>
      </w:r>
      <w:r w:rsidRPr="007D25C6">
        <w:rPr>
          <w:rFonts w:ascii="Arial" w:hAnsi="Arial" w:cs="Arial"/>
          <w:w w:val="105"/>
          <w:szCs w:val="22"/>
        </w:rPr>
        <w:t>Premissas,</w:t>
      </w:r>
      <w:r w:rsidRPr="007D25C6">
        <w:rPr>
          <w:rFonts w:ascii="Arial" w:hAnsi="Arial" w:cs="Arial"/>
          <w:spacing w:val="-12"/>
          <w:w w:val="105"/>
          <w:szCs w:val="22"/>
        </w:rPr>
        <w:t xml:space="preserve"> </w:t>
      </w:r>
      <w:r w:rsidRPr="007D25C6">
        <w:rPr>
          <w:rFonts w:ascii="Arial" w:hAnsi="Arial" w:cs="Arial"/>
          <w:w w:val="105"/>
          <w:szCs w:val="22"/>
        </w:rPr>
        <w:t>para</w:t>
      </w:r>
      <w:r w:rsidRPr="007D25C6">
        <w:rPr>
          <w:rFonts w:ascii="Arial" w:hAnsi="Arial" w:cs="Arial"/>
          <w:spacing w:val="-14"/>
          <w:w w:val="105"/>
          <w:szCs w:val="22"/>
        </w:rPr>
        <w:t xml:space="preserve"> </w:t>
      </w:r>
      <w:r w:rsidRPr="007D25C6">
        <w:rPr>
          <w:rFonts w:ascii="Arial" w:hAnsi="Arial" w:cs="Arial"/>
          <w:w w:val="105"/>
          <w:szCs w:val="22"/>
        </w:rPr>
        <w:t>o</w:t>
      </w:r>
      <w:r w:rsidRPr="007D25C6">
        <w:rPr>
          <w:rFonts w:ascii="Arial" w:hAnsi="Arial" w:cs="Arial"/>
          <w:spacing w:val="-15"/>
          <w:w w:val="105"/>
          <w:szCs w:val="22"/>
        </w:rPr>
        <w:t xml:space="preserve"> </w:t>
      </w:r>
      <w:r w:rsidRPr="007D25C6">
        <w:rPr>
          <w:rFonts w:ascii="Arial" w:hAnsi="Arial" w:cs="Arial"/>
          <w:w w:val="105"/>
          <w:szCs w:val="22"/>
        </w:rPr>
        <w:t>ativo</w:t>
      </w:r>
      <w:r w:rsidRPr="007D25C6">
        <w:rPr>
          <w:rFonts w:ascii="Arial" w:hAnsi="Arial" w:cs="Arial"/>
          <w:spacing w:val="-14"/>
          <w:w w:val="105"/>
          <w:szCs w:val="22"/>
        </w:rPr>
        <w:t xml:space="preserve"> </w:t>
      </w:r>
      <w:r w:rsidRPr="007D25C6">
        <w:rPr>
          <w:rFonts w:ascii="Arial" w:hAnsi="Arial" w:cs="Arial"/>
          <w:w w:val="105"/>
          <w:szCs w:val="22"/>
        </w:rPr>
        <w:t>ou</w:t>
      </w:r>
      <w:r w:rsidRPr="007D25C6">
        <w:rPr>
          <w:rFonts w:ascii="Arial" w:hAnsi="Arial" w:cs="Arial"/>
          <w:spacing w:val="-14"/>
          <w:w w:val="105"/>
          <w:szCs w:val="22"/>
        </w:rPr>
        <w:t xml:space="preserve"> </w:t>
      </w:r>
      <w:r w:rsidRPr="007D25C6">
        <w:rPr>
          <w:rFonts w:ascii="Arial" w:hAnsi="Arial" w:cs="Arial"/>
          <w:w w:val="105"/>
          <w:szCs w:val="22"/>
        </w:rPr>
        <w:t>passivo,</w:t>
      </w:r>
      <w:r w:rsidRPr="007D25C6">
        <w:rPr>
          <w:rFonts w:ascii="Arial" w:hAnsi="Arial" w:cs="Arial"/>
          <w:spacing w:val="-14"/>
          <w:w w:val="105"/>
          <w:szCs w:val="22"/>
        </w:rPr>
        <w:t xml:space="preserve"> </w:t>
      </w:r>
      <w:r w:rsidRPr="007D25C6">
        <w:rPr>
          <w:rFonts w:ascii="Arial" w:hAnsi="Arial" w:cs="Arial"/>
          <w:w w:val="105"/>
          <w:szCs w:val="22"/>
        </w:rPr>
        <w:t>que</w:t>
      </w:r>
      <w:r w:rsidRPr="007D25C6">
        <w:rPr>
          <w:rFonts w:ascii="Arial" w:hAnsi="Arial" w:cs="Arial"/>
          <w:spacing w:val="-18"/>
          <w:w w:val="105"/>
          <w:szCs w:val="22"/>
        </w:rPr>
        <w:t xml:space="preserve"> </w:t>
      </w:r>
      <w:r w:rsidRPr="007D25C6">
        <w:rPr>
          <w:rFonts w:ascii="Arial" w:hAnsi="Arial" w:cs="Arial"/>
          <w:w w:val="105"/>
          <w:szCs w:val="22"/>
        </w:rPr>
        <w:t>não</w:t>
      </w:r>
      <w:r w:rsidRPr="007D25C6">
        <w:rPr>
          <w:rFonts w:ascii="Arial" w:hAnsi="Arial" w:cs="Arial"/>
          <w:spacing w:val="-11"/>
          <w:w w:val="105"/>
          <w:szCs w:val="22"/>
        </w:rPr>
        <w:t xml:space="preserve"> </w:t>
      </w:r>
      <w:r w:rsidRPr="007D25C6">
        <w:rPr>
          <w:rFonts w:ascii="Arial" w:hAnsi="Arial" w:cs="Arial"/>
          <w:w w:val="105"/>
          <w:szCs w:val="22"/>
        </w:rPr>
        <w:t>são</w:t>
      </w:r>
      <w:r w:rsidRPr="007D25C6">
        <w:rPr>
          <w:rFonts w:ascii="Arial" w:hAnsi="Arial" w:cs="Arial"/>
          <w:spacing w:val="-15"/>
          <w:w w:val="105"/>
          <w:szCs w:val="22"/>
        </w:rPr>
        <w:t xml:space="preserve"> </w:t>
      </w:r>
      <w:r w:rsidRPr="007D25C6">
        <w:rPr>
          <w:rFonts w:ascii="Arial" w:hAnsi="Arial" w:cs="Arial"/>
          <w:w w:val="105"/>
          <w:szCs w:val="22"/>
        </w:rPr>
        <w:t>baseadas</w:t>
      </w:r>
      <w:r w:rsidRPr="007D25C6">
        <w:rPr>
          <w:rFonts w:ascii="Arial" w:hAnsi="Arial" w:cs="Arial"/>
          <w:spacing w:val="-14"/>
          <w:w w:val="105"/>
          <w:szCs w:val="22"/>
        </w:rPr>
        <w:t xml:space="preserve"> </w:t>
      </w:r>
      <w:r w:rsidRPr="007D25C6">
        <w:rPr>
          <w:rFonts w:ascii="Arial" w:hAnsi="Arial" w:cs="Arial"/>
          <w:w w:val="105"/>
          <w:szCs w:val="22"/>
        </w:rPr>
        <w:t>em</w:t>
      </w:r>
      <w:r w:rsidRPr="007D25C6">
        <w:rPr>
          <w:rFonts w:ascii="Arial" w:hAnsi="Arial" w:cs="Arial"/>
          <w:spacing w:val="-13"/>
          <w:w w:val="105"/>
          <w:szCs w:val="22"/>
        </w:rPr>
        <w:t xml:space="preserve"> </w:t>
      </w:r>
      <w:r w:rsidRPr="007D25C6">
        <w:rPr>
          <w:rFonts w:ascii="Arial" w:hAnsi="Arial" w:cs="Arial"/>
          <w:w w:val="105"/>
          <w:szCs w:val="22"/>
        </w:rPr>
        <w:t>dados</w:t>
      </w:r>
      <w:r w:rsidRPr="007D25C6">
        <w:rPr>
          <w:rFonts w:ascii="Arial" w:hAnsi="Arial" w:cs="Arial"/>
          <w:spacing w:val="-14"/>
          <w:w w:val="105"/>
          <w:szCs w:val="22"/>
        </w:rPr>
        <w:t xml:space="preserve"> </w:t>
      </w:r>
      <w:r w:rsidRPr="007D25C6">
        <w:rPr>
          <w:rFonts w:ascii="Arial" w:hAnsi="Arial" w:cs="Arial"/>
          <w:w w:val="105"/>
          <w:szCs w:val="22"/>
        </w:rPr>
        <w:t>observáveis</w:t>
      </w:r>
      <w:r w:rsidRPr="007D25C6">
        <w:rPr>
          <w:rFonts w:ascii="Arial" w:hAnsi="Arial" w:cs="Arial"/>
          <w:spacing w:val="-14"/>
          <w:w w:val="105"/>
          <w:szCs w:val="22"/>
        </w:rPr>
        <w:t xml:space="preserve"> </w:t>
      </w:r>
      <w:r w:rsidRPr="007D25C6">
        <w:rPr>
          <w:rFonts w:ascii="Arial" w:hAnsi="Arial" w:cs="Arial"/>
          <w:w w:val="105"/>
          <w:szCs w:val="22"/>
        </w:rPr>
        <w:t>de</w:t>
      </w:r>
      <w:r w:rsidRPr="007D25C6">
        <w:rPr>
          <w:rFonts w:ascii="Arial" w:hAnsi="Arial" w:cs="Arial"/>
          <w:spacing w:val="-66"/>
          <w:w w:val="105"/>
          <w:szCs w:val="22"/>
        </w:rPr>
        <w:t xml:space="preserve"> </w:t>
      </w:r>
      <w:r w:rsidRPr="007D25C6">
        <w:rPr>
          <w:rFonts w:ascii="Arial" w:hAnsi="Arial" w:cs="Arial"/>
          <w:w w:val="105"/>
          <w:szCs w:val="22"/>
        </w:rPr>
        <w:t>mercado</w:t>
      </w:r>
      <w:r w:rsidRPr="007D25C6">
        <w:rPr>
          <w:rFonts w:ascii="Arial" w:hAnsi="Arial" w:cs="Arial"/>
          <w:spacing w:val="-11"/>
          <w:w w:val="105"/>
          <w:szCs w:val="22"/>
        </w:rPr>
        <w:t xml:space="preserve"> </w:t>
      </w:r>
      <w:r w:rsidRPr="007D25C6">
        <w:rPr>
          <w:rFonts w:ascii="Arial" w:hAnsi="Arial" w:cs="Arial"/>
          <w:w w:val="105"/>
          <w:szCs w:val="22"/>
        </w:rPr>
        <w:t>(inputs</w:t>
      </w:r>
      <w:r w:rsidRPr="007D25C6">
        <w:rPr>
          <w:rFonts w:ascii="Arial" w:hAnsi="Arial" w:cs="Arial"/>
          <w:spacing w:val="-10"/>
          <w:w w:val="105"/>
          <w:szCs w:val="22"/>
        </w:rPr>
        <w:t xml:space="preserve"> </w:t>
      </w:r>
      <w:r w:rsidRPr="007D25C6">
        <w:rPr>
          <w:rFonts w:ascii="Arial" w:hAnsi="Arial" w:cs="Arial"/>
          <w:w w:val="105"/>
          <w:szCs w:val="22"/>
        </w:rPr>
        <w:t>não</w:t>
      </w:r>
      <w:r w:rsidRPr="007D25C6">
        <w:rPr>
          <w:rFonts w:ascii="Arial" w:hAnsi="Arial" w:cs="Arial"/>
          <w:spacing w:val="-11"/>
          <w:w w:val="105"/>
          <w:szCs w:val="22"/>
        </w:rPr>
        <w:t xml:space="preserve"> </w:t>
      </w:r>
      <w:r w:rsidRPr="007D25C6">
        <w:rPr>
          <w:rFonts w:ascii="Arial" w:hAnsi="Arial" w:cs="Arial"/>
          <w:w w:val="105"/>
          <w:szCs w:val="22"/>
        </w:rPr>
        <w:t>observáveis).</w:t>
      </w:r>
    </w:p>
    <w:p w14:paraId="38206DD1" w14:textId="77777777" w:rsidR="007D25C6" w:rsidRPr="007D25C6" w:rsidRDefault="007D25C6" w:rsidP="007D25C6">
      <w:pPr>
        <w:pStyle w:val="Corpodetexto"/>
        <w:spacing w:before="214" w:line="232" w:lineRule="auto"/>
        <w:ind w:left="398" w:right="-22"/>
        <w:rPr>
          <w:rFonts w:ascii="Arial" w:hAnsi="Arial" w:cs="Arial"/>
          <w:w w:val="105"/>
          <w:sz w:val="22"/>
          <w:szCs w:val="22"/>
        </w:rPr>
      </w:pPr>
      <w:r w:rsidRPr="007D25C6">
        <w:rPr>
          <w:rFonts w:ascii="Arial" w:hAnsi="Arial" w:cs="Arial"/>
          <w:w w:val="105"/>
          <w:sz w:val="22"/>
          <w:szCs w:val="22"/>
        </w:rPr>
        <w:t>Todos os instrumentos financeiros registrados e classificados pela Companhia a valor justo</w:t>
      </w:r>
      <w:r w:rsidRPr="007D25C6">
        <w:rPr>
          <w:rFonts w:ascii="Arial" w:hAnsi="Arial" w:cs="Arial"/>
          <w:spacing w:val="-66"/>
          <w:w w:val="105"/>
          <w:sz w:val="22"/>
          <w:szCs w:val="22"/>
        </w:rPr>
        <w:t xml:space="preserve"> </w:t>
      </w:r>
      <w:r w:rsidRPr="007D25C6">
        <w:rPr>
          <w:rFonts w:ascii="Arial" w:hAnsi="Arial" w:cs="Arial"/>
          <w:w w:val="105"/>
          <w:sz w:val="22"/>
          <w:szCs w:val="22"/>
        </w:rPr>
        <w:t>por meio do resultado foram classificados no nível 2. Não houve instrumentos financeiros</w:t>
      </w:r>
      <w:r w:rsidRPr="007D25C6">
        <w:rPr>
          <w:rFonts w:ascii="Arial" w:hAnsi="Arial" w:cs="Arial"/>
          <w:spacing w:val="1"/>
          <w:w w:val="105"/>
          <w:sz w:val="22"/>
          <w:szCs w:val="22"/>
        </w:rPr>
        <w:t xml:space="preserve"> </w:t>
      </w:r>
      <w:r w:rsidRPr="007D25C6">
        <w:rPr>
          <w:rFonts w:ascii="Arial" w:hAnsi="Arial" w:cs="Arial"/>
          <w:w w:val="105"/>
          <w:sz w:val="22"/>
          <w:szCs w:val="22"/>
        </w:rPr>
        <w:t>alocados</w:t>
      </w:r>
      <w:r w:rsidRPr="007D25C6">
        <w:rPr>
          <w:rFonts w:ascii="Arial" w:hAnsi="Arial" w:cs="Arial"/>
          <w:spacing w:val="-10"/>
          <w:w w:val="105"/>
          <w:sz w:val="22"/>
          <w:szCs w:val="22"/>
        </w:rPr>
        <w:t xml:space="preserve"> </w:t>
      </w:r>
      <w:r w:rsidRPr="007D25C6">
        <w:rPr>
          <w:rFonts w:ascii="Arial" w:hAnsi="Arial" w:cs="Arial"/>
          <w:w w:val="105"/>
          <w:sz w:val="22"/>
          <w:szCs w:val="22"/>
        </w:rPr>
        <w:t>aos</w:t>
      </w:r>
      <w:r w:rsidRPr="007D25C6">
        <w:rPr>
          <w:rFonts w:ascii="Arial" w:hAnsi="Arial" w:cs="Arial"/>
          <w:spacing w:val="-11"/>
          <w:w w:val="105"/>
          <w:sz w:val="22"/>
          <w:szCs w:val="22"/>
        </w:rPr>
        <w:t xml:space="preserve"> </w:t>
      </w:r>
      <w:r w:rsidRPr="007D25C6">
        <w:rPr>
          <w:rFonts w:ascii="Arial" w:hAnsi="Arial" w:cs="Arial"/>
          <w:w w:val="105"/>
          <w:sz w:val="22"/>
          <w:szCs w:val="22"/>
        </w:rPr>
        <w:t>Níveis</w:t>
      </w:r>
      <w:r w:rsidRPr="007D25C6">
        <w:rPr>
          <w:rFonts w:ascii="Arial" w:hAnsi="Arial" w:cs="Arial"/>
          <w:spacing w:val="-12"/>
          <w:w w:val="105"/>
          <w:sz w:val="22"/>
          <w:szCs w:val="22"/>
        </w:rPr>
        <w:t xml:space="preserve"> </w:t>
      </w:r>
      <w:r w:rsidRPr="007D25C6">
        <w:rPr>
          <w:rFonts w:ascii="Arial" w:hAnsi="Arial" w:cs="Arial"/>
          <w:w w:val="105"/>
          <w:sz w:val="22"/>
          <w:szCs w:val="22"/>
        </w:rPr>
        <w:t>1</w:t>
      </w:r>
      <w:r w:rsidRPr="007D25C6">
        <w:rPr>
          <w:rFonts w:ascii="Arial" w:hAnsi="Arial" w:cs="Arial"/>
          <w:spacing w:val="-12"/>
          <w:w w:val="105"/>
          <w:sz w:val="22"/>
          <w:szCs w:val="22"/>
        </w:rPr>
        <w:t xml:space="preserve"> </w:t>
      </w:r>
      <w:r w:rsidRPr="007D25C6">
        <w:rPr>
          <w:rFonts w:ascii="Arial" w:hAnsi="Arial" w:cs="Arial"/>
          <w:w w:val="105"/>
          <w:sz w:val="22"/>
          <w:szCs w:val="22"/>
        </w:rPr>
        <w:t>e</w:t>
      </w:r>
      <w:r w:rsidRPr="007D25C6">
        <w:rPr>
          <w:rFonts w:ascii="Arial" w:hAnsi="Arial" w:cs="Arial"/>
          <w:spacing w:val="-12"/>
          <w:w w:val="105"/>
          <w:sz w:val="22"/>
          <w:szCs w:val="22"/>
        </w:rPr>
        <w:t xml:space="preserve"> </w:t>
      </w:r>
      <w:r w:rsidRPr="007D25C6">
        <w:rPr>
          <w:rFonts w:ascii="Arial" w:hAnsi="Arial" w:cs="Arial"/>
          <w:w w:val="105"/>
          <w:sz w:val="22"/>
          <w:szCs w:val="22"/>
        </w:rPr>
        <w:t>3,</w:t>
      </w:r>
      <w:r w:rsidRPr="007D25C6">
        <w:rPr>
          <w:rFonts w:ascii="Arial" w:hAnsi="Arial" w:cs="Arial"/>
          <w:spacing w:val="-11"/>
          <w:w w:val="105"/>
          <w:sz w:val="22"/>
          <w:szCs w:val="22"/>
        </w:rPr>
        <w:t xml:space="preserve"> </w:t>
      </w:r>
      <w:r w:rsidRPr="007D25C6">
        <w:rPr>
          <w:rFonts w:ascii="Arial" w:hAnsi="Arial" w:cs="Arial"/>
          <w:w w:val="105"/>
          <w:sz w:val="22"/>
          <w:szCs w:val="22"/>
        </w:rPr>
        <w:t>nem</w:t>
      </w:r>
      <w:r w:rsidRPr="007D25C6">
        <w:rPr>
          <w:rFonts w:ascii="Arial" w:hAnsi="Arial" w:cs="Arial"/>
          <w:spacing w:val="-12"/>
          <w:w w:val="105"/>
          <w:sz w:val="22"/>
          <w:szCs w:val="22"/>
        </w:rPr>
        <w:t xml:space="preserve"> </w:t>
      </w:r>
      <w:r w:rsidRPr="007D25C6">
        <w:rPr>
          <w:rFonts w:ascii="Arial" w:hAnsi="Arial" w:cs="Arial"/>
          <w:w w:val="105"/>
          <w:sz w:val="22"/>
          <w:szCs w:val="22"/>
        </w:rPr>
        <w:t>ocorreram</w:t>
      </w:r>
      <w:r w:rsidRPr="007D25C6">
        <w:rPr>
          <w:rFonts w:ascii="Arial" w:hAnsi="Arial" w:cs="Arial"/>
          <w:spacing w:val="-12"/>
          <w:w w:val="105"/>
          <w:sz w:val="22"/>
          <w:szCs w:val="22"/>
        </w:rPr>
        <w:t xml:space="preserve"> </w:t>
      </w:r>
      <w:r w:rsidRPr="007D25C6">
        <w:rPr>
          <w:rFonts w:ascii="Arial" w:hAnsi="Arial" w:cs="Arial"/>
          <w:w w:val="105"/>
          <w:sz w:val="22"/>
          <w:szCs w:val="22"/>
        </w:rPr>
        <w:t>transferências</w:t>
      </w:r>
      <w:r w:rsidRPr="007D25C6">
        <w:rPr>
          <w:rFonts w:ascii="Arial" w:hAnsi="Arial" w:cs="Arial"/>
          <w:spacing w:val="-12"/>
          <w:w w:val="105"/>
          <w:sz w:val="22"/>
          <w:szCs w:val="22"/>
        </w:rPr>
        <w:t xml:space="preserve"> </w:t>
      </w:r>
      <w:r w:rsidRPr="007D25C6">
        <w:rPr>
          <w:rFonts w:ascii="Arial" w:hAnsi="Arial" w:cs="Arial"/>
          <w:w w:val="105"/>
          <w:sz w:val="22"/>
          <w:szCs w:val="22"/>
        </w:rPr>
        <w:t>de</w:t>
      </w:r>
      <w:r w:rsidRPr="007D25C6">
        <w:rPr>
          <w:rFonts w:ascii="Arial" w:hAnsi="Arial" w:cs="Arial"/>
          <w:spacing w:val="-12"/>
          <w:w w:val="105"/>
          <w:sz w:val="22"/>
          <w:szCs w:val="22"/>
        </w:rPr>
        <w:t xml:space="preserve"> </w:t>
      </w:r>
      <w:r w:rsidRPr="007D25C6">
        <w:rPr>
          <w:rFonts w:ascii="Arial" w:hAnsi="Arial" w:cs="Arial"/>
          <w:w w:val="105"/>
          <w:sz w:val="22"/>
          <w:szCs w:val="22"/>
        </w:rPr>
        <w:t>níveis</w:t>
      </w:r>
      <w:r w:rsidRPr="007D25C6">
        <w:rPr>
          <w:rFonts w:ascii="Arial" w:hAnsi="Arial" w:cs="Arial"/>
          <w:spacing w:val="-11"/>
          <w:w w:val="105"/>
          <w:sz w:val="22"/>
          <w:szCs w:val="22"/>
        </w:rPr>
        <w:t xml:space="preserve"> </w:t>
      </w:r>
      <w:r w:rsidRPr="007D25C6">
        <w:rPr>
          <w:rFonts w:ascii="Arial" w:hAnsi="Arial" w:cs="Arial"/>
          <w:w w:val="105"/>
          <w:sz w:val="22"/>
          <w:szCs w:val="22"/>
        </w:rPr>
        <w:t>no</w:t>
      </w:r>
      <w:r w:rsidRPr="007D25C6">
        <w:rPr>
          <w:rFonts w:ascii="Arial" w:hAnsi="Arial" w:cs="Arial"/>
          <w:spacing w:val="-11"/>
          <w:w w:val="105"/>
          <w:sz w:val="22"/>
          <w:szCs w:val="22"/>
        </w:rPr>
        <w:t xml:space="preserve"> </w:t>
      </w:r>
      <w:r w:rsidRPr="007D25C6">
        <w:rPr>
          <w:rFonts w:ascii="Arial" w:hAnsi="Arial" w:cs="Arial"/>
          <w:w w:val="105"/>
          <w:sz w:val="22"/>
          <w:szCs w:val="22"/>
        </w:rPr>
        <w:t>exercício</w:t>
      </w:r>
      <w:r w:rsidRPr="007D25C6">
        <w:rPr>
          <w:rFonts w:ascii="Arial" w:hAnsi="Arial" w:cs="Arial"/>
          <w:spacing w:val="-12"/>
          <w:w w:val="105"/>
          <w:sz w:val="22"/>
          <w:szCs w:val="22"/>
        </w:rPr>
        <w:t xml:space="preserve"> </w:t>
      </w:r>
      <w:r w:rsidRPr="007D25C6">
        <w:rPr>
          <w:rFonts w:ascii="Arial" w:hAnsi="Arial" w:cs="Arial"/>
          <w:w w:val="105"/>
          <w:sz w:val="22"/>
          <w:szCs w:val="22"/>
        </w:rPr>
        <w:t>observado.</w:t>
      </w:r>
    </w:p>
    <w:p w14:paraId="4481E68B" w14:textId="77777777" w:rsidR="005E2D71" w:rsidRDefault="005E2D71" w:rsidP="005E2D71">
      <w:pPr>
        <w:spacing w:before="97"/>
        <w:ind w:right="-22"/>
        <w:jc w:val="both"/>
        <w:rPr>
          <w:rFonts w:ascii="Arial" w:hAnsi="Arial" w:cs="Arial"/>
          <w:b/>
          <w:i/>
          <w:sz w:val="22"/>
          <w:szCs w:val="22"/>
        </w:rPr>
      </w:pPr>
    </w:p>
    <w:p w14:paraId="5B80FC27" w14:textId="7A66601B" w:rsidR="007D25C6" w:rsidRPr="007D25C6" w:rsidRDefault="007D25C6" w:rsidP="005E2D71">
      <w:pPr>
        <w:spacing w:before="97"/>
        <w:ind w:right="-22"/>
        <w:jc w:val="both"/>
        <w:rPr>
          <w:rFonts w:ascii="Arial" w:hAnsi="Arial" w:cs="Arial"/>
          <w:b/>
          <w:i/>
          <w:sz w:val="22"/>
          <w:szCs w:val="22"/>
        </w:rPr>
      </w:pPr>
      <w:r w:rsidRPr="007D25C6">
        <w:rPr>
          <w:rFonts w:ascii="Arial" w:hAnsi="Arial" w:cs="Arial"/>
          <w:b/>
          <w:i/>
          <w:sz w:val="22"/>
          <w:szCs w:val="22"/>
        </w:rPr>
        <w:t>Gerenciamento</w:t>
      </w:r>
      <w:r w:rsidRPr="007D25C6">
        <w:rPr>
          <w:rFonts w:ascii="Arial" w:hAnsi="Arial" w:cs="Arial"/>
          <w:b/>
          <w:i/>
          <w:spacing w:val="14"/>
          <w:sz w:val="22"/>
          <w:szCs w:val="22"/>
        </w:rPr>
        <w:t xml:space="preserve"> </w:t>
      </w:r>
      <w:r w:rsidRPr="007D25C6">
        <w:rPr>
          <w:rFonts w:ascii="Arial" w:hAnsi="Arial" w:cs="Arial"/>
          <w:b/>
          <w:i/>
          <w:sz w:val="22"/>
          <w:szCs w:val="22"/>
        </w:rPr>
        <w:t>do</w:t>
      </w:r>
      <w:r w:rsidRPr="007D25C6">
        <w:rPr>
          <w:rFonts w:ascii="Arial" w:hAnsi="Arial" w:cs="Arial"/>
          <w:b/>
          <w:i/>
          <w:spacing w:val="14"/>
          <w:sz w:val="22"/>
          <w:szCs w:val="22"/>
        </w:rPr>
        <w:t xml:space="preserve"> </w:t>
      </w:r>
      <w:r w:rsidRPr="007D25C6">
        <w:rPr>
          <w:rFonts w:ascii="Arial" w:hAnsi="Arial" w:cs="Arial"/>
          <w:b/>
          <w:i/>
          <w:sz w:val="22"/>
          <w:szCs w:val="22"/>
        </w:rPr>
        <w:t>capital</w:t>
      </w:r>
    </w:p>
    <w:p w14:paraId="449AB94C" w14:textId="77777777" w:rsidR="005E2D71" w:rsidRDefault="005E2D71" w:rsidP="005E2D71">
      <w:pPr>
        <w:pStyle w:val="Corpodetexto"/>
        <w:spacing w:line="232" w:lineRule="auto"/>
        <w:ind w:right="-22"/>
        <w:rPr>
          <w:rFonts w:ascii="Arial" w:hAnsi="Arial" w:cs="Arial"/>
          <w:w w:val="105"/>
          <w:sz w:val="22"/>
          <w:szCs w:val="22"/>
        </w:rPr>
      </w:pPr>
    </w:p>
    <w:p w14:paraId="7E564A71" w14:textId="0F44270C" w:rsidR="007D25C6" w:rsidRPr="007D25C6" w:rsidRDefault="007D25C6" w:rsidP="005E2D71">
      <w:pPr>
        <w:pStyle w:val="Corpodetexto"/>
        <w:spacing w:line="232" w:lineRule="auto"/>
        <w:ind w:right="-22"/>
        <w:rPr>
          <w:rFonts w:ascii="Arial" w:hAnsi="Arial" w:cs="Arial"/>
          <w:sz w:val="22"/>
          <w:szCs w:val="22"/>
        </w:rPr>
      </w:pPr>
      <w:r w:rsidRPr="007D25C6">
        <w:rPr>
          <w:rFonts w:ascii="Arial" w:hAnsi="Arial" w:cs="Arial"/>
          <w:w w:val="105"/>
          <w:sz w:val="22"/>
          <w:szCs w:val="22"/>
        </w:rPr>
        <w:t>A</w:t>
      </w:r>
      <w:r w:rsidRPr="007D25C6">
        <w:rPr>
          <w:rFonts w:ascii="Arial" w:hAnsi="Arial" w:cs="Arial"/>
          <w:spacing w:val="-9"/>
          <w:w w:val="105"/>
          <w:sz w:val="22"/>
          <w:szCs w:val="22"/>
        </w:rPr>
        <w:t xml:space="preserve"> </w:t>
      </w:r>
      <w:r w:rsidRPr="007D25C6">
        <w:rPr>
          <w:rFonts w:ascii="Arial" w:hAnsi="Arial" w:cs="Arial"/>
          <w:w w:val="105"/>
          <w:sz w:val="22"/>
          <w:szCs w:val="22"/>
        </w:rPr>
        <w:t>política</w:t>
      </w:r>
      <w:r w:rsidRPr="007D25C6">
        <w:rPr>
          <w:rFonts w:ascii="Arial" w:hAnsi="Arial" w:cs="Arial"/>
          <w:spacing w:val="-6"/>
          <w:w w:val="105"/>
          <w:sz w:val="22"/>
          <w:szCs w:val="22"/>
        </w:rPr>
        <w:t xml:space="preserve"> </w:t>
      </w:r>
      <w:r w:rsidRPr="007D25C6">
        <w:rPr>
          <w:rFonts w:ascii="Arial" w:hAnsi="Arial" w:cs="Arial"/>
          <w:w w:val="105"/>
          <w:sz w:val="22"/>
          <w:szCs w:val="22"/>
        </w:rPr>
        <w:t>da</w:t>
      </w:r>
      <w:r w:rsidRPr="007D25C6">
        <w:rPr>
          <w:rFonts w:ascii="Arial" w:hAnsi="Arial" w:cs="Arial"/>
          <w:spacing w:val="-11"/>
          <w:w w:val="105"/>
          <w:sz w:val="22"/>
          <w:szCs w:val="22"/>
        </w:rPr>
        <w:t xml:space="preserve"> </w:t>
      </w:r>
      <w:r w:rsidRPr="007D25C6">
        <w:rPr>
          <w:rFonts w:ascii="Arial" w:hAnsi="Arial" w:cs="Arial"/>
          <w:w w:val="105"/>
          <w:sz w:val="22"/>
          <w:szCs w:val="22"/>
        </w:rPr>
        <w:t>Administração</w:t>
      </w:r>
      <w:r w:rsidRPr="007D25C6">
        <w:rPr>
          <w:rFonts w:ascii="Arial" w:hAnsi="Arial" w:cs="Arial"/>
          <w:spacing w:val="-8"/>
          <w:w w:val="105"/>
          <w:sz w:val="22"/>
          <w:szCs w:val="22"/>
        </w:rPr>
        <w:t xml:space="preserve"> </w:t>
      </w:r>
      <w:r w:rsidRPr="007D25C6">
        <w:rPr>
          <w:rFonts w:ascii="Arial" w:hAnsi="Arial" w:cs="Arial"/>
          <w:w w:val="105"/>
          <w:sz w:val="22"/>
          <w:szCs w:val="22"/>
        </w:rPr>
        <w:t>é</w:t>
      </w:r>
      <w:r w:rsidRPr="007D25C6">
        <w:rPr>
          <w:rFonts w:ascii="Arial" w:hAnsi="Arial" w:cs="Arial"/>
          <w:spacing w:val="-8"/>
          <w:w w:val="105"/>
          <w:sz w:val="22"/>
          <w:szCs w:val="22"/>
        </w:rPr>
        <w:t xml:space="preserve"> </w:t>
      </w:r>
      <w:r w:rsidRPr="007D25C6">
        <w:rPr>
          <w:rFonts w:ascii="Arial" w:hAnsi="Arial" w:cs="Arial"/>
          <w:w w:val="105"/>
          <w:sz w:val="22"/>
          <w:szCs w:val="22"/>
        </w:rPr>
        <w:t>manter</w:t>
      </w:r>
      <w:r w:rsidRPr="007D25C6">
        <w:rPr>
          <w:rFonts w:ascii="Arial" w:hAnsi="Arial" w:cs="Arial"/>
          <w:spacing w:val="-6"/>
          <w:w w:val="105"/>
          <w:sz w:val="22"/>
          <w:szCs w:val="22"/>
        </w:rPr>
        <w:t xml:space="preserve"> </w:t>
      </w:r>
      <w:r w:rsidRPr="007D25C6">
        <w:rPr>
          <w:rFonts w:ascii="Arial" w:hAnsi="Arial" w:cs="Arial"/>
          <w:w w:val="105"/>
          <w:sz w:val="22"/>
          <w:szCs w:val="22"/>
        </w:rPr>
        <w:t>uma</w:t>
      </w:r>
      <w:r w:rsidRPr="007D25C6">
        <w:rPr>
          <w:rFonts w:ascii="Arial" w:hAnsi="Arial" w:cs="Arial"/>
          <w:spacing w:val="-8"/>
          <w:w w:val="105"/>
          <w:sz w:val="22"/>
          <w:szCs w:val="22"/>
        </w:rPr>
        <w:t xml:space="preserve"> </w:t>
      </w:r>
      <w:r w:rsidRPr="007D25C6">
        <w:rPr>
          <w:rFonts w:ascii="Arial" w:hAnsi="Arial" w:cs="Arial"/>
          <w:w w:val="105"/>
          <w:sz w:val="22"/>
          <w:szCs w:val="22"/>
        </w:rPr>
        <w:t>sólida</w:t>
      </w:r>
      <w:r w:rsidRPr="007D25C6">
        <w:rPr>
          <w:rFonts w:ascii="Arial" w:hAnsi="Arial" w:cs="Arial"/>
          <w:spacing w:val="-11"/>
          <w:w w:val="105"/>
          <w:sz w:val="22"/>
          <w:szCs w:val="22"/>
        </w:rPr>
        <w:t xml:space="preserve"> </w:t>
      </w:r>
      <w:r w:rsidRPr="007D25C6">
        <w:rPr>
          <w:rFonts w:ascii="Arial" w:hAnsi="Arial" w:cs="Arial"/>
          <w:w w:val="105"/>
          <w:sz w:val="22"/>
          <w:szCs w:val="22"/>
        </w:rPr>
        <w:t>base</w:t>
      </w:r>
      <w:r w:rsidRPr="007D25C6">
        <w:rPr>
          <w:rFonts w:ascii="Arial" w:hAnsi="Arial" w:cs="Arial"/>
          <w:spacing w:val="-8"/>
          <w:w w:val="105"/>
          <w:sz w:val="22"/>
          <w:szCs w:val="22"/>
        </w:rPr>
        <w:t xml:space="preserve"> </w:t>
      </w:r>
      <w:r w:rsidRPr="007D25C6">
        <w:rPr>
          <w:rFonts w:ascii="Arial" w:hAnsi="Arial" w:cs="Arial"/>
          <w:w w:val="105"/>
          <w:sz w:val="22"/>
          <w:szCs w:val="22"/>
        </w:rPr>
        <w:t>de</w:t>
      </w:r>
      <w:r w:rsidRPr="007D25C6">
        <w:rPr>
          <w:rFonts w:ascii="Arial" w:hAnsi="Arial" w:cs="Arial"/>
          <w:spacing w:val="-8"/>
          <w:w w:val="105"/>
          <w:sz w:val="22"/>
          <w:szCs w:val="22"/>
        </w:rPr>
        <w:t xml:space="preserve"> </w:t>
      </w:r>
      <w:r w:rsidRPr="007D25C6">
        <w:rPr>
          <w:rFonts w:ascii="Arial" w:hAnsi="Arial" w:cs="Arial"/>
          <w:w w:val="105"/>
          <w:sz w:val="22"/>
          <w:szCs w:val="22"/>
        </w:rPr>
        <w:t>capital</w:t>
      </w:r>
      <w:r w:rsidRPr="007D25C6">
        <w:rPr>
          <w:rFonts w:ascii="Arial" w:hAnsi="Arial" w:cs="Arial"/>
          <w:spacing w:val="-10"/>
          <w:w w:val="105"/>
          <w:sz w:val="22"/>
          <w:szCs w:val="22"/>
        </w:rPr>
        <w:t xml:space="preserve"> </w:t>
      </w:r>
      <w:r w:rsidRPr="007D25C6">
        <w:rPr>
          <w:rFonts w:ascii="Arial" w:hAnsi="Arial" w:cs="Arial"/>
          <w:w w:val="105"/>
          <w:sz w:val="22"/>
          <w:szCs w:val="22"/>
        </w:rPr>
        <w:t>para</w:t>
      </w:r>
      <w:r w:rsidRPr="007D25C6">
        <w:rPr>
          <w:rFonts w:ascii="Arial" w:hAnsi="Arial" w:cs="Arial"/>
          <w:spacing w:val="-10"/>
          <w:w w:val="105"/>
          <w:sz w:val="22"/>
          <w:szCs w:val="22"/>
        </w:rPr>
        <w:t xml:space="preserve"> </w:t>
      </w:r>
      <w:r w:rsidRPr="007D25C6">
        <w:rPr>
          <w:rFonts w:ascii="Arial" w:hAnsi="Arial" w:cs="Arial"/>
          <w:w w:val="105"/>
          <w:sz w:val="22"/>
          <w:szCs w:val="22"/>
        </w:rPr>
        <w:t>manter</w:t>
      </w:r>
      <w:r w:rsidRPr="007D25C6">
        <w:rPr>
          <w:rFonts w:ascii="Arial" w:hAnsi="Arial" w:cs="Arial"/>
          <w:spacing w:val="-7"/>
          <w:w w:val="105"/>
          <w:sz w:val="22"/>
          <w:szCs w:val="22"/>
        </w:rPr>
        <w:t xml:space="preserve"> </w:t>
      </w:r>
      <w:r w:rsidRPr="007D25C6">
        <w:rPr>
          <w:rFonts w:ascii="Arial" w:hAnsi="Arial" w:cs="Arial"/>
          <w:w w:val="105"/>
          <w:sz w:val="22"/>
          <w:szCs w:val="22"/>
        </w:rPr>
        <w:t>a</w:t>
      </w:r>
      <w:r w:rsidRPr="007D25C6">
        <w:rPr>
          <w:rFonts w:ascii="Arial" w:hAnsi="Arial" w:cs="Arial"/>
          <w:spacing w:val="-9"/>
          <w:w w:val="105"/>
          <w:sz w:val="22"/>
          <w:szCs w:val="22"/>
        </w:rPr>
        <w:t xml:space="preserve"> </w:t>
      </w:r>
      <w:r w:rsidRPr="007D25C6">
        <w:rPr>
          <w:rFonts w:ascii="Arial" w:hAnsi="Arial" w:cs="Arial"/>
          <w:w w:val="105"/>
          <w:sz w:val="22"/>
          <w:szCs w:val="22"/>
        </w:rPr>
        <w:t>confiança</w:t>
      </w:r>
      <w:r w:rsidRPr="007D25C6">
        <w:rPr>
          <w:rFonts w:ascii="Arial" w:hAnsi="Arial" w:cs="Arial"/>
          <w:spacing w:val="-8"/>
          <w:w w:val="105"/>
          <w:sz w:val="22"/>
          <w:szCs w:val="22"/>
        </w:rPr>
        <w:t xml:space="preserve"> </w:t>
      </w:r>
      <w:r w:rsidRPr="007D25C6">
        <w:rPr>
          <w:rFonts w:ascii="Arial" w:hAnsi="Arial" w:cs="Arial"/>
          <w:w w:val="105"/>
          <w:sz w:val="22"/>
          <w:szCs w:val="22"/>
        </w:rPr>
        <w:t>do</w:t>
      </w:r>
      <w:r w:rsidRPr="007D25C6">
        <w:rPr>
          <w:rFonts w:ascii="Arial" w:hAnsi="Arial" w:cs="Arial"/>
          <w:spacing w:val="-66"/>
          <w:w w:val="105"/>
          <w:sz w:val="22"/>
          <w:szCs w:val="22"/>
        </w:rPr>
        <w:t xml:space="preserve"> </w:t>
      </w:r>
      <w:r w:rsidRPr="007D25C6">
        <w:rPr>
          <w:rFonts w:ascii="Arial" w:hAnsi="Arial" w:cs="Arial"/>
          <w:w w:val="105"/>
          <w:sz w:val="22"/>
          <w:szCs w:val="22"/>
        </w:rPr>
        <w:t>investidor, do setor e do mercado, e manter o desenvolvimento futuro do negócio. A</w:t>
      </w:r>
      <w:r w:rsidRPr="007D25C6">
        <w:rPr>
          <w:rFonts w:ascii="Arial" w:hAnsi="Arial" w:cs="Arial"/>
          <w:spacing w:val="1"/>
          <w:w w:val="105"/>
          <w:sz w:val="22"/>
          <w:szCs w:val="22"/>
        </w:rPr>
        <w:t xml:space="preserve"> </w:t>
      </w:r>
      <w:r w:rsidRPr="007D25C6">
        <w:rPr>
          <w:rFonts w:ascii="Arial" w:hAnsi="Arial" w:cs="Arial"/>
          <w:w w:val="105"/>
          <w:sz w:val="22"/>
          <w:szCs w:val="22"/>
        </w:rPr>
        <w:t>Administração</w:t>
      </w:r>
      <w:r w:rsidRPr="007D25C6">
        <w:rPr>
          <w:rFonts w:ascii="Arial" w:hAnsi="Arial" w:cs="Arial"/>
          <w:spacing w:val="-9"/>
          <w:w w:val="105"/>
          <w:sz w:val="22"/>
          <w:szCs w:val="22"/>
        </w:rPr>
        <w:t xml:space="preserve"> </w:t>
      </w:r>
      <w:r w:rsidRPr="007D25C6">
        <w:rPr>
          <w:rFonts w:ascii="Arial" w:hAnsi="Arial" w:cs="Arial"/>
          <w:w w:val="105"/>
          <w:sz w:val="22"/>
          <w:szCs w:val="22"/>
        </w:rPr>
        <w:t>monitora</w:t>
      </w:r>
      <w:r w:rsidRPr="007D25C6">
        <w:rPr>
          <w:rFonts w:ascii="Arial" w:hAnsi="Arial" w:cs="Arial"/>
          <w:spacing w:val="-8"/>
          <w:w w:val="105"/>
          <w:sz w:val="22"/>
          <w:szCs w:val="22"/>
        </w:rPr>
        <w:t xml:space="preserve"> </w:t>
      </w:r>
      <w:r w:rsidRPr="007D25C6">
        <w:rPr>
          <w:rFonts w:ascii="Arial" w:hAnsi="Arial" w:cs="Arial"/>
          <w:w w:val="105"/>
          <w:sz w:val="22"/>
          <w:szCs w:val="22"/>
        </w:rPr>
        <w:t>os</w:t>
      </w:r>
      <w:r w:rsidRPr="007D25C6">
        <w:rPr>
          <w:rFonts w:ascii="Arial" w:hAnsi="Arial" w:cs="Arial"/>
          <w:spacing w:val="-7"/>
          <w:w w:val="105"/>
          <w:sz w:val="22"/>
          <w:szCs w:val="22"/>
        </w:rPr>
        <w:t xml:space="preserve"> </w:t>
      </w:r>
      <w:r w:rsidRPr="007D25C6">
        <w:rPr>
          <w:rFonts w:ascii="Arial" w:hAnsi="Arial" w:cs="Arial"/>
          <w:w w:val="105"/>
          <w:sz w:val="22"/>
          <w:szCs w:val="22"/>
        </w:rPr>
        <w:t>retornos</w:t>
      </w:r>
      <w:r w:rsidRPr="007D25C6">
        <w:rPr>
          <w:rFonts w:ascii="Arial" w:hAnsi="Arial" w:cs="Arial"/>
          <w:spacing w:val="-8"/>
          <w:w w:val="105"/>
          <w:sz w:val="22"/>
          <w:szCs w:val="22"/>
        </w:rPr>
        <w:t xml:space="preserve"> </w:t>
      </w:r>
      <w:r w:rsidRPr="007D25C6">
        <w:rPr>
          <w:rFonts w:ascii="Arial" w:hAnsi="Arial" w:cs="Arial"/>
          <w:w w:val="105"/>
          <w:sz w:val="22"/>
          <w:szCs w:val="22"/>
        </w:rPr>
        <w:t>sobre</w:t>
      </w:r>
      <w:r w:rsidRPr="007D25C6">
        <w:rPr>
          <w:rFonts w:ascii="Arial" w:hAnsi="Arial" w:cs="Arial"/>
          <w:spacing w:val="-8"/>
          <w:w w:val="105"/>
          <w:sz w:val="22"/>
          <w:szCs w:val="22"/>
        </w:rPr>
        <w:t xml:space="preserve"> </w:t>
      </w:r>
      <w:r w:rsidRPr="007D25C6">
        <w:rPr>
          <w:rFonts w:ascii="Arial" w:hAnsi="Arial" w:cs="Arial"/>
          <w:w w:val="105"/>
          <w:sz w:val="22"/>
          <w:szCs w:val="22"/>
        </w:rPr>
        <w:t>capital,</w:t>
      </w:r>
      <w:r w:rsidRPr="007D25C6">
        <w:rPr>
          <w:rFonts w:ascii="Arial" w:hAnsi="Arial" w:cs="Arial"/>
          <w:spacing w:val="-9"/>
          <w:w w:val="105"/>
          <w:sz w:val="22"/>
          <w:szCs w:val="22"/>
        </w:rPr>
        <w:t xml:space="preserve"> </w:t>
      </w:r>
      <w:r w:rsidRPr="007D25C6">
        <w:rPr>
          <w:rFonts w:ascii="Arial" w:hAnsi="Arial" w:cs="Arial"/>
          <w:w w:val="105"/>
          <w:sz w:val="22"/>
          <w:szCs w:val="22"/>
        </w:rPr>
        <w:t>que</w:t>
      </w:r>
      <w:r w:rsidRPr="007D25C6">
        <w:rPr>
          <w:rFonts w:ascii="Arial" w:hAnsi="Arial" w:cs="Arial"/>
          <w:spacing w:val="-11"/>
          <w:w w:val="105"/>
          <w:sz w:val="22"/>
          <w:szCs w:val="22"/>
        </w:rPr>
        <w:t xml:space="preserve"> </w:t>
      </w:r>
      <w:r w:rsidRPr="007D25C6">
        <w:rPr>
          <w:rFonts w:ascii="Arial" w:hAnsi="Arial" w:cs="Arial"/>
          <w:w w:val="105"/>
          <w:sz w:val="22"/>
          <w:szCs w:val="22"/>
        </w:rPr>
        <w:t>a</w:t>
      </w:r>
      <w:r w:rsidRPr="007D25C6">
        <w:rPr>
          <w:rFonts w:ascii="Arial" w:hAnsi="Arial" w:cs="Arial"/>
          <w:spacing w:val="-5"/>
          <w:w w:val="105"/>
          <w:sz w:val="22"/>
          <w:szCs w:val="22"/>
        </w:rPr>
        <w:t xml:space="preserve"> </w:t>
      </w:r>
      <w:r w:rsidRPr="007D25C6">
        <w:rPr>
          <w:rFonts w:ascii="Arial" w:hAnsi="Arial" w:cs="Arial"/>
          <w:w w:val="105"/>
          <w:sz w:val="22"/>
          <w:szCs w:val="22"/>
        </w:rPr>
        <w:t>Companhia</w:t>
      </w:r>
      <w:r w:rsidRPr="007D25C6">
        <w:rPr>
          <w:rFonts w:ascii="Arial" w:hAnsi="Arial" w:cs="Arial"/>
          <w:spacing w:val="-8"/>
          <w:w w:val="105"/>
          <w:sz w:val="22"/>
          <w:szCs w:val="22"/>
        </w:rPr>
        <w:t xml:space="preserve"> </w:t>
      </w:r>
      <w:r w:rsidRPr="007D25C6">
        <w:rPr>
          <w:rFonts w:ascii="Arial" w:hAnsi="Arial" w:cs="Arial"/>
          <w:w w:val="105"/>
          <w:sz w:val="22"/>
          <w:szCs w:val="22"/>
        </w:rPr>
        <w:t>define</w:t>
      </w:r>
      <w:r w:rsidRPr="007D25C6">
        <w:rPr>
          <w:rFonts w:ascii="Arial" w:hAnsi="Arial" w:cs="Arial"/>
          <w:spacing w:val="-8"/>
          <w:w w:val="105"/>
          <w:sz w:val="22"/>
          <w:szCs w:val="22"/>
        </w:rPr>
        <w:t xml:space="preserve"> </w:t>
      </w:r>
      <w:r w:rsidRPr="007D25C6">
        <w:rPr>
          <w:rFonts w:ascii="Arial" w:hAnsi="Arial" w:cs="Arial"/>
          <w:w w:val="105"/>
          <w:sz w:val="22"/>
          <w:szCs w:val="22"/>
        </w:rPr>
        <w:t>como</w:t>
      </w:r>
      <w:r w:rsidRPr="007D25C6">
        <w:rPr>
          <w:rFonts w:ascii="Arial" w:hAnsi="Arial" w:cs="Arial"/>
          <w:spacing w:val="-8"/>
          <w:w w:val="105"/>
          <w:sz w:val="22"/>
          <w:szCs w:val="22"/>
        </w:rPr>
        <w:t xml:space="preserve"> </w:t>
      </w:r>
      <w:r w:rsidRPr="007D25C6">
        <w:rPr>
          <w:rFonts w:ascii="Arial" w:hAnsi="Arial" w:cs="Arial"/>
          <w:w w:val="105"/>
          <w:sz w:val="22"/>
          <w:szCs w:val="22"/>
        </w:rPr>
        <w:t>resultados</w:t>
      </w:r>
      <w:r w:rsidRPr="007D25C6">
        <w:rPr>
          <w:rFonts w:ascii="Arial" w:hAnsi="Arial" w:cs="Arial"/>
          <w:spacing w:val="-67"/>
          <w:w w:val="105"/>
          <w:sz w:val="22"/>
          <w:szCs w:val="22"/>
        </w:rPr>
        <w:t xml:space="preserve"> </w:t>
      </w:r>
      <w:r w:rsidRPr="007D25C6">
        <w:rPr>
          <w:rFonts w:ascii="Arial" w:hAnsi="Arial" w:cs="Arial"/>
          <w:w w:val="105"/>
          <w:sz w:val="22"/>
          <w:szCs w:val="22"/>
        </w:rPr>
        <w:t>de atividades operacionais divididos pelo patrimônio líquido total. A Administração também</w:t>
      </w:r>
      <w:r w:rsidRPr="007D25C6">
        <w:rPr>
          <w:rFonts w:ascii="Arial" w:hAnsi="Arial" w:cs="Arial"/>
          <w:spacing w:val="-66"/>
          <w:w w:val="105"/>
          <w:sz w:val="22"/>
          <w:szCs w:val="22"/>
        </w:rPr>
        <w:t xml:space="preserve"> </w:t>
      </w:r>
      <w:r w:rsidRPr="007D25C6">
        <w:rPr>
          <w:rFonts w:ascii="Arial" w:hAnsi="Arial" w:cs="Arial"/>
          <w:w w:val="105"/>
          <w:sz w:val="22"/>
          <w:szCs w:val="22"/>
        </w:rPr>
        <w:t>monitora</w:t>
      </w:r>
      <w:r w:rsidRPr="007D25C6">
        <w:rPr>
          <w:rFonts w:ascii="Arial" w:hAnsi="Arial" w:cs="Arial"/>
          <w:spacing w:val="-12"/>
          <w:w w:val="105"/>
          <w:sz w:val="22"/>
          <w:szCs w:val="22"/>
        </w:rPr>
        <w:t xml:space="preserve"> </w:t>
      </w:r>
      <w:r w:rsidRPr="007D25C6">
        <w:rPr>
          <w:rFonts w:ascii="Arial" w:hAnsi="Arial" w:cs="Arial"/>
          <w:w w:val="105"/>
          <w:sz w:val="22"/>
          <w:szCs w:val="22"/>
        </w:rPr>
        <w:t>o</w:t>
      </w:r>
      <w:r w:rsidRPr="007D25C6">
        <w:rPr>
          <w:rFonts w:ascii="Arial" w:hAnsi="Arial" w:cs="Arial"/>
          <w:spacing w:val="-12"/>
          <w:w w:val="105"/>
          <w:sz w:val="22"/>
          <w:szCs w:val="22"/>
        </w:rPr>
        <w:t xml:space="preserve"> </w:t>
      </w:r>
      <w:r w:rsidRPr="007D25C6">
        <w:rPr>
          <w:rFonts w:ascii="Arial" w:hAnsi="Arial" w:cs="Arial"/>
          <w:w w:val="105"/>
          <w:sz w:val="22"/>
          <w:szCs w:val="22"/>
        </w:rPr>
        <w:t>nível</w:t>
      </w:r>
      <w:r w:rsidRPr="007D25C6">
        <w:rPr>
          <w:rFonts w:ascii="Arial" w:hAnsi="Arial" w:cs="Arial"/>
          <w:spacing w:val="-10"/>
          <w:w w:val="105"/>
          <w:sz w:val="22"/>
          <w:szCs w:val="22"/>
        </w:rPr>
        <w:t xml:space="preserve"> </w:t>
      </w:r>
      <w:r w:rsidRPr="007D25C6">
        <w:rPr>
          <w:rFonts w:ascii="Arial" w:hAnsi="Arial" w:cs="Arial"/>
          <w:w w:val="105"/>
          <w:sz w:val="22"/>
          <w:szCs w:val="22"/>
        </w:rPr>
        <w:t>de</w:t>
      </w:r>
      <w:r w:rsidRPr="007D25C6">
        <w:rPr>
          <w:rFonts w:ascii="Arial" w:hAnsi="Arial" w:cs="Arial"/>
          <w:spacing w:val="-12"/>
          <w:w w:val="105"/>
          <w:sz w:val="22"/>
          <w:szCs w:val="22"/>
        </w:rPr>
        <w:t xml:space="preserve"> </w:t>
      </w:r>
      <w:r w:rsidRPr="007D25C6">
        <w:rPr>
          <w:rFonts w:ascii="Arial" w:hAnsi="Arial" w:cs="Arial"/>
          <w:w w:val="105"/>
          <w:sz w:val="22"/>
          <w:szCs w:val="22"/>
        </w:rPr>
        <w:t>dividendos</w:t>
      </w:r>
      <w:r w:rsidRPr="007D25C6">
        <w:rPr>
          <w:rFonts w:ascii="Arial" w:hAnsi="Arial" w:cs="Arial"/>
          <w:spacing w:val="-10"/>
          <w:w w:val="105"/>
          <w:sz w:val="22"/>
          <w:szCs w:val="22"/>
        </w:rPr>
        <w:t xml:space="preserve"> </w:t>
      </w:r>
      <w:r w:rsidRPr="007D25C6">
        <w:rPr>
          <w:rFonts w:ascii="Arial" w:hAnsi="Arial" w:cs="Arial"/>
          <w:w w:val="105"/>
          <w:sz w:val="22"/>
          <w:szCs w:val="22"/>
        </w:rPr>
        <w:t>para</w:t>
      </w:r>
      <w:r w:rsidRPr="007D25C6">
        <w:rPr>
          <w:rFonts w:ascii="Arial" w:hAnsi="Arial" w:cs="Arial"/>
          <w:spacing w:val="-12"/>
          <w:w w:val="105"/>
          <w:sz w:val="22"/>
          <w:szCs w:val="22"/>
        </w:rPr>
        <w:t xml:space="preserve"> </w:t>
      </w:r>
      <w:r w:rsidRPr="007D25C6">
        <w:rPr>
          <w:rFonts w:ascii="Arial" w:hAnsi="Arial" w:cs="Arial"/>
          <w:w w:val="105"/>
          <w:sz w:val="22"/>
          <w:szCs w:val="22"/>
        </w:rPr>
        <w:t>acionistas</w:t>
      </w:r>
      <w:r w:rsidRPr="007D25C6">
        <w:rPr>
          <w:rFonts w:ascii="Arial" w:hAnsi="Arial" w:cs="Arial"/>
          <w:spacing w:val="-13"/>
          <w:w w:val="105"/>
          <w:sz w:val="22"/>
          <w:szCs w:val="22"/>
        </w:rPr>
        <w:t xml:space="preserve"> </w:t>
      </w:r>
      <w:r w:rsidRPr="007D25C6">
        <w:rPr>
          <w:rFonts w:ascii="Arial" w:hAnsi="Arial" w:cs="Arial"/>
          <w:w w:val="105"/>
          <w:sz w:val="22"/>
          <w:szCs w:val="22"/>
        </w:rPr>
        <w:t>ordinários.</w:t>
      </w:r>
    </w:p>
    <w:p w14:paraId="32CF27A8" w14:textId="77777777" w:rsidR="007D25C6" w:rsidRDefault="007D25C6" w:rsidP="006C7B90">
      <w:pPr>
        <w:jc w:val="both"/>
        <w:rPr>
          <w:rFonts w:ascii="Arial" w:hAnsi="Arial" w:cs="Arial"/>
          <w:sz w:val="22"/>
          <w:szCs w:val="22"/>
        </w:rPr>
      </w:pPr>
    </w:p>
    <w:p w14:paraId="0525E34D" w14:textId="77777777" w:rsidR="0060300F" w:rsidRPr="00D03D72" w:rsidRDefault="00607790" w:rsidP="00D03D72">
      <w:pPr>
        <w:pStyle w:val="PargrafodaLista"/>
        <w:numPr>
          <w:ilvl w:val="1"/>
          <w:numId w:val="38"/>
        </w:numPr>
        <w:tabs>
          <w:tab w:val="left" w:pos="142"/>
        </w:tabs>
        <w:spacing w:after="120"/>
        <w:ind w:left="567" w:hanging="567"/>
        <w:jc w:val="both"/>
        <w:rPr>
          <w:rFonts w:ascii="Arial" w:hAnsi="Arial" w:cs="Arial"/>
          <w:b/>
          <w:bCs/>
          <w:szCs w:val="22"/>
        </w:rPr>
      </w:pPr>
      <w:r w:rsidRPr="00636C08">
        <w:rPr>
          <w:rFonts w:ascii="Arial" w:hAnsi="Arial" w:cs="Arial"/>
          <w:b/>
          <w:bCs/>
          <w:szCs w:val="22"/>
        </w:rPr>
        <w:t>Gestão de risco</w:t>
      </w:r>
    </w:p>
    <w:p w14:paraId="198DBAAC" w14:textId="340A85B0" w:rsidR="007F5415" w:rsidRPr="00636C08" w:rsidRDefault="00607790" w:rsidP="00043B1A">
      <w:pPr>
        <w:pStyle w:val="textocep"/>
        <w:tabs>
          <w:tab w:val="clear" w:pos="720"/>
        </w:tabs>
        <w:spacing w:after="0" w:line="240" w:lineRule="auto"/>
        <w:ind w:left="0"/>
        <w:rPr>
          <w:rFonts w:ascii="Arial" w:hAnsi="Arial" w:cs="Arial"/>
          <w:sz w:val="22"/>
          <w:szCs w:val="22"/>
          <w:lang w:val="pt-BR"/>
        </w:rPr>
      </w:pPr>
      <w:r w:rsidRPr="00636C08">
        <w:rPr>
          <w:rFonts w:ascii="Arial" w:hAnsi="Arial" w:cs="Arial"/>
          <w:sz w:val="22"/>
          <w:szCs w:val="22"/>
          <w:lang w:val="pt-BR"/>
        </w:rPr>
        <w:t xml:space="preserve">As operações financeiras da Companhia são realizadas </w:t>
      </w:r>
      <w:r w:rsidR="00362F4A">
        <w:rPr>
          <w:rFonts w:ascii="Arial" w:hAnsi="Arial" w:cs="Arial"/>
          <w:sz w:val="22"/>
          <w:szCs w:val="22"/>
          <w:lang w:val="pt-BR"/>
        </w:rPr>
        <w:t xml:space="preserve">priorizando </w:t>
      </w:r>
      <w:r w:rsidRPr="00636C08">
        <w:rPr>
          <w:rFonts w:ascii="Arial" w:hAnsi="Arial" w:cs="Arial"/>
          <w:sz w:val="22"/>
          <w:szCs w:val="22"/>
          <w:lang w:val="pt-BR"/>
        </w:rPr>
        <w:t>estratégia</w:t>
      </w:r>
      <w:r w:rsidR="00362F4A">
        <w:rPr>
          <w:rFonts w:ascii="Arial" w:hAnsi="Arial" w:cs="Arial"/>
          <w:sz w:val="22"/>
          <w:szCs w:val="22"/>
          <w:lang w:val="pt-BR"/>
        </w:rPr>
        <w:t>s</w:t>
      </w:r>
      <w:r w:rsidRPr="00636C08">
        <w:rPr>
          <w:rFonts w:ascii="Arial" w:hAnsi="Arial" w:cs="Arial"/>
          <w:sz w:val="22"/>
          <w:szCs w:val="22"/>
          <w:lang w:val="pt-BR"/>
        </w:rPr>
        <w:t xml:space="preserve"> conservadora</w:t>
      </w:r>
      <w:r w:rsidR="00362F4A">
        <w:rPr>
          <w:rFonts w:ascii="Arial" w:hAnsi="Arial" w:cs="Arial"/>
          <w:sz w:val="22"/>
          <w:szCs w:val="22"/>
          <w:lang w:val="pt-BR"/>
        </w:rPr>
        <w:t>s</w:t>
      </w:r>
      <w:r w:rsidRPr="00636C08">
        <w:rPr>
          <w:rFonts w:ascii="Arial" w:hAnsi="Arial" w:cs="Arial"/>
          <w:sz w:val="22"/>
          <w:szCs w:val="22"/>
          <w:lang w:val="pt-BR"/>
        </w:rPr>
        <w:t>, visando segurança, rentabilidade e liquidez previamente aprovada pela diretoria e acionistas</w:t>
      </w:r>
      <w:r w:rsidR="00362F4A">
        <w:rPr>
          <w:rFonts w:ascii="Arial" w:hAnsi="Arial" w:cs="Arial"/>
          <w:sz w:val="22"/>
          <w:szCs w:val="22"/>
          <w:lang w:val="pt-BR"/>
        </w:rPr>
        <w:t>, em consonância com o rigor requerido à</w:t>
      </w:r>
      <w:r w:rsidR="00E702CA">
        <w:rPr>
          <w:rFonts w:ascii="Arial" w:hAnsi="Arial" w:cs="Arial"/>
          <w:sz w:val="22"/>
          <w:szCs w:val="22"/>
          <w:lang w:val="pt-BR"/>
        </w:rPr>
        <w:t>s</w:t>
      </w:r>
      <w:r w:rsidR="00362F4A">
        <w:rPr>
          <w:rFonts w:ascii="Arial" w:hAnsi="Arial" w:cs="Arial"/>
          <w:sz w:val="22"/>
          <w:szCs w:val="22"/>
          <w:lang w:val="pt-BR"/>
        </w:rPr>
        <w:t xml:space="preserve"> empresas públicas</w:t>
      </w:r>
      <w:r w:rsidRPr="00636C08">
        <w:rPr>
          <w:rFonts w:ascii="Arial" w:hAnsi="Arial" w:cs="Arial"/>
          <w:sz w:val="22"/>
          <w:szCs w:val="22"/>
          <w:lang w:val="pt-BR"/>
        </w:rPr>
        <w:t>. Os principais fatores de risco mercado que poderiam afetar o negócio da Companhia são:</w:t>
      </w:r>
    </w:p>
    <w:p w14:paraId="6D3F06B6" w14:textId="77777777" w:rsidR="007F5415" w:rsidRDefault="007F5415" w:rsidP="00123DA9">
      <w:pPr>
        <w:ind w:left="993"/>
        <w:rPr>
          <w:rFonts w:ascii="Arial" w:hAnsi="Arial" w:cs="Arial"/>
          <w:snapToGrid w:val="0"/>
          <w:sz w:val="22"/>
          <w:szCs w:val="22"/>
          <w:lang w:eastAsia="en-US"/>
        </w:rPr>
      </w:pPr>
    </w:p>
    <w:p w14:paraId="25F17718" w14:textId="77777777" w:rsidR="00386BDF" w:rsidRPr="00636C08" w:rsidRDefault="00925E3B" w:rsidP="003536C9">
      <w:pPr>
        <w:pStyle w:val="PargrafodaLista"/>
        <w:tabs>
          <w:tab w:val="left" w:pos="2160"/>
          <w:tab w:val="left" w:pos="2880"/>
          <w:tab w:val="left" w:pos="3600"/>
          <w:tab w:val="left" w:pos="4320"/>
          <w:tab w:val="left" w:pos="5040"/>
          <w:tab w:val="left" w:pos="5760"/>
          <w:tab w:val="left" w:pos="6480"/>
          <w:tab w:val="left" w:pos="7200"/>
          <w:tab w:val="left" w:pos="7920"/>
          <w:tab w:val="left" w:pos="8640"/>
        </w:tabs>
        <w:spacing w:after="120"/>
        <w:ind w:left="567"/>
        <w:rPr>
          <w:rFonts w:ascii="Arial" w:hAnsi="Arial" w:cs="Arial"/>
          <w:b/>
          <w:szCs w:val="22"/>
        </w:rPr>
      </w:pPr>
      <w:r>
        <w:rPr>
          <w:rFonts w:ascii="Arial" w:hAnsi="Arial" w:cs="Arial"/>
          <w:b/>
          <w:szCs w:val="22"/>
        </w:rPr>
        <w:t xml:space="preserve">(a)   </w:t>
      </w:r>
      <w:r w:rsidR="00386BDF" w:rsidRPr="00636C08">
        <w:rPr>
          <w:rFonts w:ascii="Arial" w:hAnsi="Arial" w:cs="Arial"/>
          <w:b/>
          <w:szCs w:val="22"/>
        </w:rPr>
        <w:t xml:space="preserve">Riscos </w:t>
      </w:r>
      <w:r w:rsidR="00F44521" w:rsidRPr="00636C08">
        <w:rPr>
          <w:rFonts w:ascii="Arial" w:hAnsi="Arial" w:cs="Arial"/>
          <w:b/>
          <w:szCs w:val="22"/>
        </w:rPr>
        <w:t xml:space="preserve">de mercado </w:t>
      </w:r>
    </w:p>
    <w:p w14:paraId="3B729AAD" w14:textId="77777777" w:rsidR="00E475C2" w:rsidRDefault="00544008" w:rsidP="00043B1A">
      <w:pPr>
        <w:tabs>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 w:val="22"/>
          <w:szCs w:val="22"/>
        </w:rPr>
      </w:pPr>
      <w:r w:rsidRPr="00636C08">
        <w:rPr>
          <w:rFonts w:ascii="Arial" w:hAnsi="Arial" w:cs="Arial"/>
          <w:sz w:val="22"/>
          <w:szCs w:val="22"/>
        </w:rPr>
        <w:t>A utilização de instrumentos financeiros pela Companhia tem</w:t>
      </w:r>
      <w:r w:rsidR="008747C4" w:rsidRPr="00636C08">
        <w:rPr>
          <w:rFonts w:ascii="Arial" w:hAnsi="Arial" w:cs="Arial"/>
          <w:sz w:val="22"/>
          <w:szCs w:val="22"/>
        </w:rPr>
        <w:t xml:space="preserve"> como objetivo proteger seus ativos e passivos, minimizando a exposição a riscos de mercado,</w:t>
      </w:r>
      <w:r w:rsidR="00EA08BC" w:rsidRPr="00636C08">
        <w:rPr>
          <w:rFonts w:ascii="Arial" w:hAnsi="Arial" w:cs="Arial"/>
          <w:sz w:val="22"/>
          <w:szCs w:val="22"/>
        </w:rPr>
        <w:t xml:space="preserve"> </w:t>
      </w:r>
      <w:r w:rsidR="008747C4" w:rsidRPr="00636C08">
        <w:rPr>
          <w:rFonts w:ascii="Arial" w:hAnsi="Arial" w:cs="Arial"/>
          <w:sz w:val="22"/>
          <w:szCs w:val="22"/>
        </w:rPr>
        <w:t>principalmente no que diz respeito às oscilações de taxas de juros, índices de preços e moedas. A Companhia não tem pactuado contratos de derivativos para</w:t>
      </w:r>
      <w:r w:rsidR="005B16DF" w:rsidRPr="00636C08">
        <w:rPr>
          <w:rFonts w:ascii="Arial" w:hAnsi="Arial" w:cs="Arial"/>
          <w:sz w:val="22"/>
          <w:szCs w:val="22"/>
        </w:rPr>
        <w:t xml:space="preserve"> </w:t>
      </w:r>
      <w:r w:rsidR="008747C4" w:rsidRPr="00636C08">
        <w:rPr>
          <w:rFonts w:ascii="Arial" w:hAnsi="Arial" w:cs="Arial"/>
          <w:sz w:val="22"/>
          <w:szCs w:val="22"/>
        </w:rPr>
        <w:t>fazer hedge contra esses riscos, porém, estes são monitorados pela Administração, que periodicamente avalia a exposição da Companhia e propõe estratégia operacional, sistema de controle, limites de posição e limites de créditos com os demais parceiros do mercado. A Companhia também não pratica aplicações de caráter especulativo ou quaisquer outros ativos de riscos.</w:t>
      </w:r>
    </w:p>
    <w:p w14:paraId="36A4B936" w14:textId="77777777" w:rsidR="00E475C2" w:rsidRDefault="00E475C2" w:rsidP="00043B1A">
      <w:pPr>
        <w:tabs>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 w:val="22"/>
          <w:szCs w:val="22"/>
        </w:rPr>
      </w:pPr>
    </w:p>
    <w:p w14:paraId="686228B4" w14:textId="77777777" w:rsidR="00607790" w:rsidRPr="00636C08" w:rsidRDefault="001D4625" w:rsidP="003536C9">
      <w:pPr>
        <w:pStyle w:val="PargrafodaLista"/>
        <w:tabs>
          <w:tab w:val="left" w:pos="2160"/>
          <w:tab w:val="left" w:pos="2880"/>
          <w:tab w:val="left" w:pos="3600"/>
          <w:tab w:val="left" w:pos="4320"/>
          <w:tab w:val="left" w:pos="5040"/>
          <w:tab w:val="left" w:pos="5760"/>
          <w:tab w:val="left" w:pos="6480"/>
          <w:tab w:val="left" w:pos="7200"/>
          <w:tab w:val="left" w:pos="7920"/>
          <w:tab w:val="left" w:pos="8640"/>
        </w:tabs>
        <w:spacing w:after="120"/>
        <w:ind w:left="567"/>
        <w:rPr>
          <w:rFonts w:ascii="Arial" w:hAnsi="Arial" w:cs="Arial"/>
          <w:b/>
          <w:szCs w:val="22"/>
        </w:rPr>
      </w:pPr>
      <w:r>
        <w:rPr>
          <w:rFonts w:ascii="Arial" w:hAnsi="Arial" w:cs="Arial"/>
          <w:b/>
          <w:szCs w:val="22"/>
        </w:rPr>
        <w:t xml:space="preserve">(b)   </w:t>
      </w:r>
      <w:r w:rsidR="00462D82" w:rsidRPr="00636C08">
        <w:rPr>
          <w:rFonts w:ascii="Arial" w:hAnsi="Arial" w:cs="Arial"/>
          <w:b/>
          <w:szCs w:val="22"/>
        </w:rPr>
        <w:t>Riscos ambientais</w:t>
      </w:r>
    </w:p>
    <w:p w14:paraId="18C0644C" w14:textId="404217C2" w:rsidR="001C6C1F" w:rsidRDefault="00165C00" w:rsidP="00043B1A">
      <w:pPr>
        <w:autoSpaceDE w:val="0"/>
        <w:autoSpaceDN w:val="0"/>
        <w:adjustRightInd w:val="0"/>
        <w:ind w:left="567"/>
        <w:jc w:val="both"/>
        <w:rPr>
          <w:rFonts w:ascii="Arial" w:hAnsi="Arial" w:cs="Arial"/>
          <w:color w:val="000000"/>
          <w:sz w:val="22"/>
          <w:szCs w:val="22"/>
        </w:rPr>
      </w:pPr>
      <w:r w:rsidRPr="00165C00">
        <w:rPr>
          <w:rFonts w:ascii="Arial" w:hAnsi="Arial" w:cs="Arial"/>
          <w:color w:val="000000"/>
          <w:sz w:val="22"/>
          <w:szCs w:val="22"/>
        </w:rPr>
        <w:t>As instalações da Lago Azul, constituídas pela linha de transmissão e pelos módulos de entrada de linha nas subestações terminais, não dispondo de equipamentos de</w:t>
      </w:r>
      <w:r w:rsidR="006F4708">
        <w:rPr>
          <w:rFonts w:ascii="Arial" w:hAnsi="Arial" w:cs="Arial"/>
          <w:color w:val="000000"/>
          <w:sz w:val="22"/>
          <w:szCs w:val="22"/>
        </w:rPr>
        <w:t xml:space="preserve"> </w:t>
      </w:r>
      <w:r w:rsidRPr="00165C00">
        <w:rPr>
          <w:rFonts w:ascii="Arial" w:hAnsi="Arial" w:cs="Arial"/>
          <w:color w:val="000000"/>
          <w:sz w:val="22"/>
          <w:szCs w:val="22"/>
        </w:rPr>
        <w:t>transformação ou compensação, encontra-se em fase de operação comercial. Por essa razão e pelas suas características os níveis de impacto ao meio ambiente são muito baixos, levando a que o potencial para passivos contingentes/obrigações referentes a custos ambientais e de limpeza/despoluição seja praticamente nulo.</w:t>
      </w:r>
    </w:p>
    <w:p w14:paraId="42963196" w14:textId="16F9259B" w:rsidR="0042524B" w:rsidRDefault="0042524B" w:rsidP="00043B1A">
      <w:pPr>
        <w:autoSpaceDE w:val="0"/>
        <w:autoSpaceDN w:val="0"/>
        <w:adjustRightInd w:val="0"/>
        <w:ind w:left="567"/>
        <w:jc w:val="both"/>
        <w:rPr>
          <w:rFonts w:ascii="Arial" w:hAnsi="Arial" w:cs="Arial"/>
          <w:color w:val="000000"/>
          <w:sz w:val="22"/>
          <w:szCs w:val="22"/>
        </w:rPr>
      </w:pPr>
    </w:p>
    <w:p w14:paraId="6F24642D" w14:textId="034057F4" w:rsidR="0042524B" w:rsidRDefault="0042524B" w:rsidP="0042524B">
      <w:pPr>
        <w:pStyle w:val="PargrafodaLista"/>
        <w:numPr>
          <w:ilvl w:val="0"/>
          <w:numId w:val="5"/>
        </w:numPr>
        <w:spacing w:after="120"/>
        <w:ind w:left="993" w:hanging="426"/>
        <w:rPr>
          <w:rFonts w:ascii="Arial" w:hAnsi="Arial" w:cs="Arial"/>
          <w:b/>
          <w:szCs w:val="22"/>
        </w:rPr>
      </w:pPr>
      <w:r w:rsidRPr="0042524B">
        <w:rPr>
          <w:rFonts w:ascii="Arial" w:hAnsi="Arial" w:cs="Arial"/>
          <w:b/>
          <w:szCs w:val="22"/>
        </w:rPr>
        <w:t xml:space="preserve">Riscos </w:t>
      </w:r>
      <w:r w:rsidR="00185BA9">
        <w:rPr>
          <w:rFonts w:ascii="Arial" w:hAnsi="Arial" w:cs="Arial"/>
          <w:b/>
          <w:szCs w:val="22"/>
        </w:rPr>
        <w:t>Operacionais</w:t>
      </w:r>
    </w:p>
    <w:p w14:paraId="315323D8" w14:textId="058AAE5A" w:rsidR="00185BA9" w:rsidRDefault="00185BA9" w:rsidP="00185BA9">
      <w:pPr>
        <w:spacing w:after="120"/>
        <w:ind w:left="567"/>
        <w:jc w:val="both"/>
        <w:rPr>
          <w:rFonts w:ascii="Arial" w:hAnsi="Arial" w:cs="Arial"/>
          <w:bCs/>
          <w:sz w:val="22"/>
          <w:szCs w:val="20"/>
        </w:rPr>
      </w:pPr>
      <w:r w:rsidRPr="00185BA9">
        <w:rPr>
          <w:rFonts w:ascii="Arial" w:hAnsi="Arial" w:cs="Arial"/>
          <w:bCs/>
          <w:sz w:val="22"/>
          <w:szCs w:val="20"/>
        </w:rPr>
        <w:t>Os riscos operacionais são aqueles inerentes à própria execução do negócio da Companhia e podem decorrer das decisões operacionais e de gestão da Companhia ou de fatores externos, tais como aqueles decorrentes de exigências legais e regulatórias e de padrões geralmente aceitos de comportamento empresarial.</w:t>
      </w:r>
    </w:p>
    <w:p w14:paraId="05DCF39C" w14:textId="2C00595F" w:rsidR="00185BA9" w:rsidRPr="00185BA9" w:rsidRDefault="00185BA9" w:rsidP="00185BA9">
      <w:pPr>
        <w:pStyle w:val="PargrafodaLista"/>
        <w:numPr>
          <w:ilvl w:val="0"/>
          <w:numId w:val="64"/>
        </w:numPr>
        <w:spacing w:after="120"/>
        <w:ind w:hanging="513"/>
        <w:jc w:val="both"/>
        <w:rPr>
          <w:rFonts w:ascii="Arial" w:hAnsi="Arial" w:cs="Arial"/>
          <w:snapToGrid w:val="0"/>
          <w:szCs w:val="22"/>
          <w:lang w:eastAsia="en-US"/>
        </w:rPr>
      </w:pPr>
      <w:r w:rsidRPr="00185BA9">
        <w:rPr>
          <w:rFonts w:ascii="Arial" w:hAnsi="Arial" w:cs="Arial"/>
          <w:snapToGrid w:val="0"/>
          <w:szCs w:val="22"/>
          <w:lang w:eastAsia="en-US"/>
        </w:rPr>
        <w:t>Risco técnico - A infraestrutura da Companhia é dimensionada de acordo com orientações técnicas impostas por normas locais e internacionais. Ainda assim, eventos decorrentes de caso fortuito ou força maior podem causar impactos econômicos e financeiros maiores do que os previstos pelo projeto original. Nestes casos, a Companhia pode ter seu caixa impactado pelos custos necessários para o reestabelecimento das instalações às condições de operação, ainda que não haja desconto da Parcela Variável de Indisponibilidade (PVI), decorrente de eventuais indisponibilidades de suas Linhas de Transmissão.</w:t>
      </w:r>
    </w:p>
    <w:p w14:paraId="180EC27A" w14:textId="0C411759" w:rsidR="00185BA9" w:rsidRPr="00185BA9" w:rsidRDefault="00185BA9" w:rsidP="00185BA9">
      <w:pPr>
        <w:pStyle w:val="PargrafodaLista"/>
        <w:numPr>
          <w:ilvl w:val="0"/>
          <w:numId w:val="64"/>
        </w:numPr>
        <w:spacing w:after="120"/>
        <w:ind w:hanging="513"/>
        <w:jc w:val="both"/>
        <w:rPr>
          <w:rFonts w:ascii="Arial" w:hAnsi="Arial" w:cs="Arial"/>
          <w:snapToGrid w:val="0"/>
          <w:szCs w:val="22"/>
          <w:lang w:eastAsia="en-US"/>
        </w:rPr>
      </w:pPr>
      <w:r w:rsidRPr="00185BA9">
        <w:rPr>
          <w:rFonts w:ascii="Arial" w:hAnsi="Arial" w:cs="Arial"/>
          <w:snapToGrid w:val="0"/>
          <w:szCs w:val="22"/>
          <w:lang w:eastAsia="en-US"/>
        </w:rPr>
        <w:t>Riscos regulatórios - A Companhia está sujeita a extensa e complexa legislação e regulação governamental emitida pelos seguintes órgãos: Ministério de Minas e Energia - MME, ANEEL, ONS e Ministério do Meio Ambiente.</w:t>
      </w:r>
    </w:p>
    <w:p w14:paraId="344F5D08" w14:textId="2DC82242" w:rsidR="00185BA9" w:rsidRPr="00185BA9" w:rsidRDefault="00185BA9" w:rsidP="00185BA9">
      <w:pPr>
        <w:pStyle w:val="PargrafodaLista"/>
        <w:numPr>
          <w:ilvl w:val="0"/>
          <w:numId w:val="64"/>
        </w:numPr>
        <w:spacing w:after="120"/>
        <w:ind w:hanging="513"/>
        <w:jc w:val="both"/>
        <w:rPr>
          <w:rFonts w:ascii="Arial" w:hAnsi="Arial" w:cs="Arial"/>
          <w:snapToGrid w:val="0"/>
          <w:szCs w:val="22"/>
          <w:lang w:eastAsia="en-US"/>
        </w:rPr>
      </w:pPr>
      <w:r w:rsidRPr="00185BA9">
        <w:rPr>
          <w:rFonts w:ascii="Arial" w:hAnsi="Arial" w:cs="Arial"/>
          <w:snapToGrid w:val="0"/>
          <w:szCs w:val="22"/>
          <w:lang w:eastAsia="en-US"/>
        </w:rPr>
        <w:t>Risco de construção e desenvolvimento da infraestrutura - Caso a Companhia, por determinação regulatória, necessite expandir os seus negócios com a construção de novas instalações de transmissão poderá incorrer em riscos inerentes a atividade de construção, atrasos na execução da obra e potenciais danos ambientais que poderão resultar em custos não previstos e/ou penalidades. Ainda assim, qualquer novo investimento aprovado pelo Poder Concedente será remunerado por incremento da RAP.</w:t>
      </w:r>
    </w:p>
    <w:p w14:paraId="27D48875" w14:textId="77777777" w:rsidR="005B16DF" w:rsidRPr="00636C08" w:rsidRDefault="005B16DF" w:rsidP="00EE3DC1">
      <w:pPr>
        <w:autoSpaceDE w:val="0"/>
        <w:autoSpaceDN w:val="0"/>
        <w:adjustRightInd w:val="0"/>
        <w:ind w:left="567"/>
        <w:jc w:val="both"/>
        <w:rPr>
          <w:rFonts w:ascii="Arial" w:hAnsi="Arial" w:cs="Arial"/>
          <w:b/>
          <w:bCs/>
          <w:sz w:val="22"/>
          <w:szCs w:val="22"/>
        </w:rPr>
      </w:pPr>
    </w:p>
    <w:p w14:paraId="3FDF5E4E" w14:textId="77777777" w:rsidR="006A78FC" w:rsidRPr="00636C08" w:rsidRDefault="006A78FC" w:rsidP="00D03D72">
      <w:pPr>
        <w:pStyle w:val="PargrafodaLista"/>
        <w:numPr>
          <w:ilvl w:val="0"/>
          <w:numId w:val="38"/>
        </w:numPr>
        <w:tabs>
          <w:tab w:val="left" w:pos="426"/>
        </w:tabs>
        <w:spacing w:after="120"/>
        <w:ind w:left="425" w:hanging="425"/>
        <w:rPr>
          <w:rFonts w:ascii="Arial" w:hAnsi="Arial" w:cs="Arial"/>
          <w:b/>
          <w:bCs/>
          <w:szCs w:val="22"/>
        </w:rPr>
      </w:pPr>
      <w:r w:rsidRPr="00636C08">
        <w:rPr>
          <w:rFonts w:ascii="Arial" w:hAnsi="Arial" w:cs="Arial"/>
          <w:b/>
          <w:bCs/>
          <w:szCs w:val="22"/>
        </w:rPr>
        <w:t>Seguros</w:t>
      </w:r>
      <w:r w:rsidR="00440B96">
        <w:rPr>
          <w:rFonts w:ascii="Arial" w:hAnsi="Arial" w:cs="Arial"/>
          <w:b/>
          <w:bCs/>
          <w:szCs w:val="22"/>
        </w:rPr>
        <w:t xml:space="preserve"> (</w:t>
      </w:r>
      <w:r w:rsidR="00D03D72">
        <w:rPr>
          <w:rFonts w:ascii="Arial" w:hAnsi="Arial" w:cs="Arial"/>
          <w:b/>
          <w:bCs/>
          <w:szCs w:val="22"/>
        </w:rPr>
        <w:t>n</w:t>
      </w:r>
      <w:r w:rsidR="00DC4601">
        <w:rPr>
          <w:rFonts w:ascii="Arial" w:hAnsi="Arial" w:cs="Arial"/>
          <w:b/>
          <w:bCs/>
          <w:szCs w:val="22"/>
        </w:rPr>
        <w:t xml:space="preserve">ão </w:t>
      </w:r>
      <w:r w:rsidR="00B25701">
        <w:rPr>
          <w:rFonts w:ascii="Arial" w:hAnsi="Arial" w:cs="Arial"/>
          <w:b/>
          <w:bCs/>
          <w:szCs w:val="22"/>
        </w:rPr>
        <w:t>auditados</w:t>
      </w:r>
      <w:r w:rsidR="00DC4601">
        <w:rPr>
          <w:rFonts w:ascii="Arial" w:hAnsi="Arial" w:cs="Arial"/>
          <w:b/>
          <w:bCs/>
          <w:szCs w:val="22"/>
        </w:rPr>
        <w:t>)</w:t>
      </w:r>
    </w:p>
    <w:p w14:paraId="7731B3B2" w14:textId="45B8A8D4" w:rsidR="00452544" w:rsidRPr="00151983" w:rsidRDefault="00452544" w:rsidP="0045254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8068F">
        <w:rPr>
          <w:rFonts w:ascii="Arial" w:hAnsi="Arial" w:cs="Arial"/>
          <w:sz w:val="22"/>
          <w:szCs w:val="22"/>
        </w:rPr>
        <w:t xml:space="preserve">A política de seguros da Companhia, no que tange à cobertura de ativos próprios e de terceiros alugados pela empresa, está </w:t>
      </w:r>
      <w:r>
        <w:rPr>
          <w:rFonts w:ascii="Arial" w:hAnsi="Arial" w:cs="Arial"/>
          <w:sz w:val="22"/>
          <w:szCs w:val="22"/>
        </w:rPr>
        <w:t>em reavaliação</w:t>
      </w:r>
      <w:r w:rsidRPr="0028068F">
        <w:rPr>
          <w:rFonts w:ascii="Arial" w:hAnsi="Arial" w:cs="Arial"/>
          <w:sz w:val="22"/>
          <w:szCs w:val="22"/>
        </w:rPr>
        <w:t>.</w:t>
      </w:r>
      <w:r>
        <w:rPr>
          <w:rFonts w:ascii="Arial" w:hAnsi="Arial" w:cs="Arial"/>
          <w:sz w:val="22"/>
          <w:szCs w:val="22"/>
        </w:rPr>
        <w:t xml:space="preserve"> </w:t>
      </w:r>
      <w:r w:rsidRPr="00151983">
        <w:rPr>
          <w:rFonts w:ascii="Arial" w:hAnsi="Arial" w:cs="Arial"/>
          <w:sz w:val="22"/>
          <w:szCs w:val="22"/>
        </w:rPr>
        <w:t>Ressaltamos que a Companhia vem acionando o mercado para contratação de seguro de risco operacional desde dezembro/2020, porém, dado o pequeno volume a ser segurado, proporcional ao tamanho do ativo, não houve proposta de nenhuma das 13 seguradoras e corretoras contatadas.</w:t>
      </w:r>
    </w:p>
    <w:p w14:paraId="48C799F1" w14:textId="77777777" w:rsidR="00452544" w:rsidRDefault="00452544" w:rsidP="0028068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C6B193E" w14:textId="50338C5B" w:rsidR="006B294E" w:rsidRDefault="006B294E" w:rsidP="00D03D72">
      <w:pPr>
        <w:widowControl w:val="0"/>
        <w:overflowPunct w:val="0"/>
        <w:autoSpaceDE w:val="0"/>
        <w:autoSpaceDN w:val="0"/>
        <w:adjustRightInd w:val="0"/>
        <w:spacing w:before="40" w:after="40"/>
        <w:ind w:right="40"/>
        <w:jc w:val="center"/>
        <w:rPr>
          <w:rFonts w:ascii="Arial" w:hAnsi="Arial" w:cs="Arial"/>
          <w:b/>
        </w:rPr>
      </w:pPr>
    </w:p>
    <w:p w14:paraId="67B532AB" w14:textId="57A2DDDE" w:rsidR="00064EB4" w:rsidRPr="00D03D72" w:rsidRDefault="00064EB4" w:rsidP="00064EB4">
      <w:pPr>
        <w:widowControl w:val="0"/>
        <w:overflowPunct w:val="0"/>
        <w:autoSpaceDE w:val="0"/>
        <w:autoSpaceDN w:val="0"/>
        <w:adjustRightInd w:val="0"/>
        <w:spacing w:before="40" w:after="40"/>
        <w:ind w:right="40"/>
        <w:jc w:val="center"/>
        <w:rPr>
          <w:rFonts w:ascii="Arial" w:hAnsi="Arial" w:cs="Arial"/>
          <w:b/>
          <w:sz w:val="20"/>
          <w:szCs w:val="20"/>
        </w:rPr>
      </w:pPr>
      <w:r w:rsidRPr="00D03D72">
        <w:rPr>
          <w:rFonts w:ascii="Arial" w:hAnsi="Arial" w:cs="Arial"/>
          <w:b/>
          <w:sz w:val="20"/>
          <w:szCs w:val="20"/>
        </w:rPr>
        <w:t>DIRETORIA EXECUTIVA</w:t>
      </w:r>
    </w:p>
    <w:p w14:paraId="2D65B379" w14:textId="77777777" w:rsidR="00064EB4" w:rsidRPr="00D03D72" w:rsidRDefault="00064EB4" w:rsidP="00064EB4">
      <w:pPr>
        <w:tabs>
          <w:tab w:val="left" w:pos="1304"/>
        </w:tabs>
        <w:jc w:val="center"/>
        <w:rPr>
          <w:rFonts w:ascii="Arial" w:hAnsi="Arial" w:cs="Arial"/>
          <w:b/>
          <w:bCs/>
          <w:sz w:val="20"/>
          <w:szCs w:val="20"/>
        </w:rPr>
      </w:pPr>
    </w:p>
    <w:p w14:paraId="77B87960" w14:textId="77777777" w:rsidR="00D03D72" w:rsidRDefault="00D03D72" w:rsidP="00064EB4">
      <w:pPr>
        <w:tabs>
          <w:tab w:val="left" w:pos="1304"/>
        </w:tabs>
        <w:jc w:val="center"/>
        <w:rPr>
          <w:rFonts w:ascii="Arial" w:hAnsi="Arial" w:cs="Arial"/>
          <w:b/>
          <w:bCs/>
          <w:sz w:val="20"/>
          <w:szCs w:val="20"/>
        </w:rPr>
      </w:pPr>
    </w:p>
    <w:p w14:paraId="60035ABC" w14:textId="77777777" w:rsidR="00E536F2" w:rsidRPr="00E40EE6" w:rsidRDefault="00E536F2" w:rsidP="00E536F2">
      <w:pPr>
        <w:tabs>
          <w:tab w:val="left" w:pos="1304"/>
        </w:tabs>
        <w:jc w:val="center"/>
        <w:rPr>
          <w:rFonts w:ascii="Arial" w:hAnsi="Arial" w:cs="Arial"/>
          <w:b/>
          <w:bCs/>
          <w:sz w:val="20"/>
          <w:szCs w:val="20"/>
        </w:rPr>
      </w:pPr>
      <w:r w:rsidRPr="00E40EE6">
        <w:rPr>
          <w:rFonts w:ascii="Arial" w:hAnsi="Arial" w:cs="Arial"/>
          <w:b/>
          <w:bCs/>
          <w:sz w:val="20"/>
          <w:szCs w:val="20"/>
        </w:rPr>
        <w:t>Antonio Dirceu Guimarães Machado</w:t>
      </w:r>
    </w:p>
    <w:p w14:paraId="7BBCB549" w14:textId="77777777" w:rsidR="00E536F2" w:rsidRPr="00E40EE6" w:rsidRDefault="00E536F2" w:rsidP="00E536F2">
      <w:pPr>
        <w:tabs>
          <w:tab w:val="left" w:pos="1304"/>
        </w:tabs>
        <w:jc w:val="center"/>
        <w:rPr>
          <w:rFonts w:ascii="Arial" w:hAnsi="Arial" w:cs="Arial"/>
          <w:sz w:val="20"/>
          <w:szCs w:val="20"/>
        </w:rPr>
      </w:pPr>
      <w:r w:rsidRPr="00E40EE6">
        <w:rPr>
          <w:rFonts w:ascii="Arial" w:hAnsi="Arial" w:cs="Arial"/>
          <w:sz w:val="20"/>
          <w:szCs w:val="20"/>
        </w:rPr>
        <w:t>Diretor-Presidente e Diretor de Engenharia e Operação</w:t>
      </w:r>
    </w:p>
    <w:p w14:paraId="0A010B3C" w14:textId="77777777" w:rsidR="0055246B" w:rsidRPr="00E40EE6" w:rsidRDefault="0055246B" w:rsidP="0055246B">
      <w:pPr>
        <w:tabs>
          <w:tab w:val="left" w:pos="1304"/>
        </w:tabs>
        <w:jc w:val="center"/>
        <w:rPr>
          <w:rFonts w:ascii="Arial" w:hAnsi="Arial" w:cs="Arial"/>
          <w:color w:val="444444"/>
          <w:sz w:val="20"/>
          <w:szCs w:val="20"/>
          <w:shd w:val="clear" w:color="auto" w:fill="FFFFFF"/>
        </w:rPr>
      </w:pPr>
      <w:r w:rsidRPr="00E40EE6">
        <w:rPr>
          <w:rFonts w:ascii="Arial" w:hAnsi="Arial" w:cs="Arial"/>
          <w:sz w:val="20"/>
          <w:szCs w:val="20"/>
        </w:rPr>
        <w:t>CPF: 271.620.956-15</w:t>
      </w:r>
    </w:p>
    <w:p w14:paraId="6518BCB5" w14:textId="77777777" w:rsidR="0055246B" w:rsidRPr="00E40EE6" w:rsidRDefault="0055246B" w:rsidP="0055246B">
      <w:pPr>
        <w:tabs>
          <w:tab w:val="left" w:pos="1304"/>
        </w:tabs>
        <w:jc w:val="center"/>
        <w:rPr>
          <w:rFonts w:ascii="Arial" w:hAnsi="Arial" w:cs="Arial"/>
          <w:color w:val="444444"/>
          <w:sz w:val="20"/>
          <w:szCs w:val="20"/>
          <w:shd w:val="clear" w:color="auto" w:fill="FFFFFF"/>
        </w:rPr>
      </w:pPr>
    </w:p>
    <w:p w14:paraId="2F46F4FA" w14:textId="77777777" w:rsidR="00293F16" w:rsidRPr="00E40EE6" w:rsidRDefault="00293F16" w:rsidP="0055246B">
      <w:pPr>
        <w:tabs>
          <w:tab w:val="left" w:pos="1304"/>
        </w:tabs>
        <w:jc w:val="center"/>
        <w:rPr>
          <w:rFonts w:ascii="Arial" w:hAnsi="Arial" w:cs="Arial"/>
          <w:b/>
          <w:bCs/>
          <w:sz w:val="20"/>
          <w:szCs w:val="20"/>
        </w:rPr>
      </w:pPr>
    </w:p>
    <w:p w14:paraId="543D4BAF" w14:textId="77777777" w:rsidR="0055246B" w:rsidRPr="00E40EE6" w:rsidRDefault="0055246B" w:rsidP="0055246B">
      <w:pPr>
        <w:tabs>
          <w:tab w:val="left" w:pos="1304"/>
        </w:tabs>
        <w:jc w:val="center"/>
        <w:rPr>
          <w:rFonts w:ascii="Arial" w:hAnsi="Arial" w:cs="Arial"/>
          <w:b/>
          <w:bCs/>
          <w:sz w:val="20"/>
          <w:szCs w:val="20"/>
        </w:rPr>
      </w:pPr>
      <w:r w:rsidRPr="00E40EE6">
        <w:rPr>
          <w:rFonts w:ascii="Arial" w:hAnsi="Arial" w:cs="Arial"/>
          <w:b/>
          <w:bCs/>
          <w:sz w:val="20"/>
          <w:szCs w:val="20"/>
        </w:rPr>
        <w:t>Joicymar Oliveira Lopes Vieira</w:t>
      </w:r>
    </w:p>
    <w:p w14:paraId="742A305E" w14:textId="77777777" w:rsidR="00E536F2" w:rsidRPr="00E40EE6" w:rsidRDefault="00E536F2" w:rsidP="00E536F2">
      <w:pPr>
        <w:tabs>
          <w:tab w:val="left" w:pos="1304"/>
        </w:tabs>
        <w:jc w:val="center"/>
        <w:rPr>
          <w:rFonts w:ascii="Arial" w:hAnsi="Arial" w:cs="Arial"/>
          <w:sz w:val="20"/>
          <w:szCs w:val="20"/>
        </w:rPr>
      </w:pPr>
      <w:r w:rsidRPr="00E40EE6">
        <w:rPr>
          <w:rFonts w:ascii="Arial" w:hAnsi="Arial" w:cs="Arial"/>
          <w:sz w:val="20"/>
          <w:szCs w:val="20"/>
        </w:rPr>
        <w:t>Diretora Administrativa-Financeira</w:t>
      </w:r>
    </w:p>
    <w:p w14:paraId="20741491" w14:textId="77777777" w:rsidR="0055246B" w:rsidRPr="00E40EE6" w:rsidRDefault="0055246B" w:rsidP="0055246B">
      <w:pPr>
        <w:tabs>
          <w:tab w:val="left" w:pos="1304"/>
        </w:tabs>
        <w:jc w:val="center"/>
        <w:rPr>
          <w:rFonts w:ascii="Arial" w:hAnsi="Arial" w:cs="Arial"/>
          <w:color w:val="444444"/>
          <w:sz w:val="20"/>
          <w:szCs w:val="20"/>
          <w:shd w:val="clear" w:color="auto" w:fill="FFFFFF"/>
        </w:rPr>
      </w:pPr>
      <w:r w:rsidRPr="00E40EE6">
        <w:rPr>
          <w:rFonts w:ascii="Arial" w:hAnsi="Arial" w:cs="Arial"/>
          <w:sz w:val="20"/>
          <w:szCs w:val="20"/>
        </w:rPr>
        <w:t>CPF: 011.812.496-00</w:t>
      </w:r>
    </w:p>
    <w:p w14:paraId="6B7BECE8" w14:textId="77777777" w:rsidR="00F87098" w:rsidRPr="00D03D72" w:rsidRDefault="00F87098" w:rsidP="00064EB4">
      <w:pPr>
        <w:tabs>
          <w:tab w:val="left" w:pos="1304"/>
        </w:tabs>
        <w:jc w:val="center"/>
        <w:rPr>
          <w:rFonts w:ascii="Arial" w:hAnsi="Arial" w:cs="Arial"/>
          <w:sz w:val="20"/>
          <w:szCs w:val="20"/>
        </w:rPr>
      </w:pPr>
    </w:p>
    <w:p w14:paraId="0C3C6A02" w14:textId="77777777" w:rsidR="00064EB4" w:rsidRPr="00D03D72" w:rsidRDefault="00064EB4" w:rsidP="00064EB4">
      <w:pPr>
        <w:tabs>
          <w:tab w:val="left" w:pos="1304"/>
        </w:tabs>
        <w:rPr>
          <w:rFonts w:ascii="Arial" w:hAnsi="Arial" w:cs="Arial"/>
          <w:sz w:val="20"/>
          <w:szCs w:val="20"/>
        </w:rPr>
      </w:pPr>
    </w:p>
    <w:p w14:paraId="1EC90B16" w14:textId="77777777" w:rsidR="00064EB4" w:rsidRPr="00D03D72" w:rsidRDefault="00064EB4" w:rsidP="00064EB4">
      <w:pPr>
        <w:tabs>
          <w:tab w:val="left" w:pos="1304"/>
        </w:tabs>
        <w:jc w:val="center"/>
        <w:rPr>
          <w:rFonts w:ascii="Arial" w:hAnsi="Arial" w:cs="Arial"/>
          <w:b/>
          <w:bCs/>
          <w:sz w:val="20"/>
          <w:szCs w:val="20"/>
        </w:rPr>
      </w:pPr>
      <w:r w:rsidRPr="00D03D72">
        <w:rPr>
          <w:rFonts w:ascii="Arial" w:hAnsi="Arial" w:cs="Arial"/>
          <w:b/>
          <w:bCs/>
          <w:sz w:val="20"/>
          <w:szCs w:val="20"/>
        </w:rPr>
        <w:t>RESPONSÁVEL TÉCNICO PELAS DEMONSTRAÇÕES FINANCEIRAS</w:t>
      </w:r>
      <w:r w:rsidR="00A84203" w:rsidRPr="00D03D72">
        <w:rPr>
          <w:rFonts w:ascii="Arial" w:hAnsi="Arial" w:cs="Arial"/>
          <w:b/>
          <w:bCs/>
          <w:sz w:val="20"/>
          <w:szCs w:val="20"/>
        </w:rPr>
        <w:t xml:space="preserve"> </w:t>
      </w:r>
    </w:p>
    <w:p w14:paraId="6067EC3B" w14:textId="77777777" w:rsidR="005E2D71" w:rsidRPr="00D03D72" w:rsidRDefault="005E2D71" w:rsidP="00064EB4">
      <w:pPr>
        <w:rPr>
          <w:rFonts w:ascii="Arial" w:hAnsi="Arial" w:cs="Arial"/>
          <w:sz w:val="20"/>
          <w:szCs w:val="20"/>
        </w:rPr>
      </w:pPr>
    </w:p>
    <w:p w14:paraId="254316CE" w14:textId="3B838FB7" w:rsidR="002E269A" w:rsidRPr="00D03D72" w:rsidRDefault="001F54AE" w:rsidP="002E269A">
      <w:pPr>
        <w:jc w:val="center"/>
        <w:rPr>
          <w:rFonts w:ascii="Arial" w:hAnsi="Arial" w:cs="Arial"/>
          <w:b/>
          <w:bCs/>
          <w:sz w:val="20"/>
          <w:szCs w:val="20"/>
        </w:rPr>
      </w:pPr>
      <w:r>
        <w:rPr>
          <w:rFonts w:ascii="Arial" w:hAnsi="Arial" w:cs="Arial"/>
          <w:b/>
          <w:bCs/>
          <w:sz w:val="20"/>
          <w:szCs w:val="20"/>
        </w:rPr>
        <w:t>Diana Oliveira da Cunha</w:t>
      </w:r>
    </w:p>
    <w:p w14:paraId="19CE93FC" w14:textId="77777777" w:rsidR="002E269A" w:rsidRPr="00D03D72" w:rsidRDefault="002E269A" w:rsidP="002E269A">
      <w:pPr>
        <w:jc w:val="center"/>
        <w:rPr>
          <w:rFonts w:ascii="Arial" w:hAnsi="Arial" w:cs="Arial"/>
          <w:sz w:val="20"/>
          <w:szCs w:val="20"/>
        </w:rPr>
      </w:pPr>
      <w:r w:rsidRPr="00D03D72">
        <w:rPr>
          <w:rFonts w:ascii="Arial" w:hAnsi="Arial" w:cs="Arial"/>
          <w:sz w:val="20"/>
          <w:szCs w:val="20"/>
        </w:rPr>
        <w:t>Contador</w:t>
      </w:r>
      <w:r w:rsidR="00C70091" w:rsidRPr="00D03D72">
        <w:rPr>
          <w:rFonts w:ascii="Arial" w:hAnsi="Arial" w:cs="Arial"/>
          <w:sz w:val="20"/>
          <w:szCs w:val="20"/>
        </w:rPr>
        <w:t>a</w:t>
      </w:r>
    </w:p>
    <w:p w14:paraId="250FF866" w14:textId="62482DDF" w:rsidR="00064EB4" w:rsidRPr="00D03D72" w:rsidRDefault="002E269A" w:rsidP="00043B1A">
      <w:pPr>
        <w:jc w:val="center"/>
        <w:rPr>
          <w:rFonts w:ascii="Arial" w:hAnsi="Arial" w:cs="Arial"/>
          <w:sz w:val="20"/>
          <w:szCs w:val="20"/>
        </w:rPr>
      </w:pPr>
      <w:r w:rsidRPr="00D03D72">
        <w:rPr>
          <w:rFonts w:ascii="Arial" w:hAnsi="Arial" w:cs="Arial"/>
          <w:sz w:val="20"/>
          <w:szCs w:val="20"/>
        </w:rPr>
        <w:t xml:space="preserve">CRC: RJ </w:t>
      </w:r>
      <w:r w:rsidR="00C70091" w:rsidRPr="00D03D72">
        <w:rPr>
          <w:rFonts w:ascii="Arial" w:hAnsi="Arial" w:cs="Arial"/>
          <w:sz w:val="20"/>
          <w:szCs w:val="20"/>
        </w:rPr>
        <w:t>115.893</w:t>
      </w:r>
      <w:r w:rsidR="006D5A92" w:rsidRPr="00D03D72">
        <w:rPr>
          <w:rFonts w:ascii="Arial" w:hAnsi="Arial" w:cs="Arial"/>
          <w:sz w:val="20"/>
          <w:szCs w:val="20"/>
        </w:rPr>
        <w:t>/O-</w:t>
      </w:r>
      <w:r w:rsidR="00C70091" w:rsidRPr="00D03D72">
        <w:rPr>
          <w:rFonts w:ascii="Arial" w:hAnsi="Arial" w:cs="Arial"/>
          <w:sz w:val="20"/>
          <w:szCs w:val="20"/>
        </w:rPr>
        <w:t>4</w:t>
      </w:r>
    </w:p>
    <w:sectPr w:rsidR="00064EB4" w:rsidRPr="00D03D72" w:rsidSect="003626ED">
      <w:headerReference w:type="default" r:id="rId35"/>
      <w:footerReference w:type="default" r:id="rId36"/>
      <w:pgSz w:w="11907" w:h="16840" w:code="9"/>
      <w:pgMar w:top="1440" w:right="85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CE43" w14:textId="77777777" w:rsidR="007A093C" w:rsidRDefault="007A093C">
      <w:r>
        <w:separator/>
      </w:r>
    </w:p>
  </w:endnote>
  <w:endnote w:type="continuationSeparator" w:id="0">
    <w:p w14:paraId="100D2401" w14:textId="77777777" w:rsidR="007A093C" w:rsidRDefault="007A093C">
      <w:r>
        <w:continuationSeparator/>
      </w:r>
    </w:p>
  </w:endnote>
  <w:endnote w:type="continuationNotice" w:id="1">
    <w:p w14:paraId="03E16107" w14:textId="77777777" w:rsidR="007A093C" w:rsidRDefault="007A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Calibri"/>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Next LT Pro">
    <w:altName w:val="Arial"/>
    <w:panose1 w:val="00000000000000000000"/>
    <w:charset w:val="00"/>
    <w:family w:val="swiss"/>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63648"/>
      <w:docPartObj>
        <w:docPartGallery w:val="Page Numbers (Bottom of Page)"/>
        <w:docPartUnique/>
      </w:docPartObj>
    </w:sdtPr>
    <w:sdtEndPr/>
    <w:sdtContent>
      <w:p w14:paraId="2235CC37" w14:textId="100597D5" w:rsidR="00C22462" w:rsidRDefault="00C22462">
        <w:pPr>
          <w:pStyle w:val="Rodap"/>
          <w:jc w:val="right"/>
        </w:pPr>
        <w:r>
          <w:fldChar w:fldCharType="begin"/>
        </w:r>
        <w:r>
          <w:instrText>PAGE   \* MERGEFORMAT</w:instrText>
        </w:r>
        <w:r>
          <w:fldChar w:fldCharType="separate"/>
        </w:r>
        <w:r w:rsidR="007D25C6">
          <w:rPr>
            <w:noProof/>
          </w:rPr>
          <w:t>5</w:t>
        </w:r>
        <w:r>
          <w:fldChar w:fldCharType="end"/>
        </w:r>
      </w:p>
    </w:sdtContent>
  </w:sdt>
  <w:p w14:paraId="5030780E" w14:textId="71AA02AE" w:rsidR="00C22462" w:rsidRDefault="00C22462" w:rsidP="00E872BD">
    <w:pPr>
      <w:pStyle w:val="Rodap"/>
      <w:tabs>
        <w:tab w:val="clear" w:pos="4419"/>
        <w:tab w:val="clear" w:pos="8838"/>
        <w:tab w:val="left" w:pos="50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5170"/>
      <w:docPartObj>
        <w:docPartGallery w:val="Page Numbers (Bottom of Page)"/>
        <w:docPartUnique/>
      </w:docPartObj>
    </w:sdtPr>
    <w:sdtEndPr>
      <w:rPr>
        <w:sz w:val="20"/>
        <w:szCs w:val="20"/>
      </w:rPr>
    </w:sdtEndPr>
    <w:sdtContent>
      <w:p w14:paraId="581BBFBE" w14:textId="18D5815D" w:rsidR="00C22462" w:rsidRPr="00E872BD" w:rsidRDefault="00C22462" w:rsidP="00A939EA">
        <w:pPr>
          <w:pStyle w:val="Rodap"/>
          <w:tabs>
            <w:tab w:val="clear" w:pos="8838"/>
            <w:tab w:val="left" w:pos="5505"/>
            <w:tab w:val="right" w:pos="9072"/>
          </w:tabs>
          <w:rPr>
            <w:sz w:val="20"/>
            <w:szCs w:val="20"/>
          </w:rPr>
        </w:pPr>
        <w:r>
          <w:tab/>
        </w:r>
        <w:r>
          <w:tab/>
        </w:r>
        <w:r>
          <w:tab/>
        </w:r>
        <w:r w:rsidR="00A939EA">
          <w:tab/>
        </w:r>
        <w:r w:rsidR="00A939EA">
          <w:tab/>
        </w:r>
        <w:r w:rsidR="00A939EA">
          <w:tab/>
        </w:r>
        <w:r w:rsidR="00A939EA">
          <w:tab/>
        </w:r>
        <w:r w:rsidR="00A939EA">
          <w:tab/>
        </w:r>
        <w:r>
          <w:t>6</w:t>
        </w:r>
      </w:p>
    </w:sdtContent>
  </w:sdt>
  <w:p w14:paraId="3B97B2DE" w14:textId="77777777" w:rsidR="00C22462" w:rsidRDefault="00C22462" w:rsidP="00E872BD">
    <w:pPr>
      <w:pStyle w:val="Rodap"/>
      <w:tabs>
        <w:tab w:val="clear" w:pos="4419"/>
        <w:tab w:val="clear" w:pos="8838"/>
        <w:tab w:val="left" w:pos="500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24067"/>
      <w:docPartObj>
        <w:docPartGallery w:val="Page Numbers (Bottom of Page)"/>
        <w:docPartUnique/>
      </w:docPartObj>
    </w:sdtPr>
    <w:sdtEndPr>
      <w:rPr>
        <w:sz w:val="20"/>
        <w:szCs w:val="20"/>
      </w:rPr>
    </w:sdtEndPr>
    <w:sdtContent>
      <w:p w14:paraId="3F4641EF" w14:textId="1CAC194C" w:rsidR="00D321E2" w:rsidRPr="00E872BD" w:rsidRDefault="00D321E2" w:rsidP="00A939EA">
        <w:pPr>
          <w:pStyle w:val="Rodap"/>
          <w:tabs>
            <w:tab w:val="clear" w:pos="8838"/>
            <w:tab w:val="left" w:pos="5505"/>
            <w:tab w:val="right" w:pos="9072"/>
          </w:tabs>
          <w:rPr>
            <w:sz w:val="20"/>
            <w:szCs w:val="20"/>
          </w:rPr>
        </w:pPr>
        <w:r>
          <w:tab/>
        </w:r>
        <w:r>
          <w:tab/>
        </w:r>
        <w:r>
          <w:tab/>
        </w:r>
        <w:r>
          <w:tab/>
        </w:r>
        <w:r>
          <w:tab/>
        </w:r>
        <w:r>
          <w:tab/>
        </w:r>
        <w:r>
          <w:tab/>
        </w:r>
        <w:r>
          <w:tab/>
          <w:t>7</w:t>
        </w:r>
      </w:p>
    </w:sdtContent>
  </w:sdt>
  <w:p w14:paraId="055C548E" w14:textId="77777777" w:rsidR="00D321E2" w:rsidRDefault="00D321E2" w:rsidP="00E872BD">
    <w:pPr>
      <w:pStyle w:val="Rodap"/>
      <w:tabs>
        <w:tab w:val="clear" w:pos="4419"/>
        <w:tab w:val="clear" w:pos="8838"/>
        <w:tab w:val="left" w:pos="5001"/>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96663"/>
      <w:docPartObj>
        <w:docPartGallery w:val="Page Numbers (Bottom of Page)"/>
        <w:docPartUnique/>
      </w:docPartObj>
    </w:sdtPr>
    <w:sdtEndPr>
      <w:rPr>
        <w:sz w:val="20"/>
        <w:szCs w:val="20"/>
      </w:rPr>
    </w:sdtEndPr>
    <w:sdtContent>
      <w:p w14:paraId="09760F36" w14:textId="77777777" w:rsidR="00C22462" w:rsidRPr="00E872BD" w:rsidRDefault="00C22462" w:rsidP="003536C9">
        <w:pPr>
          <w:pStyle w:val="Rodap"/>
          <w:tabs>
            <w:tab w:val="clear" w:pos="8838"/>
            <w:tab w:val="left" w:pos="5505"/>
            <w:tab w:val="left" w:pos="8940"/>
            <w:tab w:val="right" w:pos="9072"/>
          </w:tabs>
          <w:rPr>
            <w:sz w:val="20"/>
            <w:szCs w:val="20"/>
          </w:rPr>
        </w:pPr>
        <w:r>
          <w:tab/>
        </w:r>
        <w:r>
          <w:tab/>
        </w:r>
        <w:r>
          <w:tab/>
          <w:t>8</w:t>
        </w:r>
      </w:p>
    </w:sdtContent>
  </w:sdt>
  <w:p w14:paraId="1132339B" w14:textId="77777777" w:rsidR="00C22462" w:rsidRDefault="00C22462" w:rsidP="00E872BD">
    <w:pPr>
      <w:pStyle w:val="Rodap"/>
      <w:tabs>
        <w:tab w:val="clear" w:pos="4419"/>
        <w:tab w:val="clear" w:pos="8838"/>
        <w:tab w:val="left" w:pos="5001"/>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82614"/>
      <w:docPartObj>
        <w:docPartGallery w:val="Page Numbers (Bottom of Page)"/>
        <w:docPartUnique/>
      </w:docPartObj>
    </w:sdtPr>
    <w:sdtEndPr/>
    <w:sdtContent>
      <w:p w14:paraId="5F24178A" w14:textId="60754ECA" w:rsidR="00C22462" w:rsidRDefault="00C22462">
        <w:pPr>
          <w:pStyle w:val="Rodap"/>
          <w:jc w:val="right"/>
        </w:pPr>
        <w:r>
          <w:fldChar w:fldCharType="begin"/>
        </w:r>
        <w:r>
          <w:instrText>PAGE   \* MERGEFORMAT</w:instrText>
        </w:r>
        <w:r>
          <w:fldChar w:fldCharType="separate"/>
        </w:r>
        <w:r w:rsidR="007D25C6">
          <w:rPr>
            <w:noProof/>
          </w:rPr>
          <w:t>9</w:t>
        </w:r>
        <w:r>
          <w:fldChar w:fldCharType="end"/>
        </w:r>
      </w:p>
    </w:sdtContent>
  </w:sdt>
  <w:p w14:paraId="7FB4A08E" w14:textId="77777777" w:rsidR="00C22462" w:rsidRDefault="00C22462" w:rsidP="00E872BD">
    <w:pPr>
      <w:pStyle w:val="Rodap"/>
      <w:tabs>
        <w:tab w:val="clear" w:pos="4419"/>
        <w:tab w:val="clear" w:pos="8838"/>
        <w:tab w:val="left" w:pos="5001"/>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5186"/>
      <w:docPartObj>
        <w:docPartGallery w:val="Page Numbers (Bottom of Page)"/>
        <w:docPartUnique/>
      </w:docPartObj>
    </w:sdtPr>
    <w:sdtEndPr/>
    <w:sdtContent>
      <w:p w14:paraId="1615B5E7" w14:textId="3A7B911B" w:rsidR="00C22462" w:rsidRDefault="00C22462">
        <w:pPr>
          <w:pStyle w:val="Rodap"/>
          <w:jc w:val="right"/>
        </w:pPr>
        <w:r>
          <w:fldChar w:fldCharType="begin"/>
        </w:r>
        <w:r>
          <w:instrText>PAGE   \* MERGEFORMAT</w:instrText>
        </w:r>
        <w:r>
          <w:fldChar w:fldCharType="separate"/>
        </w:r>
        <w:r w:rsidR="007D25C6">
          <w:rPr>
            <w:noProof/>
          </w:rPr>
          <w:t>10</w:t>
        </w:r>
        <w:r>
          <w:fldChar w:fldCharType="end"/>
        </w:r>
      </w:p>
    </w:sdtContent>
  </w:sdt>
  <w:p w14:paraId="5D0271F4" w14:textId="398DF5A6" w:rsidR="00C22462" w:rsidRDefault="00C22462" w:rsidP="00E872BD">
    <w:pPr>
      <w:pStyle w:val="Rodap"/>
      <w:tabs>
        <w:tab w:val="clear" w:pos="4419"/>
        <w:tab w:val="clear" w:pos="8838"/>
        <w:tab w:val="left" w:pos="50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87229"/>
      <w:docPartObj>
        <w:docPartGallery w:val="Page Numbers (Bottom of Page)"/>
        <w:docPartUnique/>
      </w:docPartObj>
    </w:sdtPr>
    <w:sdtEndPr/>
    <w:sdtContent>
      <w:p w14:paraId="0A8CD40D" w14:textId="6CFB3BE6" w:rsidR="00C22462" w:rsidRDefault="00C22462">
        <w:pPr>
          <w:pStyle w:val="Rodap"/>
          <w:jc w:val="right"/>
        </w:pPr>
        <w:r>
          <w:fldChar w:fldCharType="begin"/>
        </w:r>
        <w:r>
          <w:instrText>PAGE   \* MERGEFORMAT</w:instrText>
        </w:r>
        <w:r>
          <w:fldChar w:fldCharType="separate"/>
        </w:r>
        <w:r w:rsidR="007D25C6">
          <w:rPr>
            <w:noProof/>
          </w:rPr>
          <w:t>11</w:t>
        </w:r>
        <w:r>
          <w:fldChar w:fldCharType="end"/>
        </w:r>
      </w:p>
    </w:sdtContent>
  </w:sdt>
  <w:p w14:paraId="7EFF2D8C" w14:textId="77777777" w:rsidR="00C22462" w:rsidRDefault="00C22462" w:rsidP="00E872BD">
    <w:pPr>
      <w:pStyle w:val="Rodap"/>
      <w:tabs>
        <w:tab w:val="clear" w:pos="4419"/>
        <w:tab w:val="clear" w:pos="8838"/>
        <w:tab w:val="left" w:pos="5001"/>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445063"/>
      <w:docPartObj>
        <w:docPartGallery w:val="Page Numbers (Bottom of Page)"/>
        <w:docPartUnique/>
      </w:docPartObj>
    </w:sdtPr>
    <w:sdtEndPr/>
    <w:sdtContent>
      <w:p w14:paraId="15E98530" w14:textId="7C82BEDB" w:rsidR="00C22462" w:rsidRDefault="00C22462">
        <w:pPr>
          <w:pStyle w:val="Rodap"/>
          <w:jc w:val="right"/>
        </w:pPr>
        <w:r>
          <w:fldChar w:fldCharType="begin"/>
        </w:r>
        <w:r>
          <w:instrText>PAGE   \* MERGEFORMAT</w:instrText>
        </w:r>
        <w:r>
          <w:fldChar w:fldCharType="separate"/>
        </w:r>
        <w:r w:rsidR="00C359A1">
          <w:rPr>
            <w:noProof/>
          </w:rPr>
          <w:t>33</w:t>
        </w:r>
        <w:r>
          <w:fldChar w:fldCharType="end"/>
        </w:r>
      </w:p>
    </w:sdtContent>
  </w:sdt>
  <w:p w14:paraId="75AF8671" w14:textId="421AB6F4" w:rsidR="00C22462" w:rsidRPr="00BD5917" w:rsidRDefault="00C22462" w:rsidP="001E147B">
    <w:pPr>
      <w:pStyle w:val="Rodap"/>
      <w:ind w:right="357"/>
      <w:jc w:val="center"/>
      <w:rPr>
        <w:rFonts w:ascii="DIN Next LT Pro" w:hAnsi="DIN Next LT Pro"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540F" w14:textId="77777777" w:rsidR="007A093C" w:rsidRDefault="007A093C">
      <w:r>
        <w:separator/>
      </w:r>
    </w:p>
  </w:footnote>
  <w:footnote w:type="continuationSeparator" w:id="0">
    <w:p w14:paraId="6EB4FE17" w14:textId="77777777" w:rsidR="007A093C" w:rsidRDefault="007A093C">
      <w:r>
        <w:continuationSeparator/>
      </w:r>
    </w:p>
  </w:footnote>
  <w:footnote w:type="continuationNotice" w:id="1">
    <w:p w14:paraId="6C533298" w14:textId="77777777" w:rsidR="007A093C" w:rsidRDefault="007A0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562" w14:textId="77777777" w:rsidR="00C22462" w:rsidRDefault="00C22462" w:rsidP="001F2B92">
    <w:pPr>
      <w:pStyle w:val="Cabealho"/>
    </w:pPr>
    <w:r w:rsidRPr="00ED06B6">
      <w:rPr>
        <w:noProof/>
        <w:lang w:val="en-US" w:eastAsia="en-US"/>
      </w:rPr>
      <mc:AlternateContent>
        <mc:Choice Requires="wps">
          <w:drawing>
            <wp:anchor distT="0" distB="0" distL="114300" distR="114300" simplePos="0" relativeHeight="251659264" behindDoc="1" locked="0" layoutInCell="1" allowOverlap="1" wp14:anchorId="7A92793F" wp14:editId="60424E09">
              <wp:simplePos x="0" y="0"/>
              <wp:positionH relativeFrom="column">
                <wp:posOffset>3690620</wp:posOffset>
              </wp:positionH>
              <wp:positionV relativeFrom="paragraph">
                <wp:posOffset>-144780</wp:posOffset>
              </wp:positionV>
              <wp:extent cx="2190115" cy="751205"/>
              <wp:effectExtent l="0" t="0" r="635" b="10795"/>
              <wp:wrapNone/>
              <wp:docPr id="1"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7AC7"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55 47 3035-2668</w:t>
                          </w:r>
                        </w:p>
                        <w:p w14:paraId="5FEBF0F1"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Rua Guarani</w:t>
                          </w:r>
                          <w:r w:rsidRPr="007D1159">
                            <w:rPr>
                              <w:rFonts w:ascii="Tahoma" w:hAnsi="Tahoma" w:cs="Tahoma"/>
                              <w:color w:val="A6A6A6" w:themeColor="background1" w:themeShade="A6"/>
                              <w:sz w:val="16"/>
                              <w:szCs w:val="18"/>
                              <w:lang w:val="sv-SE"/>
                            </w:rPr>
                            <w:t>, 63</w:t>
                          </w:r>
                        </w:p>
                        <w:p w14:paraId="798746C8"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 xml:space="preserve">Garcia - 89.021-110 </w:t>
                          </w:r>
                        </w:p>
                        <w:p w14:paraId="55B362D0"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Blumenau | SC | Brasil</w:t>
                          </w:r>
                        </w:p>
                        <w:p w14:paraId="5DE29EA7"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berkan@berkan.com.br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793F" id="_x0000_t202" coordsize="21600,21600" o:spt="202" path="m,l,21600r21600,l21600,xe">
              <v:stroke joinstyle="miter"/>
              <v:path gradientshapeok="t" o:connecttype="rect"/>
            </v:shapetype>
            <v:shape id="Caixa de texto 10" o:spid="_x0000_s1026" type="#_x0000_t202" style="position:absolute;margin-left:290.6pt;margin-top:-11.4pt;width:172.45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" filled="f" stroked="f">
              <v:textbox inset="0,0,0,0">
                <w:txbxContent>
                  <w:p w14:paraId="42CD7AC7"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55 47 3035-2668</w:t>
                    </w:r>
                  </w:p>
                  <w:p w14:paraId="5FEBF0F1"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Rua Guarani</w:t>
                    </w:r>
                    <w:r w:rsidRPr="007D1159">
                      <w:rPr>
                        <w:rFonts w:ascii="Tahoma" w:hAnsi="Tahoma" w:cs="Tahoma"/>
                        <w:color w:val="A6A6A6" w:themeColor="background1" w:themeShade="A6"/>
                        <w:sz w:val="16"/>
                        <w:szCs w:val="18"/>
                        <w:lang w:val="sv-SE"/>
                      </w:rPr>
                      <w:t>, 63</w:t>
                    </w:r>
                  </w:p>
                  <w:p w14:paraId="798746C8"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 xml:space="preserve">Garcia - 89.021-110 </w:t>
                    </w:r>
                  </w:p>
                  <w:p w14:paraId="55B362D0"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Blumenau | SC | Brasil</w:t>
                    </w:r>
                  </w:p>
                  <w:p w14:paraId="5DE29EA7" w14:textId="77777777" w:rsidR="00C22462" w:rsidRPr="007D1159" w:rsidRDefault="00C22462" w:rsidP="001F2B92">
                    <w:pPr>
                      <w:ind w:right="33"/>
                      <w:jc w:val="right"/>
                      <w:rPr>
                        <w:rFonts w:ascii="Tahoma" w:hAnsi="Tahoma" w:cs="Tahoma"/>
                        <w:color w:val="A6A6A6" w:themeColor="background1" w:themeShade="A6"/>
                        <w:sz w:val="16"/>
                        <w:szCs w:val="18"/>
                      </w:rPr>
                    </w:pPr>
                    <w:r w:rsidRPr="007D1159">
                      <w:rPr>
                        <w:rFonts w:ascii="Tahoma" w:hAnsi="Tahoma" w:cs="Tahoma"/>
                        <w:color w:val="A6A6A6" w:themeColor="background1" w:themeShade="A6"/>
                        <w:sz w:val="16"/>
                        <w:szCs w:val="18"/>
                      </w:rPr>
                      <w:t>berkan@berkan.com.br</w:t>
                    </w:r>
                  </w:p>
                </w:txbxContent>
              </v:textbox>
            </v:shape>
          </w:pict>
        </mc:Fallback>
      </mc:AlternateContent>
    </w:r>
    <w:r>
      <w:rPr>
        <w:noProof/>
        <w:lang w:val="en-US" w:eastAsia="en-US"/>
      </w:rPr>
      <w:drawing>
        <wp:anchor distT="0" distB="0" distL="114300" distR="114300" simplePos="0" relativeHeight="251660288" behindDoc="0" locked="0" layoutInCell="1" allowOverlap="1" wp14:anchorId="6AB89BB0" wp14:editId="4739A8C5">
          <wp:simplePos x="0" y="0"/>
          <wp:positionH relativeFrom="column">
            <wp:posOffset>-1270</wp:posOffset>
          </wp:positionH>
          <wp:positionV relativeFrom="paragraph">
            <wp:posOffset>-142240</wp:posOffset>
          </wp:positionV>
          <wp:extent cx="2247900" cy="6953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ssinatura.png"/>
                  <pic:cNvPicPr/>
                </pic:nvPicPr>
                <pic:blipFill>
                  <a:blip r:embed="rId1"/>
                  <a:stretch>
                    <a:fillRect/>
                  </a:stretch>
                </pic:blipFill>
                <pic:spPr>
                  <a:xfrm>
                    <a:off x="0" y="0"/>
                    <a:ext cx="2247900" cy="695325"/>
                  </a:xfrm>
                  <a:prstGeom prst="rect">
                    <a:avLst/>
                  </a:prstGeom>
                </pic:spPr>
              </pic:pic>
            </a:graphicData>
          </a:graphic>
        </wp:anchor>
      </w:drawing>
    </w:r>
  </w:p>
  <w:p w14:paraId="7E8B9CD6" w14:textId="77777777" w:rsidR="00C22462" w:rsidRPr="004313F4" w:rsidRDefault="00C22462" w:rsidP="001F2B92">
    <w:pPr>
      <w:pStyle w:val="Cabealho"/>
      <w:rPr>
        <w:rFonts w:ascii="Arial" w:hAnsi="Arial" w:cs="Arial"/>
        <w:b/>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2D6" w14:textId="028227F4" w:rsidR="00C22462" w:rsidRPr="00025AEB" w:rsidRDefault="00025AEB" w:rsidP="004B6C78">
    <w:pPr>
      <w:rPr>
        <w:rFonts w:ascii="Arial" w:hAnsi="Arial" w:cs="Arial"/>
        <w:b/>
        <w:sz w:val="26"/>
        <w:szCs w:val="26"/>
      </w:rPr>
    </w:pPr>
    <w:r w:rsidRPr="00025AEB">
      <w:rPr>
        <w:rFonts w:ascii="Arial" w:hAnsi="Arial" w:cs="Arial"/>
        <w:b/>
        <w:sz w:val="26"/>
        <w:szCs w:val="26"/>
      </w:rPr>
      <w:t>LAGO AZUL TRANSMISSÃO S.A.</w:t>
    </w:r>
  </w:p>
  <w:p w14:paraId="09EC8609" w14:textId="77777777" w:rsidR="00C22462" w:rsidRPr="00025AEB" w:rsidRDefault="00C22462" w:rsidP="00AB283F">
    <w:pPr>
      <w:rPr>
        <w:rFonts w:ascii="Arial" w:hAnsi="Arial" w:cs="Arial"/>
        <w:b/>
        <w:sz w:val="22"/>
        <w:szCs w:val="20"/>
      </w:rPr>
    </w:pPr>
    <w:r w:rsidRPr="00025AEB">
      <w:rPr>
        <w:rFonts w:ascii="Arial" w:hAnsi="Arial" w:cs="Arial"/>
        <w:b/>
        <w:sz w:val="22"/>
        <w:szCs w:val="20"/>
      </w:rPr>
      <w:t>Demonstração das mutações do patrimônio líquido</w:t>
    </w:r>
  </w:p>
  <w:p w14:paraId="0F556B22" w14:textId="77777777" w:rsidR="00025AEB" w:rsidRPr="00025AEB" w:rsidRDefault="00025AEB" w:rsidP="00AB283F">
    <w:pPr>
      <w:rPr>
        <w:rFonts w:ascii="Arial" w:hAnsi="Arial" w:cs="Arial"/>
        <w:b/>
        <w:sz w:val="22"/>
        <w:szCs w:val="20"/>
      </w:rPr>
    </w:pPr>
  </w:p>
  <w:p w14:paraId="51DEB606" w14:textId="6270756B" w:rsidR="00C22462" w:rsidRPr="00025AEB" w:rsidRDefault="00C22462" w:rsidP="00AB283F">
    <w:pPr>
      <w:rPr>
        <w:rFonts w:ascii="Arial" w:hAnsi="Arial" w:cs="Arial"/>
        <w:b/>
        <w:sz w:val="22"/>
        <w:szCs w:val="20"/>
      </w:rPr>
    </w:pPr>
    <w:r w:rsidRPr="00025AEB">
      <w:rPr>
        <w:rFonts w:ascii="Arial" w:hAnsi="Arial" w:cs="Arial"/>
        <w:b/>
        <w:sz w:val="22"/>
        <w:szCs w:val="20"/>
      </w:rPr>
      <w:t>Em 31 de dezembro de 2021 e 2020</w:t>
    </w:r>
  </w:p>
  <w:p w14:paraId="67F9EB34" w14:textId="77777777" w:rsidR="00C22462" w:rsidRPr="00025AEB" w:rsidRDefault="00C22462" w:rsidP="00605EF9">
    <w:pPr>
      <w:pBdr>
        <w:bottom w:val="single" w:sz="6" w:space="1" w:color="auto"/>
      </w:pBdr>
      <w:rPr>
        <w:rFonts w:ascii="Arial" w:hAnsi="Arial" w:cs="Arial"/>
        <w:bCs/>
        <w:i/>
        <w:iCs/>
        <w:sz w:val="20"/>
        <w:szCs w:val="20"/>
      </w:rPr>
    </w:pPr>
    <w:r w:rsidRPr="00025AEB">
      <w:rPr>
        <w:rFonts w:ascii="Arial" w:hAnsi="Arial" w:cs="Arial"/>
        <w:bCs/>
        <w:i/>
        <w:iCs/>
        <w:sz w:val="20"/>
        <w:szCs w:val="20"/>
      </w:rPr>
      <w:t xml:space="preserve">(Expresso em milhares de reais) </w:t>
    </w:r>
  </w:p>
  <w:p w14:paraId="79C120B9" w14:textId="77777777" w:rsidR="00C22462" w:rsidRDefault="00C22462" w:rsidP="004B6C78">
    <w:pPr>
      <w:rPr>
        <w:rFonts w:ascii="DIN Next LT Pro" w:hAnsi="DIN Next LT Pro"/>
        <w:b/>
        <w:noProof/>
        <w:sz w:val="20"/>
        <w:szCs w:val="20"/>
      </w:rPr>
    </w:pPr>
  </w:p>
  <w:p w14:paraId="01115C8F" w14:textId="77777777" w:rsidR="00C22462" w:rsidRPr="00C1093A" w:rsidRDefault="00C22462" w:rsidP="004B6C78">
    <w:pPr>
      <w:rPr>
        <w:rFonts w:ascii="DIN Next LT Pro" w:hAnsi="DIN Next LT Pro"/>
        <w:b/>
        <w:noProof/>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96F5" w14:textId="77777777" w:rsidR="00C22462" w:rsidRDefault="00C22462">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27F8" w14:textId="77777777" w:rsidR="00C22462" w:rsidRDefault="00C22462">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CE9C" w14:textId="3096CFC9" w:rsidR="00C22462" w:rsidRPr="00025AEB" w:rsidRDefault="00025AEB" w:rsidP="004B6C78">
    <w:pPr>
      <w:rPr>
        <w:rFonts w:ascii="Arial" w:hAnsi="Arial" w:cs="Arial"/>
        <w:b/>
        <w:sz w:val="26"/>
        <w:szCs w:val="26"/>
      </w:rPr>
    </w:pPr>
    <w:r w:rsidRPr="00025AEB">
      <w:rPr>
        <w:rFonts w:ascii="Arial" w:hAnsi="Arial" w:cs="Arial"/>
        <w:b/>
        <w:sz w:val="26"/>
        <w:szCs w:val="26"/>
      </w:rPr>
      <w:t>LAGO AZUL TRANSMISSÃO S.A.</w:t>
    </w:r>
  </w:p>
  <w:p w14:paraId="0C7D1E3A" w14:textId="77777777" w:rsidR="00C22462" w:rsidRPr="00025AEB" w:rsidRDefault="00C22462" w:rsidP="00AB283F">
    <w:pPr>
      <w:rPr>
        <w:rFonts w:ascii="Arial" w:hAnsi="Arial" w:cs="Arial"/>
        <w:b/>
        <w:sz w:val="22"/>
        <w:szCs w:val="20"/>
      </w:rPr>
    </w:pPr>
    <w:r w:rsidRPr="00025AEB">
      <w:rPr>
        <w:rFonts w:ascii="Arial" w:hAnsi="Arial" w:cs="Arial"/>
        <w:b/>
        <w:sz w:val="22"/>
        <w:szCs w:val="20"/>
      </w:rPr>
      <w:t>Demonstração dos fluxos de caixa</w:t>
    </w:r>
  </w:p>
  <w:p w14:paraId="7D63BEB1" w14:textId="77777777" w:rsidR="00025AEB" w:rsidRPr="00025AEB" w:rsidRDefault="00025AEB" w:rsidP="00AB283F">
    <w:pPr>
      <w:rPr>
        <w:rFonts w:ascii="Arial" w:hAnsi="Arial" w:cs="Arial"/>
        <w:b/>
        <w:sz w:val="22"/>
        <w:szCs w:val="20"/>
      </w:rPr>
    </w:pPr>
  </w:p>
  <w:p w14:paraId="36FD4B99" w14:textId="29D221B4" w:rsidR="00C22462" w:rsidRPr="00025AEB" w:rsidRDefault="00C22462" w:rsidP="00AB283F">
    <w:pPr>
      <w:rPr>
        <w:rFonts w:ascii="Arial" w:hAnsi="Arial" w:cs="Arial"/>
        <w:b/>
        <w:sz w:val="22"/>
        <w:szCs w:val="20"/>
      </w:rPr>
    </w:pPr>
    <w:r w:rsidRPr="00025AEB">
      <w:rPr>
        <w:rFonts w:ascii="Arial" w:hAnsi="Arial" w:cs="Arial"/>
        <w:b/>
        <w:sz w:val="22"/>
        <w:szCs w:val="20"/>
      </w:rPr>
      <w:t>Exercícios findos em 31 de dezembro de 2021 e 2020</w:t>
    </w:r>
  </w:p>
  <w:p w14:paraId="2E49ECB9" w14:textId="77777777" w:rsidR="00C22462" w:rsidRPr="00025AEB" w:rsidRDefault="00C22462" w:rsidP="00605EF9">
    <w:pPr>
      <w:pBdr>
        <w:bottom w:val="single" w:sz="6" w:space="1" w:color="auto"/>
      </w:pBdr>
      <w:rPr>
        <w:rFonts w:ascii="Arial" w:hAnsi="Arial" w:cs="Arial"/>
        <w:bCs/>
        <w:i/>
        <w:iCs/>
        <w:sz w:val="20"/>
        <w:szCs w:val="20"/>
      </w:rPr>
    </w:pPr>
    <w:r w:rsidRPr="00025AEB">
      <w:rPr>
        <w:rFonts w:ascii="Arial" w:hAnsi="Arial" w:cs="Arial"/>
        <w:bCs/>
        <w:i/>
        <w:iCs/>
        <w:sz w:val="20"/>
        <w:szCs w:val="20"/>
      </w:rPr>
      <w:t xml:space="preserve">(Expresso em milhares de reais) </w:t>
    </w:r>
  </w:p>
  <w:p w14:paraId="650B3B43" w14:textId="77777777" w:rsidR="00C22462" w:rsidRPr="00025AEB" w:rsidRDefault="00C22462" w:rsidP="004B6C78">
    <w:pPr>
      <w:rPr>
        <w:rFonts w:ascii="Arial" w:hAnsi="Arial" w:cs="Arial"/>
        <w:b/>
        <w:noProof/>
        <w:sz w:val="20"/>
        <w:szCs w:val="20"/>
      </w:rPr>
    </w:pPr>
  </w:p>
  <w:p w14:paraId="7AED732C" w14:textId="77777777" w:rsidR="00C22462" w:rsidRPr="00C1093A" w:rsidRDefault="00C22462" w:rsidP="004B6C78">
    <w:pPr>
      <w:rPr>
        <w:rFonts w:ascii="DIN Next LT Pro" w:hAnsi="DIN Next LT Pro"/>
        <w:b/>
        <w:noProof/>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0002" w14:textId="77777777" w:rsidR="00C22462" w:rsidRDefault="00C22462">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1C8" w14:textId="77777777" w:rsidR="00C22462" w:rsidRDefault="00C22462">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E722" w14:textId="6B8D57C7" w:rsidR="00C22462" w:rsidRPr="00025AEB" w:rsidRDefault="00025AEB" w:rsidP="004B6C78">
    <w:pPr>
      <w:rPr>
        <w:rFonts w:ascii="Arial" w:hAnsi="Arial" w:cs="Arial"/>
        <w:b/>
        <w:sz w:val="26"/>
        <w:szCs w:val="26"/>
      </w:rPr>
    </w:pPr>
    <w:r w:rsidRPr="00025AEB">
      <w:rPr>
        <w:rFonts w:ascii="Arial" w:hAnsi="Arial" w:cs="Arial"/>
        <w:b/>
        <w:sz w:val="26"/>
        <w:szCs w:val="26"/>
      </w:rPr>
      <w:t>LAGO AZUL TRANSMISSÃO S.A.</w:t>
    </w:r>
  </w:p>
  <w:p w14:paraId="6684EDE6" w14:textId="28BF990B" w:rsidR="00C22462" w:rsidRDefault="00025AEB" w:rsidP="00AB283F">
    <w:pPr>
      <w:rPr>
        <w:rFonts w:ascii="Arial" w:hAnsi="Arial" w:cs="Arial"/>
        <w:b/>
        <w:sz w:val="22"/>
        <w:szCs w:val="20"/>
      </w:rPr>
    </w:pPr>
    <w:r>
      <w:rPr>
        <w:rFonts w:ascii="Arial" w:hAnsi="Arial" w:cs="Arial"/>
        <w:b/>
        <w:sz w:val="22"/>
        <w:szCs w:val="20"/>
      </w:rPr>
      <w:t>Demonstração dos valores adicionados</w:t>
    </w:r>
  </w:p>
  <w:p w14:paraId="159A3A04" w14:textId="77777777" w:rsidR="00025AEB" w:rsidRPr="00025AEB" w:rsidRDefault="00025AEB" w:rsidP="00AB283F">
    <w:pPr>
      <w:rPr>
        <w:rFonts w:ascii="Arial" w:hAnsi="Arial" w:cs="Arial"/>
        <w:b/>
        <w:sz w:val="22"/>
        <w:szCs w:val="20"/>
      </w:rPr>
    </w:pPr>
  </w:p>
  <w:p w14:paraId="14A775C9" w14:textId="3145E660" w:rsidR="00C22462" w:rsidRPr="00025AEB" w:rsidRDefault="00C22462" w:rsidP="0016101A">
    <w:pPr>
      <w:rPr>
        <w:rFonts w:ascii="Arial" w:hAnsi="Arial" w:cs="Arial"/>
        <w:b/>
        <w:sz w:val="22"/>
        <w:szCs w:val="20"/>
      </w:rPr>
    </w:pPr>
    <w:r w:rsidRPr="00025AEB">
      <w:rPr>
        <w:rFonts w:ascii="Arial" w:hAnsi="Arial" w:cs="Arial"/>
        <w:b/>
        <w:sz w:val="22"/>
        <w:szCs w:val="20"/>
      </w:rPr>
      <w:t>Exercícios findos em 31 de dezembro de 2021 e 2020</w:t>
    </w:r>
  </w:p>
  <w:p w14:paraId="775E62B4" w14:textId="77777777" w:rsidR="00C22462" w:rsidRPr="00025AEB" w:rsidRDefault="00C22462" w:rsidP="0016101A">
    <w:pPr>
      <w:pBdr>
        <w:bottom w:val="single" w:sz="6" w:space="1" w:color="auto"/>
      </w:pBdr>
      <w:rPr>
        <w:rFonts w:ascii="Arial" w:hAnsi="Arial" w:cs="Arial"/>
        <w:bCs/>
        <w:i/>
        <w:iCs/>
        <w:sz w:val="20"/>
        <w:szCs w:val="20"/>
      </w:rPr>
    </w:pPr>
    <w:r w:rsidRPr="00025AEB">
      <w:rPr>
        <w:rFonts w:ascii="Arial" w:hAnsi="Arial" w:cs="Arial"/>
        <w:bCs/>
        <w:i/>
        <w:iCs/>
        <w:sz w:val="20"/>
        <w:szCs w:val="20"/>
      </w:rPr>
      <w:t xml:space="preserve">(Expresso em milhares de reais) </w:t>
    </w:r>
  </w:p>
  <w:p w14:paraId="7AFD868D" w14:textId="77777777" w:rsidR="00C22462" w:rsidRPr="00025AEB" w:rsidRDefault="00C22462" w:rsidP="004B6C78">
    <w:pPr>
      <w:rPr>
        <w:rFonts w:ascii="Arial" w:hAnsi="Arial" w:cs="Arial"/>
        <w:b/>
        <w:noProof/>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C1C5" w14:textId="77777777" w:rsidR="00C22462" w:rsidRDefault="00C22462">
    <w:pPr>
      <w:pStyle w:val="Cabealh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49CE" w14:textId="77777777" w:rsidR="00CA07FE" w:rsidRPr="00025AEB" w:rsidRDefault="00CA07FE" w:rsidP="004B6C78">
    <w:pPr>
      <w:rPr>
        <w:rFonts w:ascii="Arial" w:hAnsi="Arial" w:cs="Arial"/>
        <w:b/>
        <w:sz w:val="26"/>
        <w:szCs w:val="26"/>
      </w:rPr>
    </w:pPr>
    <w:r w:rsidRPr="00025AEB">
      <w:rPr>
        <w:rFonts w:ascii="Arial" w:hAnsi="Arial" w:cs="Arial"/>
        <w:b/>
        <w:sz w:val="26"/>
        <w:szCs w:val="26"/>
      </w:rPr>
      <w:t>LAGO AZUL TRANSMISSÃO S.A.</w:t>
    </w:r>
  </w:p>
  <w:p w14:paraId="622611B1" w14:textId="555C2FAB" w:rsidR="00CA07FE" w:rsidRDefault="00CA07FE" w:rsidP="00AB283F">
    <w:pPr>
      <w:rPr>
        <w:rFonts w:ascii="Arial" w:hAnsi="Arial" w:cs="Arial"/>
        <w:b/>
        <w:sz w:val="22"/>
        <w:szCs w:val="20"/>
      </w:rPr>
    </w:pPr>
    <w:r>
      <w:rPr>
        <w:rFonts w:ascii="Arial" w:hAnsi="Arial" w:cs="Arial"/>
        <w:b/>
        <w:sz w:val="22"/>
        <w:szCs w:val="20"/>
      </w:rPr>
      <w:t>Notas Explicativas</w:t>
    </w:r>
  </w:p>
  <w:p w14:paraId="6981936E" w14:textId="77777777" w:rsidR="00CA07FE" w:rsidRPr="00025AEB" w:rsidRDefault="00CA07FE" w:rsidP="00AB283F">
    <w:pPr>
      <w:rPr>
        <w:rFonts w:ascii="Arial" w:hAnsi="Arial" w:cs="Arial"/>
        <w:b/>
        <w:sz w:val="22"/>
        <w:szCs w:val="20"/>
      </w:rPr>
    </w:pPr>
  </w:p>
  <w:p w14:paraId="2B01E4E3" w14:textId="77777777" w:rsidR="00CA07FE" w:rsidRPr="00025AEB" w:rsidRDefault="00CA07FE" w:rsidP="0016101A">
    <w:pPr>
      <w:rPr>
        <w:rFonts w:ascii="Arial" w:hAnsi="Arial" w:cs="Arial"/>
        <w:b/>
        <w:sz w:val="22"/>
        <w:szCs w:val="20"/>
      </w:rPr>
    </w:pPr>
    <w:r w:rsidRPr="00025AEB">
      <w:rPr>
        <w:rFonts w:ascii="Arial" w:hAnsi="Arial" w:cs="Arial"/>
        <w:b/>
        <w:sz w:val="22"/>
        <w:szCs w:val="20"/>
      </w:rPr>
      <w:t>Exercícios findos em 31 de dezembro de 2021 e 2020</w:t>
    </w:r>
  </w:p>
  <w:p w14:paraId="02B6B0F6" w14:textId="77777777" w:rsidR="00CA07FE" w:rsidRPr="00025AEB" w:rsidRDefault="00CA07FE" w:rsidP="0016101A">
    <w:pPr>
      <w:pBdr>
        <w:bottom w:val="single" w:sz="6" w:space="1" w:color="auto"/>
      </w:pBdr>
      <w:rPr>
        <w:rFonts w:ascii="Arial" w:hAnsi="Arial" w:cs="Arial"/>
        <w:bCs/>
        <w:i/>
        <w:iCs/>
        <w:sz w:val="20"/>
        <w:szCs w:val="20"/>
      </w:rPr>
    </w:pPr>
    <w:r w:rsidRPr="00025AEB">
      <w:rPr>
        <w:rFonts w:ascii="Arial" w:hAnsi="Arial" w:cs="Arial"/>
        <w:bCs/>
        <w:i/>
        <w:iCs/>
        <w:sz w:val="20"/>
        <w:szCs w:val="20"/>
      </w:rPr>
      <w:t xml:space="preserve">(Expresso em milhares de reais) </w:t>
    </w:r>
  </w:p>
  <w:p w14:paraId="35AF6E56" w14:textId="77777777" w:rsidR="00CA07FE" w:rsidRPr="00025AEB" w:rsidRDefault="00CA07FE" w:rsidP="004B6C78">
    <w:pPr>
      <w:rPr>
        <w:rFonts w:ascii="Arial" w:hAnsi="Arial" w:cs="Arial"/>
        <w:b/>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CFEF" w14:textId="77777777" w:rsidR="00C22462" w:rsidRDefault="00C2246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587F" w14:textId="5943AE29" w:rsidR="00C22462" w:rsidRPr="005D53F0" w:rsidRDefault="005D53F0" w:rsidP="007823A1">
    <w:pPr>
      <w:rPr>
        <w:rFonts w:ascii="Arial" w:hAnsi="Arial" w:cs="Arial"/>
        <w:b/>
        <w:sz w:val="26"/>
        <w:szCs w:val="26"/>
      </w:rPr>
    </w:pPr>
    <w:r w:rsidRPr="005D53F0">
      <w:rPr>
        <w:rFonts w:ascii="Arial" w:hAnsi="Arial" w:cs="Arial"/>
        <w:b/>
        <w:sz w:val="26"/>
        <w:szCs w:val="26"/>
      </w:rPr>
      <w:t>LAGO AZUL TRANSMISSÃO S.A.</w:t>
    </w:r>
  </w:p>
  <w:p w14:paraId="0277E67E" w14:textId="77777777" w:rsidR="00C22462" w:rsidRPr="005D53F0" w:rsidRDefault="00C22462" w:rsidP="007823A1">
    <w:pPr>
      <w:rPr>
        <w:rFonts w:ascii="Arial" w:hAnsi="Arial" w:cs="Arial"/>
        <w:b/>
        <w:sz w:val="22"/>
        <w:szCs w:val="20"/>
      </w:rPr>
    </w:pPr>
    <w:r w:rsidRPr="005D53F0">
      <w:rPr>
        <w:rFonts w:ascii="Arial" w:hAnsi="Arial" w:cs="Arial"/>
        <w:b/>
        <w:sz w:val="22"/>
        <w:szCs w:val="20"/>
      </w:rPr>
      <w:t xml:space="preserve">Balanço patrimonial </w:t>
    </w:r>
  </w:p>
  <w:p w14:paraId="09CA8414" w14:textId="77777777" w:rsidR="005D53F0" w:rsidRDefault="005D53F0" w:rsidP="00021CA7">
    <w:pPr>
      <w:tabs>
        <w:tab w:val="center" w:pos="4737"/>
      </w:tabs>
      <w:rPr>
        <w:rFonts w:ascii="Arial" w:hAnsi="Arial" w:cs="Arial"/>
        <w:b/>
        <w:sz w:val="22"/>
        <w:szCs w:val="20"/>
      </w:rPr>
    </w:pPr>
  </w:p>
  <w:p w14:paraId="4CD2335C" w14:textId="1BD65D6B" w:rsidR="00C22462" w:rsidRPr="005D53F0" w:rsidRDefault="00C22462" w:rsidP="00021CA7">
    <w:pPr>
      <w:tabs>
        <w:tab w:val="center" w:pos="4737"/>
      </w:tabs>
      <w:rPr>
        <w:rFonts w:ascii="Arial" w:hAnsi="Arial" w:cs="Arial"/>
        <w:b/>
        <w:sz w:val="22"/>
        <w:szCs w:val="20"/>
      </w:rPr>
    </w:pPr>
    <w:r w:rsidRPr="005D53F0">
      <w:rPr>
        <w:rFonts w:ascii="Arial" w:hAnsi="Arial" w:cs="Arial"/>
        <w:b/>
        <w:sz w:val="22"/>
        <w:szCs w:val="20"/>
      </w:rPr>
      <w:t xml:space="preserve">Em 31 de dezembro de 2021 e 2020 </w:t>
    </w:r>
  </w:p>
  <w:p w14:paraId="3709241F" w14:textId="77777777" w:rsidR="00C22462" w:rsidRPr="005D53F0" w:rsidRDefault="00C22462" w:rsidP="007823A1">
    <w:pPr>
      <w:pBdr>
        <w:bottom w:val="single" w:sz="6" w:space="1" w:color="auto"/>
      </w:pBdr>
      <w:tabs>
        <w:tab w:val="left" w:pos="2659"/>
      </w:tabs>
      <w:rPr>
        <w:rFonts w:ascii="DIN Next LT Pro" w:hAnsi="DIN Next LT Pro" w:cs="Arial"/>
        <w:bCs/>
        <w:i/>
        <w:iCs/>
        <w:sz w:val="20"/>
        <w:szCs w:val="20"/>
      </w:rPr>
    </w:pPr>
    <w:r w:rsidRPr="005D53F0">
      <w:rPr>
        <w:rFonts w:ascii="Arial" w:hAnsi="Arial" w:cs="Arial"/>
        <w:bCs/>
        <w:i/>
        <w:iCs/>
        <w:sz w:val="20"/>
        <w:szCs w:val="20"/>
      </w:rPr>
      <w:t>(Expresso em milhares de reais)</w:t>
    </w:r>
    <w:r w:rsidRPr="005D53F0">
      <w:rPr>
        <w:rFonts w:ascii="DIN Next LT Pro" w:hAnsi="DIN Next LT Pro" w:cs="Arial"/>
        <w:bCs/>
        <w:i/>
        <w:iCs/>
        <w:sz w:val="20"/>
        <w:szCs w:val="20"/>
      </w:rPr>
      <w:t xml:space="preserve"> </w:t>
    </w:r>
    <w:r w:rsidRPr="005D53F0">
      <w:rPr>
        <w:rFonts w:ascii="DIN Next LT Pro" w:hAnsi="DIN Next LT Pro" w:cs="Arial"/>
        <w:bCs/>
        <w:i/>
        <w:iCs/>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F4C4" w14:textId="77777777" w:rsidR="00C22462" w:rsidRDefault="00C22462">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C1EC" w14:textId="77777777" w:rsidR="003320C5" w:rsidRPr="005D53F0" w:rsidRDefault="003320C5" w:rsidP="007823A1">
    <w:pPr>
      <w:rPr>
        <w:rFonts w:ascii="Arial" w:hAnsi="Arial" w:cs="Arial"/>
        <w:b/>
        <w:sz w:val="26"/>
        <w:szCs w:val="26"/>
      </w:rPr>
    </w:pPr>
    <w:r w:rsidRPr="005D53F0">
      <w:rPr>
        <w:rFonts w:ascii="Arial" w:hAnsi="Arial" w:cs="Arial"/>
        <w:b/>
        <w:sz w:val="26"/>
        <w:szCs w:val="26"/>
      </w:rPr>
      <w:t>LAGO AZUL TRANSMISSÃO S.A.</w:t>
    </w:r>
  </w:p>
  <w:p w14:paraId="1D6A5759" w14:textId="2AFF1E40" w:rsidR="003320C5" w:rsidRPr="005D53F0" w:rsidRDefault="003320C5" w:rsidP="007823A1">
    <w:pPr>
      <w:rPr>
        <w:rFonts w:ascii="Arial" w:hAnsi="Arial" w:cs="Arial"/>
        <w:b/>
        <w:sz w:val="22"/>
        <w:szCs w:val="20"/>
      </w:rPr>
    </w:pPr>
    <w:r>
      <w:rPr>
        <w:rFonts w:ascii="Arial" w:hAnsi="Arial" w:cs="Arial"/>
        <w:b/>
        <w:sz w:val="22"/>
        <w:szCs w:val="20"/>
      </w:rPr>
      <w:t>Demonstração do</w:t>
    </w:r>
    <w:r w:rsidR="00025AEB">
      <w:rPr>
        <w:rFonts w:ascii="Arial" w:hAnsi="Arial" w:cs="Arial"/>
        <w:b/>
        <w:sz w:val="22"/>
        <w:szCs w:val="20"/>
      </w:rPr>
      <w:t>s</w:t>
    </w:r>
    <w:r>
      <w:rPr>
        <w:rFonts w:ascii="Arial" w:hAnsi="Arial" w:cs="Arial"/>
        <w:b/>
        <w:sz w:val="22"/>
        <w:szCs w:val="20"/>
      </w:rPr>
      <w:t xml:space="preserve"> resultado</w:t>
    </w:r>
    <w:r w:rsidR="00025AEB">
      <w:rPr>
        <w:rFonts w:ascii="Arial" w:hAnsi="Arial" w:cs="Arial"/>
        <w:b/>
        <w:sz w:val="22"/>
        <w:szCs w:val="20"/>
      </w:rPr>
      <w:t>s</w:t>
    </w:r>
    <w:r>
      <w:rPr>
        <w:rFonts w:ascii="Arial" w:hAnsi="Arial" w:cs="Arial"/>
        <w:b/>
        <w:sz w:val="22"/>
        <w:szCs w:val="20"/>
      </w:rPr>
      <w:t xml:space="preserve"> do</w:t>
    </w:r>
    <w:r w:rsidR="00025AEB">
      <w:rPr>
        <w:rFonts w:ascii="Arial" w:hAnsi="Arial" w:cs="Arial"/>
        <w:b/>
        <w:sz w:val="22"/>
        <w:szCs w:val="20"/>
      </w:rPr>
      <w:t>s</w:t>
    </w:r>
    <w:r>
      <w:rPr>
        <w:rFonts w:ascii="Arial" w:hAnsi="Arial" w:cs="Arial"/>
        <w:b/>
        <w:sz w:val="22"/>
        <w:szCs w:val="20"/>
      </w:rPr>
      <w:t xml:space="preserve"> exercício</w:t>
    </w:r>
    <w:r w:rsidR="00025AEB">
      <w:rPr>
        <w:rFonts w:ascii="Arial" w:hAnsi="Arial" w:cs="Arial"/>
        <w:b/>
        <w:sz w:val="22"/>
        <w:szCs w:val="20"/>
      </w:rPr>
      <w:t>s</w:t>
    </w:r>
  </w:p>
  <w:p w14:paraId="13A5B84B" w14:textId="77777777" w:rsidR="003320C5" w:rsidRDefault="003320C5" w:rsidP="00021CA7">
    <w:pPr>
      <w:tabs>
        <w:tab w:val="center" w:pos="4737"/>
      </w:tabs>
      <w:rPr>
        <w:rFonts w:ascii="Arial" w:hAnsi="Arial" w:cs="Arial"/>
        <w:b/>
        <w:sz w:val="22"/>
        <w:szCs w:val="20"/>
      </w:rPr>
    </w:pPr>
  </w:p>
  <w:p w14:paraId="579BC93F" w14:textId="77777777" w:rsidR="003320C5" w:rsidRPr="005D53F0" w:rsidRDefault="003320C5" w:rsidP="00021CA7">
    <w:pPr>
      <w:tabs>
        <w:tab w:val="center" w:pos="4737"/>
      </w:tabs>
      <w:rPr>
        <w:rFonts w:ascii="Arial" w:hAnsi="Arial" w:cs="Arial"/>
        <w:b/>
        <w:sz w:val="22"/>
        <w:szCs w:val="20"/>
      </w:rPr>
    </w:pPr>
    <w:r w:rsidRPr="005D53F0">
      <w:rPr>
        <w:rFonts w:ascii="Arial" w:hAnsi="Arial" w:cs="Arial"/>
        <w:b/>
        <w:sz w:val="22"/>
        <w:szCs w:val="20"/>
      </w:rPr>
      <w:t xml:space="preserve">Em 31 de dezembro de 2021 e 2020 </w:t>
    </w:r>
  </w:p>
  <w:p w14:paraId="0E8451FA" w14:textId="77777777" w:rsidR="003320C5" w:rsidRPr="005D53F0" w:rsidRDefault="003320C5" w:rsidP="007823A1">
    <w:pPr>
      <w:pBdr>
        <w:bottom w:val="single" w:sz="6" w:space="1" w:color="auto"/>
      </w:pBdr>
      <w:tabs>
        <w:tab w:val="left" w:pos="2659"/>
      </w:tabs>
      <w:rPr>
        <w:rFonts w:ascii="DIN Next LT Pro" w:hAnsi="DIN Next LT Pro" w:cs="Arial"/>
        <w:bCs/>
        <w:i/>
        <w:iCs/>
        <w:sz w:val="20"/>
        <w:szCs w:val="20"/>
      </w:rPr>
    </w:pPr>
    <w:r w:rsidRPr="005D53F0">
      <w:rPr>
        <w:rFonts w:ascii="Arial" w:hAnsi="Arial" w:cs="Arial"/>
        <w:bCs/>
        <w:i/>
        <w:iCs/>
        <w:sz w:val="20"/>
        <w:szCs w:val="20"/>
      </w:rPr>
      <w:t>(Expresso em milhares de reais)</w:t>
    </w:r>
    <w:r w:rsidRPr="005D53F0">
      <w:rPr>
        <w:rFonts w:ascii="DIN Next LT Pro" w:hAnsi="DIN Next LT Pro" w:cs="Arial"/>
        <w:bCs/>
        <w:i/>
        <w:iCs/>
        <w:sz w:val="20"/>
        <w:szCs w:val="20"/>
      </w:rPr>
      <w:t xml:space="preserve"> </w:t>
    </w:r>
    <w:r w:rsidRPr="005D53F0">
      <w:rPr>
        <w:rFonts w:ascii="DIN Next LT Pro" w:hAnsi="DIN Next LT Pro" w:cs="Arial"/>
        <w:bCs/>
        <w:i/>
        <w:iCs/>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628C" w14:textId="77777777" w:rsidR="00C22462" w:rsidRDefault="00C22462">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CB7F" w14:textId="1F0D59D7" w:rsidR="00C22462" w:rsidRPr="00025AEB" w:rsidRDefault="00025AEB" w:rsidP="00DF39D7">
    <w:pPr>
      <w:ind w:right="850"/>
      <w:rPr>
        <w:rFonts w:ascii="Arial" w:hAnsi="Arial" w:cs="Arial"/>
        <w:b/>
        <w:sz w:val="26"/>
        <w:szCs w:val="26"/>
      </w:rPr>
    </w:pPr>
    <w:r w:rsidRPr="00025AEB">
      <w:rPr>
        <w:rFonts w:ascii="Arial" w:hAnsi="Arial" w:cs="Arial"/>
        <w:b/>
        <w:sz w:val="26"/>
        <w:szCs w:val="26"/>
      </w:rPr>
      <w:t>LAGO AZUL TRANSMISSÃO S.A.</w:t>
    </w:r>
  </w:p>
  <w:p w14:paraId="53679882" w14:textId="77777777" w:rsidR="00C22462" w:rsidRPr="00025AEB" w:rsidRDefault="00C22462" w:rsidP="00AB283F">
    <w:pPr>
      <w:rPr>
        <w:rFonts w:ascii="Arial" w:hAnsi="Arial" w:cs="Arial"/>
        <w:b/>
        <w:sz w:val="22"/>
        <w:szCs w:val="20"/>
      </w:rPr>
    </w:pPr>
    <w:r w:rsidRPr="00025AEB">
      <w:rPr>
        <w:rFonts w:ascii="Arial" w:hAnsi="Arial" w:cs="Arial"/>
        <w:b/>
        <w:sz w:val="22"/>
        <w:szCs w:val="20"/>
      </w:rPr>
      <w:t xml:space="preserve">Demonstração dos resultados abrangentes </w:t>
    </w:r>
  </w:p>
  <w:p w14:paraId="4A6F0FD1" w14:textId="77777777" w:rsidR="00025AEB" w:rsidRDefault="00025AEB" w:rsidP="00AB283F">
    <w:pPr>
      <w:rPr>
        <w:rFonts w:ascii="Arial" w:hAnsi="Arial" w:cs="Arial"/>
        <w:b/>
        <w:sz w:val="22"/>
        <w:szCs w:val="20"/>
      </w:rPr>
    </w:pPr>
  </w:p>
  <w:p w14:paraId="4852971B" w14:textId="5E3C4D51" w:rsidR="00C22462" w:rsidRPr="00025AEB" w:rsidRDefault="00C22462" w:rsidP="00AB283F">
    <w:pPr>
      <w:rPr>
        <w:rFonts w:ascii="Arial" w:hAnsi="Arial" w:cs="Arial"/>
        <w:b/>
        <w:sz w:val="22"/>
        <w:szCs w:val="20"/>
      </w:rPr>
    </w:pPr>
    <w:r w:rsidRPr="00025AEB">
      <w:rPr>
        <w:rFonts w:ascii="Arial" w:hAnsi="Arial" w:cs="Arial"/>
        <w:b/>
        <w:sz w:val="22"/>
        <w:szCs w:val="20"/>
      </w:rPr>
      <w:t>Exercícios findos em 31 de dezembro de 2021 e 2020</w:t>
    </w:r>
  </w:p>
  <w:p w14:paraId="237BC585" w14:textId="77777777" w:rsidR="00C22462" w:rsidRPr="00025AEB" w:rsidRDefault="00C22462" w:rsidP="00605EF9">
    <w:pPr>
      <w:pBdr>
        <w:bottom w:val="single" w:sz="6" w:space="1" w:color="auto"/>
      </w:pBdr>
      <w:rPr>
        <w:rFonts w:ascii="Arial" w:hAnsi="Arial" w:cs="Arial"/>
        <w:bCs/>
        <w:i/>
        <w:iCs/>
        <w:sz w:val="20"/>
        <w:szCs w:val="20"/>
      </w:rPr>
    </w:pPr>
    <w:r w:rsidRPr="00025AEB">
      <w:rPr>
        <w:rFonts w:ascii="Arial" w:hAnsi="Arial" w:cs="Arial"/>
        <w:bCs/>
        <w:i/>
        <w:iCs/>
        <w:sz w:val="20"/>
        <w:szCs w:val="20"/>
      </w:rPr>
      <w:t xml:space="preserve">(Expresso em milhares de reais) </w:t>
    </w:r>
  </w:p>
  <w:p w14:paraId="5E554992" w14:textId="77777777" w:rsidR="00C22462" w:rsidRDefault="00C22462" w:rsidP="00DF39D7">
    <w:pPr>
      <w:ind w:right="850"/>
      <w:rPr>
        <w:rFonts w:ascii="DIN Next LT Pro" w:hAnsi="DIN Next LT Pro"/>
        <w:b/>
        <w:noProof/>
        <w:sz w:val="20"/>
        <w:szCs w:val="20"/>
      </w:rPr>
    </w:pPr>
  </w:p>
  <w:p w14:paraId="08F4401B" w14:textId="77777777" w:rsidR="00C22462" w:rsidRPr="00C1093A" w:rsidRDefault="00C22462" w:rsidP="004B6C78">
    <w:pPr>
      <w:rPr>
        <w:rFonts w:ascii="DIN Next LT Pro" w:hAnsi="DIN Next LT Pro"/>
        <w:b/>
        <w:noProof/>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1D06" w14:textId="77777777" w:rsidR="00C22462" w:rsidRDefault="00C22462">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0A2" w14:textId="77777777" w:rsidR="00C22462" w:rsidRDefault="00C224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691"/>
    <w:multiLevelType w:val="hybridMultilevel"/>
    <w:tmpl w:val="0EF8B93C"/>
    <w:lvl w:ilvl="0" w:tplc="424E1F4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F5673"/>
    <w:multiLevelType w:val="hybridMultilevel"/>
    <w:tmpl w:val="6CFC837A"/>
    <w:lvl w:ilvl="0" w:tplc="9C82A2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F6105"/>
    <w:multiLevelType w:val="hybridMultilevel"/>
    <w:tmpl w:val="B2E6D148"/>
    <w:lvl w:ilvl="0" w:tplc="C24EB62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A40993"/>
    <w:multiLevelType w:val="hybridMultilevel"/>
    <w:tmpl w:val="80AE2CB8"/>
    <w:lvl w:ilvl="0" w:tplc="F7AE969C">
      <w:start w:val="1"/>
      <w:numFmt w:val="lowerLetter"/>
      <w:lvlText w:val="(%1)"/>
      <w:lvlJc w:val="left"/>
      <w:pPr>
        <w:ind w:left="2205" w:hanging="360"/>
      </w:pPr>
      <w:rPr>
        <w:rFonts w:ascii="Times New Roman" w:hAnsi="Times New Roman" w:cs="Times New Roman" w:hint="default"/>
        <w:b/>
        <w:sz w:val="24"/>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07557269"/>
    <w:multiLevelType w:val="hybridMultilevel"/>
    <w:tmpl w:val="1B5050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9459CC"/>
    <w:multiLevelType w:val="hybridMultilevel"/>
    <w:tmpl w:val="80A0EE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600F79"/>
    <w:multiLevelType w:val="multilevel"/>
    <w:tmpl w:val="5E00A672"/>
    <w:lvl w:ilvl="0">
      <w:start w:val="1"/>
      <w:numFmt w:val="decimal"/>
      <w:lvlText w:val="%1."/>
      <w:lvlJc w:val="left"/>
      <w:pPr>
        <w:ind w:left="420" w:hanging="420"/>
      </w:pPr>
      <w:rPr>
        <w:rFonts w:hint="default"/>
      </w:rPr>
    </w:lvl>
    <w:lvl w:ilvl="1">
      <w:start w:val="2"/>
      <w:numFmt w:val="decimal"/>
      <w:isLgl/>
      <w:lvlText w:val="%1.%2"/>
      <w:lvlJc w:val="left"/>
      <w:pPr>
        <w:ind w:left="1063"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4595" w:hanging="1080"/>
      </w:pPr>
      <w:rPr>
        <w:rFonts w:hint="default"/>
      </w:rPr>
    </w:lvl>
    <w:lvl w:ilvl="6">
      <w:start w:val="1"/>
      <w:numFmt w:val="decimal"/>
      <w:isLgl/>
      <w:lvlText w:val="%1.%2.%3.%4.%5.%6.%7"/>
      <w:lvlJc w:val="left"/>
      <w:pPr>
        <w:ind w:left="5658" w:hanging="1440"/>
      </w:pPr>
      <w:rPr>
        <w:rFonts w:hint="default"/>
      </w:rPr>
    </w:lvl>
    <w:lvl w:ilvl="7">
      <w:start w:val="1"/>
      <w:numFmt w:val="decimal"/>
      <w:isLgl/>
      <w:lvlText w:val="%1.%2.%3.%4.%5.%6.%7.%8"/>
      <w:lvlJc w:val="left"/>
      <w:pPr>
        <w:ind w:left="6361" w:hanging="1440"/>
      </w:pPr>
      <w:rPr>
        <w:rFonts w:hint="default"/>
      </w:rPr>
    </w:lvl>
    <w:lvl w:ilvl="8">
      <w:start w:val="1"/>
      <w:numFmt w:val="decimal"/>
      <w:isLgl/>
      <w:lvlText w:val="%1.%2.%3.%4.%5.%6.%7.%8.%9"/>
      <w:lvlJc w:val="left"/>
      <w:pPr>
        <w:ind w:left="7424" w:hanging="1800"/>
      </w:pPr>
      <w:rPr>
        <w:rFonts w:hint="default"/>
      </w:rPr>
    </w:lvl>
  </w:abstractNum>
  <w:abstractNum w:abstractNumId="7" w15:restartNumberingAfterBreak="0">
    <w:nsid w:val="0D911396"/>
    <w:multiLevelType w:val="hybridMultilevel"/>
    <w:tmpl w:val="2182BE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926255"/>
    <w:multiLevelType w:val="hybridMultilevel"/>
    <w:tmpl w:val="5CB6072C"/>
    <w:lvl w:ilvl="0" w:tplc="72B863D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A0F4D"/>
    <w:multiLevelType w:val="hybridMultilevel"/>
    <w:tmpl w:val="402E7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7A46A7"/>
    <w:multiLevelType w:val="multilevel"/>
    <w:tmpl w:val="59325C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D43D4D"/>
    <w:multiLevelType w:val="hybridMultilevel"/>
    <w:tmpl w:val="207C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451E7"/>
    <w:multiLevelType w:val="hybridMultilevel"/>
    <w:tmpl w:val="B76C42B2"/>
    <w:lvl w:ilvl="0" w:tplc="BBEE1164">
      <w:start w:val="1"/>
      <w:numFmt w:val="bullet"/>
      <w:lvlText w:val=""/>
      <w:lvlJc w:val="left"/>
      <w:pPr>
        <w:ind w:left="4046" w:hanging="360"/>
      </w:pPr>
      <w:rPr>
        <w:rFonts w:ascii="Symbol" w:hAnsi="Symbol" w:hint="default"/>
        <w:b w:val="0"/>
        <w:i w:val="0"/>
        <w:color w:val="auto"/>
        <w:sz w:val="22"/>
        <w:szCs w:val="22"/>
        <w:u w:val="none"/>
      </w:rPr>
    </w:lvl>
    <w:lvl w:ilvl="1" w:tplc="04160003" w:tentative="1">
      <w:start w:val="1"/>
      <w:numFmt w:val="bullet"/>
      <w:lvlText w:val="o"/>
      <w:lvlJc w:val="left"/>
      <w:pPr>
        <w:ind w:left="4766" w:hanging="360"/>
      </w:pPr>
      <w:rPr>
        <w:rFonts w:ascii="Courier New" w:hAnsi="Courier New" w:cs="Courier New" w:hint="default"/>
      </w:rPr>
    </w:lvl>
    <w:lvl w:ilvl="2" w:tplc="04160005" w:tentative="1">
      <w:start w:val="1"/>
      <w:numFmt w:val="bullet"/>
      <w:lvlText w:val=""/>
      <w:lvlJc w:val="left"/>
      <w:pPr>
        <w:ind w:left="5486" w:hanging="360"/>
      </w:pPr>
      <w:rPr>
        <w:rFonts w:ascii="Wingdings" w:hAnsi="Wingdings" w:hint="default"/>
      </w:rPr>
    </w:lvl>
    <w:lvl w:ilvl="3" w:tplc="04160001" w:tentative="1">
      <w:start w:val="1"/>
      <w:numFmt w:val="bullet"/>
      <w:lvlText w:val=""/>
      <w:lvlJc w:val="left"/>
      <w:pPr>
        <w:ind w:left="6206" w:hanging="360"/>
      </w:pPr>
      <w:rPr>
        <w:rFonts w:ascii="Symbol" w:hAnsi="Symbol" w:hint="default"/>
      </w:rPr>
    </w:lvl>
    <w:lvl w:ilvl="4" w:tplc="04160003" w:tentative="1">
      <w:start w:val="1"/>
      <w:numFmt w:val="bullet"/>
      <w:lvlText w:val="o"/>
      <w:lvlJc w:val="left"/>
      <w:pPr>
        <w:ind w:left="6926" w:hanging="360"/>
      </w:pPr>
      <w:rPr>
        <w:rFonts w:ascii="Courier New" w:hAnsi="Courier New" w:cs="Courier New" w:hint="default"/>
      </w:rPr>
    </w:lvl>
    <w:lvl w:ilvl="5" w:tplc="04160005" w:tentative="1">
      <w:start w:val="1"/>
      <w:numFmt w:val="bullet"/>
      <w:lvlText w:val=""/>
      <w:lvlJc w:val="left"/>
      <w:pPr>
        <w:ind w:left="7646" w:hanging="360"/>
      </w:pPr>
      <w:rPr>
        <w:rFonts w:ascii="Wingdings" w:hAnsi="Wingdings" w:hint="default"/>
      </w:rPr>
    </w:lvl>
    <w:lvl w:ilvl="6" w:tplc="04160001" w:tentative="1">
      <w:start w:val="1"/>
      <w:numFmt w:val="bullet"/>
      <w:lvlText w:val=""/>
      <w:lvlJc w:val="left"/>
      <w:pPr>
        <w:ind w:left="8366" w:hanging="360"/>
      </w:pPr>
      <w:rPr>
        <w:rFonts w:ascii="Symbol" w:hAnsi="Symbol" w:hint="default"/>
      </w:rPr>
    </w:lvl>
    <w:lvl w:ilvl="7" w:tplc="04160003" w:tentative="1">
      <w:start w:val="1"/>
      <w:numFmt w:val="bullet"/>
      <w:lvlText w:val="o"/>
      <w:lvlJc w:val="left"/>
      <w:pPr>
        <w:ind w:left="9086" w:hanging="360"/>
      </w:pPr>
      <w:rPr>
        <w:rFonts w:ascii="Courier New" w:hAnsi="Courier New" w:cs="Courier New" w:hint="default"/>
      </w:rPr>
    </w:lvl>
    <w:lvl w:ilvl="8" w:tplc="04160005" w:tentative="1">
      <w:start w:val="1"/>
      <w:numFmt w:val="bullet"/>
      <w:lvlText w:val=""/>
      <w:lvlJc w:val="left"/>
      <w:pPr>
        <w:ind w:left="9806" w:hanging="360"/>
      </w:pPr>
      <w:rPr>
        <w:rFonts w:ascii="Wingdings" w:hAnsi="Wingdings" w:hint="default"/>
      </w:rPr>
    </w:lvl>
  </w:abstractNum>
  <w:abstractNum w:abstractNumId="13" w15:restartNumberingAfterBreak="0">
    <w:nsid w:val="275516AD"/>
    <w:multiLevelType w:val="multilevel"/>
    <w:tmpl w:val="E39A4186"/>
    <w:lvl w:ilvl="0">
      <w:start w:val="15"/>
      <w:numFmt w:val="decimal"/>
      <w:lvlText w:val="%1."/>
      <w:lvlJc w:val="left"/>
      <w:pPr>
        <w:ind w:left="748" w:hanging="351"/>
      </w:pPr>
      <w:rPr>
        <w:rFonts w:hint="default"/>
        <w:b/>
        <w:bCs/>
        <w:w w:val="101"/>
        <w:lang w:val="pt-PT" w:eastAsia="en-US" w:bidi="ar-SA"/>
      </w:rPr>
    </w:lvl>
    <w:lvl w:ilvl="1">
      <w:start w:val="1"/>
      <w:numFmt w:val="decimal"/>
      <w:lvlText w:val="%1.%2"/>
      <w:lvlJc w:val="left"/>
      <w:pPr>
        <w:ind w:left="1088" w:hanging="690"/>
      </w:pPr>
      <w:rPr>
        <w:rFonts w:ascii="Arial" w:eastAsia="Arial" w:hAnsi="Arial" w:cs="Arial" w:hint="default"/>
        <w:b/>
        <w:bCs/>
        <w:spacing w:val="-2"/>
        <w:w w:val="102"/>
        <w:sz w:val="21"/>
        <w:szCs w:val="21"/>
        <w:lang w:val="pt-PT" w:eastAsia="en-US" w:bidi="ar-SA"/>
      </w:rPr>
    </w:lvl>
    <w:lvl w:ilvl="2">
      <w:numFmt w:val="bullet"/>
      <w:lvlText w:val="•"/>
      <w:lvlJc w:val="left"/>
      <w:pPr>
        <w:ind w:left="2082" w:hanging="690"/>
      </w:pPr>
      <w:rPr>
        <w:rFonts w:hint="default"/>
        <w:lang w:val="pt-PT" w:eastAsia="en-US" w:bidi="ar-SA"/>
      </w:rPr>
    </w:lvl>
    <w:lvl w:ilvl="3">
      <w:numFmt w:val="bullet"/>
      <w:lvlText w:val="•"/>
      <w:lvlJc w:val="left"/>
      <w:pPr>
        <w:ind w:left="3085" w:hanging="690"/>
      </w:pPr>
      <w:rPr>
        <w:rFonts w:hint="default"/>
        <w:lang w:val="pt-PT" w:eastAsia="en-US" w:bidi="ar-SA"/>
      </w:rPr>
    </w:lvl>
    <w:lvl w:ilvl="4">
      <w:numFmt w:val="bullet"/>
      <w:lvlText w:val="•"/>
      <w:lvlJc w:val="left"/>
      <w:pPr>
        <w:ind w:left="4088" w:hanging="690"/>
      </w:pPr>
      <w:rPr>
        <w:rFonts w:hint="default"/>
        <w:lang w:val="pt-PT" w:eastAsia="en-US" w:bidi="ar-SA"/>
      </w:rPr>
    </w:lvl>
    <w:lvl w:ilvl="5">
      <w:numFmt w:val="bullet"/>
      <w:lvlText w:val="•"/>
      <w:lvlJc w:val="left"/>
      <w:pPr>
        <w:ind w:left="5091" w:hanging="690"/>
      </w:pPr>
      <w:rPr>
        <w:rFonts w:hint="default"/>
        <w:lang w:val="pt-PT" w:eastAsia="en-US" w:bidi="ar-SA"/>
      </w:rPr>
    </w:lvl>
    <w:lvl w:ilvl="6">
      <w:numFmt w:val="bullet"/>
      <w:lvlText w:val="•"/>
      <w:lvlJc w:val="left"/>
      <w:pPr>
        <w:ind w:left="6094" w:hanging="690"/>
      </w:pPr>
      <w:rPr>
        <w:rFonts w:hint="default"/>
        <w:lang w:val="pt-PT" w:eastAsia="en-US" w:bidi="ar-SA"/>
      </w:rPr>
    </w:lvl>
    <w:lvl w:ilvl="7">
      <w:numFmt w:val="bullet"/>
      <w:lvlText w:val="•"/>
      <w:lvlJc w:val="left"/>
      <w:pPr>
        <w:ind w:left="7097" w:hanging="690"/>
      </w:pPr>
      <w:rPr>
        <w:rFonts w:hint="default"/>
        <w:lang w:val="pt-PT" w:eastAsia="en-US" w:bidi="ar-SA"/>
      </w:rPr>
    </w:lvl>
    <w:lvl w:ilvl="8">
      <w:numFmt w:val="bullet"/>
      <w:lvlText w:val="•"/>
      <w:lvlJc w:val="left"/>
      <w:pPr>
        <w:ind w:left="8100" w:hanging="690"/>
      </w:pPr>
      <w:rPr>
        <w:rFonts w:hint="default"/>
        <w:lang w:val="pt-PT" w:eastAsia="en-US" w:bidi="ar-SA"/>
      </w:rPr>
    </w:lvl>
  </w:abstractNum>
  <w:abstractNum w:abstractNumId="14" w15:restartNumberingAfterBreak="0">
    <w:nsid w:val="30BA04B6"/>
    <w:multiLevelType w:val="multilevel"/>
    <w:tmpl w:val="F1EA2138"/>
    <w:lvl w:ilvl="0">
      <w:start w:val="1"/>
      <w:numFmt w:val="decimal"/>
      <w:lvlText w:val="%1"/>
      <w:lvlJc w:val="left"/>
      <w:pPr>
        <w:ind w:left="4533" w:hanging="705"/>
      </w:pPr>
      <w:rPr>
        <w:rFonts w:hint="default"/>
        <w:sz w:val="22"/>
        <w:szCs w:val="22"/>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D83604"/>
    <w:multiLevelType w:val="hybridMultilevel"/>
    <w:tmpl w:val="D0B2E5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36494FF4"/>
    <w:multiLevelType w:val="hybridMultilevel"/>
    <w:tmpl w:val="261A113C"/>
    <w:lvl w:ilvl="0" w:tplc="541645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4D2423"/>
    <w:multiLevelType w:val="hybridMultilevel"/>
    <w:tmpl w:val="537E7CEA"/>
    <w:lvl w:ilvl="0" w:tplc="5EB6F276">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B54BF"/>
    <w:multiLevelType w:val="hybridMultilevel"/>
    <w:tmpl w:val="207C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D3F2A"/>
    <w:multiLevelType w:val="hybridMultilevel"/>
    <w:tmpl w:val="56B6003C"/>
    <w:lvl w:ilvl="0" w:tplc="7CD450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7422F9"/>
    <w:multiLevelType w:val="multilevel"/>
    <w:tmpl w:val="6442C454"/>
    <w:lvl w:ilvl="0">
      <w:start w:val="1"/>
      <w:numFmt w:val="decimal"/>
      <w:lvlText w:val="%1."/>
      <w:lvlJc w:val="left"/>
      <w:pPr>
        <w:ind w:left="360" w:hanging="360"/>
      </w:pPr>
      <w:rPr>
        <w:rFonts w:hint="default"/>
      </w:rPr>
    </w:lvl>
    <w:lvl w:ilvl="1">
      <w:start w:val="18"/>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CF212A"/>
    <w:multiLevelType w:val="hybridMultilevel"/>
    <w:tmpl w:val="2F9CF65E"/>
    <w:lvl w:ilvl="0" w:tplc="04090017">
      <w:start w:val="1"/>
      <w:numFmt w:val="lowerLetter"/>
      <w:lvlText w:val="%1)"/>
      <w:lvlJc w:val="left"/>
      <w:pPr>
        <w:ind w:left="720" w:hanging="360"/>
      </w:pPr>
      <w:rPr>
        <w:rFonts w:hint="default"/>
      </w:rPr>
    </w:lvl>
    <w:lvl w:ilvl="1" w:tplc="3AC6339A">
      <w:numFmt w:val="bullet"/>
      <w:lvlText w:val="•"/>
      <w:lvlJc w:val="left"/>
      <w:pPr>
        <w:ind w:left="1788" w:hanging="708"/>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A0D10"/>
    <w:multiLevelType w:val="hybridMultilevel"/>
    <w:tmpl w:val="DA7A12DE"/>
    <w:lvl w:ilvl="0" w:tplc="7AA69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B5354"/>
    <w:multiLevelType w:val="hybridMultilevel"/>
    <w:tmpl w:val="11EAC0F6"/>
    <w:lvl w:ilvl="0" w:tplc="2A14C7CE">
      <w:numFmt w:val="bullet"/>
      <w:lvlText w:val=""/>
      <w:lvlJc w:val="left"/>
      <w:pPr>
        <w:ind w:left="398" w:hanging="100"/>
      </w:pPr>
      <w:rPr>
        <w:rFonts w:ascii="Symbol" w:eastAsia="Symbol" w:hAnsi="Symbol" w:cs="Symbol" w:hint="default"/>
        <w:spacing w:val="-1"/>
        <w:w w:val="102"/>
        <w:sz w:val="19"/>
        <w:szCs w:val="19"/>
        <w:lang w:val="pt-PT" w:eastAsia="en-US" w:bidi="ar-SA"/>
      </w:rPr>
    </w:lvl>
    <w:lvl w:ilvl="1" w:tplc="B00C2928">
      <w:numFmt w:val="bullet"/>
      <w:lvlText w:val="•"/>
      <w:lvlJc w:val="left"/>
      <w:pPr>
        <w:ind w:left="1370" w:hanging="100"/>
      </w:pPr>
      <w:rPr>
        <w:rFonts w:hint="default"/>
        <w:lang w:val="pt-PT" w:eastAsia="en-US" w:bidi="ar-SA"/>
      </w:rPr>
    </w:lvl>
    <w:lvl w:ilvl="2" w:tplc="386E41D2">
      <w:numFmt w:val="bullet"/>
      <w:lvlText w:val="•"/>
      <w:lvlJc w:val="left"/>
      <w:pPr>
        <w:ind w:left="2341" w:hanging="100"/>
      </w:pPr>
      <w:rPr>
        <w:rFonts w:hint="default"/>
        <w:lang w:val="pt-PT" w:eastAsia="en-US" w:bidi="ar-SA"/>
      </w:rPr>
    </w:lvl>
    <w:lvl w:ilvl="3" w:tplc="7A2ED6CE">
      <w:numFmt w:val="bullet"/>
      <w:lvlText w:val="•"/>
      <w:lvlJc w:val="left"/>
      <w:pPr>
        <w:ind w:left="3311" w:hanging="100"/>
      </w:pPr>
      <w:rPr>
        <w:rFonts w:hint="default"/>
        <w:lang w:val="pt-PT" w:eastAsia="en-US" w:bidi="ar-SA"/>
      </w:rPr>
    </w:lvl>
    <w:lvl w:ilvl="4" w:tplc="28AA8CB2">
      <w:numFmt w:val="bullet"/>
      <w:lvlText w:val="•"/>
      <w:lvlJc w:val="left"/>
      <w:pPr>
        <w:ind w:left="4282" w:hanging="100"/>
      </w:pPr>
      <w:rPr>
        <w:rFonts w:hint="default"/>
        <w:lang w:val="pt-PT" w:eastAsia="en-US" w:bidi="ar-SA"/>
      </w:rPr>
    </w:lvl>
    <w:lvl w:ilvl="5" w:tplc="0A34E2DE">
      <w:numFmt w:val="bullet"/>
      <w:lvlText w:val="•"/>
      <w:lvlJc w:val="left"/>
      <w:pPr>
        <w:ind w:left="5253" w:hanging="100"/>
      </w:pPr>
      <w:rPr>
        <w:rFonts w:hint="default"/>
        <w:lang w:val="pt-PT" w:eastAsia="en-US" w:bidi="ar-SA"/>
      </w:rPr>
    </w:lvl>
    <w:lvl w:ilvl="6" w:tplc="E8604068">
      <w:numFmt w:val="bullet"/>
      <w:lvlText w:val="•"/>
      <w:lvlJc w:val="left"/>
      <w:pPr>
        <w:ind w:left="6223" w:hanging="100"/>
      </w:pPr>
      <w:rPr>
        <w:rFonts w:hint="default"/>
        <w:lang w:val="pt-PT" w:eastAsia="en-US" w:bidi="ar-SA"/>
      </w:rPr>
    </w:lvl>
    <w:lvl w:ilvl="7" w:tplc="21EA9752">
      <w:numFmt w:val="bullet"/>
      <w:lvlText w:val="•"/>
      <w:lvlJc w:val="left"/>
      <w:pPr>
        <w:ind w:left="7194" w:hanging="100"/>
      </w:pPr>
      <w:rPr>
        <w:rFonts w:hint="default"/>
        <w:lang w:val="pt-PT" w:eastAsia="en-US" w:bidi="ar-SA"/>
      </w:rPr>
    </w:lvl>
    <w:lvl w:ilvl="8" w:tplc="A28C81D8">
      <w:numFmt w:val="bullet"/>
      <w:lvlText w:val="•"/>
      <w:lvlJc w:val="left"/>
      <w:pPr>
        <w:ind w:left="8165" w:hanging="100"/>
      </w:pPr>
      <w:rPr>
        <w:rFonts w:hint="default"/>
        <w:lang w:val="pt-PT" w:eastAsia="en-US" w:bidi="ar-SA"/>
      </w:rPr>
    </w:lvl>
  </w:abstractNum>
  <w:abstractNum w:abstractNumId="24" w15:restartNumberingAfterBreak="0">
    <w:nsid w:val="430B4F73"/>
    <w:multiLevelType w:val="multilevel"/>
    <w:tmpl w:val="5C58FD1C"/>
    <w:lvl w:ilvl="0">
      <w:start w:val="1"/>
      <w:numFmt w:val="decimal"/>
      <w:lvlText w:val="%1"/>
      <w:lvlJc w:val="left"/>
      <w:pPr>
        <w:ind w:left="360" w:hanging="360"/>
      </w:pPr>
      <w:rPr>
        <w:rFonts w:hint="default"/>
      </w:rPr>
    </w:lvl>
    <w:lvl w:ilvl="1">
      <w:start w:val="2"/>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43124A87"/>
    <w:multiLevelType w:val="singleLevel"/>
    <w:tmpl w:val="05BEB60A"/>
    <w:lvl w:ilvl="0">
      <w:start w:val="1"/>
      <w:numFmt w:val="bullet"/>
      <w:pStyle w:val="DiamondBulletLast"/>
      <w:lvlText w:val=""/>
      <w:lvlJc w:val="left"/>
      <w:pPr>
        <w:tabs>
          <w:tab w:val="num" w:pos="567"/>
        </w:tabs>
        <w:ind w:left="567" w:hanging="567"/>
      </w:pPr>
      <w:rPr>
        <w:rFonts w:ascii="Wingdings" w:hAnsi="Wingdings" w:hint="default"/>
      </w:rPr>
    </w:lvl>
  </w:abstractNum>
  <w:abstractNum w:abstractNumId="26" w15:restartNumberingAfterBreak="0">
    <w:nsid w:val="434320A3"/>
    <w:multiLevelType w:val="hybridMultilevel"/>
    <w:tmpl w:val="56B6003C"/>
    <w:lvl w:ilvl="0" w:tplc="7CD450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B8179F"/>
    <w:multiLevelType w:val="multilevel"/>
    <w:tmpl w:val="9C2A9EE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1430" w:hanging="7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45366F1C"/>
    <w:multiLevelType w:val="hybridMultilevel"/>
    <w:tmpl w:val="B9B6F1B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454E010C"/>
    <w:multiLevelType w:val="hybridMultilevel"/>
    <w:tmpl w:val="D116D09A"/>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0" w15:restartNumberingAfterBreak="0">
    <w:nsid w:val="45505317"/>
    <w:multiLevelType w:val="hybridMultilevel"/>
    <w:tmpl w:val="C4800386"/>
    <w:lvl w:ilvl="0" w:tplc="EA0A106E">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2" w15:restartNumberingAfterBreak="0">
    <w:nsid w:val="4D660864"/>
    <w:multiLevelType w:val="hybridMultilevel"/>
    <w:tmpl w:val="180A7D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9C26FF"/>
    <w:multiLevelType w:val="hybridMultilevel"/>
    <w:tmpl w:val="C214F9BA"/>
    <w:lvl w:ilvl="0" w:tplc="C33666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CF4FBA"/>
    <w:multiLevelType w:val="hybridMultilevel"/>
    <w:tmpl w:val="2DDA4B38"/>
    <w:lvl w:ilvl="0" w:tplc="3C70FB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E7936"/>
    <w:multiLevelType w:val="multilevel"/>
    <w:tmpl w:val="A51A82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184020E"/>
    <w:multiLevelType w:val="hybridMultilevel"/>
    <w:tmpl w:val="E466D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4B5E04"/>
    <w:multiLevelType w:val="hybridMultilevel"/>
    <w:tmpl w:val="3070AD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5196A61"/>
    <w:multiLevelType w:val="hybridMultilevel"/>
    <w:tmpl w:val="55CE5778"/>
    <w:lvl w:ilvl="0" w:tplc="3FC4C2A4">
      <w:start w:val="1"/>
      <w:numFmt w:val="lowerLetter"/>
      <w:lvlText w:val="%1)"/>
      <w:lvlJc w:val="left"/>
      <w:pPr>
        <w:ind w:left="1353" w:hanging="360"/>
      </w:pPr>
      <w:rPr>
        <w:rFonts w:cs="Times New Roman" w:hint="default"/>
      </w:rPr>
    </w:lvl>
    <w:lvl w:ilvl="1" w:tplc="04160019" w:tentative="1">
      <w:start w:val="1"/>
      <w:numFmt w:val="lowerLetter"/>
      <w:lvlText w:val="%2."/>
      <w:lvlJc w:val="left"/>
      <w:pPr>
        <w:ind w:left="2073" w:hanging="360"/>
      </w:pPr>
      <w:rPr>
        <w:rFonts w:cs="Times New Roman"/>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39" w15:restartNumberingAfterBreak="0">
    <w:nsid w:val="57435C44"/>
    <w:multiLevelType w:val="multilevel"/>
    <w:tmpl w:val="EB84C658"/>
    <w:lvl w:ilvl="0">
      <w:start w:val="16"/>
      <w:numFmt w:val="decimal"/>
      <w:lvlText w:val="%1"/>
      <w:lvlJc w:val="left"/>
      <w:pPr>
        <w:ind w:left="4533" w:hanging="705"/>
      </w:pPr>
      <w:rPr>
        <w:rFonts w:hint="default"/>
        <w:sz w:val="22"/>
        <w:szCs w:val="22"/>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D55336"/>
    <w:multiLevelType w:val="hybridMultilevel"/>
    <w:tmpl w:val="03AC3B6A"/>
    <w:lvl w:ilvl="0" w:tplc="04160001">
      <w:start w:val="1"/>
      <w:numFmt w:val="bullet"/>
      <w:lvlText w:val=""/>
      <w:lvlJc w:val="left"/>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CF912C7"/>
    <w:multiLevelType w:val="hybridMultilevel"/>
    <w:tmpl w:val="9BDCCC52"/>
    <w:lvl w:ilvl="0" w:tplc="04160001">
      <w:start w:val="1"/>
      <w:numFmt w:val="bullet"/>
      <w:lvlText w:val=""/>
      <w:lvlJc w:val="left"/>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2" w15:restartNumberingAfterBreak="0">
    <w:nsid w:val="60C70EE6"/>
    <w:multiLevelType w:val="hybridMultilevel"/>
    <w:tmpl w:val="CB4EE2C6"/>
    <w:lvl w:ilvl="0" w:tplc="A0CE770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8B4A07"/>
    <w:multiLevelType w:val="hybridMultilevel"/>
    <w:tmpl w:val="E090ADFC"/>
    <w:lvl w:ilvl="0" w:tplc="CEECCC30">
      <w:start w:val="1"/>
      <w:numFmt w:val="lowerLetter"/>
      <w:lvlText w:val="(%1)"/>
      <w:lvlJc w:val="left"/>
      <w:pPr>
        <w:ind w:left="765" w:hanging="405"/>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31E3085"/>
    <w:multiLevelType w:val="hybridMultilevel"/>
    <w:tmpl w:val="37984A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638C4045"/>
    <w:multiLevelType w:val="hybridMultilevel"/>
    <w:tmpl w:val="C320260E"/>
    <w:lvl w:ilvl="0" w:tplc="2E54A52E">
      <w:numFmt w:val="bullet"/>
      <w:lvlText w:val="►"/>
      <w:lvlJc w:val="left"/>
      <w:pPr>
        <w:ind w:left="644" w:hanging="360"/>
      </w:pPr>
      <w:rPr>
        <w:rFonts w:ascii="Arial" w:eastAsia="Times New Roman" w:hAnsi="Arial" w:hint="default"/>
        <w:sz w:val="16"/>
        <w:szCs w:val="16"/>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6" w15:restartNumberingAfterBreak="0">
    <w:nsid w:val="649C7AB0"/>
    <w:multiLevelType w:val="multilevel"/>
    <w:tmpl w:val="305C8C0E"/>
    <w:lvl w:ilvl="0">
      <w:start w:val="13"/>
      <w:numFmt w:val="decimal"/>
      <w:lvlText w:val="%1."/>
      <w:lvlJc w:val="left"/>
      <w:pPr>
        <w:ind w:left="360" w:hanging="360"/>
      </w:pPr>
      <w:rPr>
        <w:rFonts w:cs="Times New Roman" w:hint="default"/>
      </w:rPr>
    </w:lvl>
    <w:lvl w:ilvl="1">
      <w:start w:val="1"/>
      <w:numFmt w:val="decimal"/>
      <w:lvlText w:val="3.%2."/>
      <w:lvlJc w:val="left"/>
      <w:pPr>
        <w:ind w:left="1288"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7" w15:restartNumberingAfterBreak="0">
    <w:nsid w:val="66470F6D"/>
    <w:multiLevelType w:val="hybridMultilevel"/>
    <w:tmpl w:val="537E7CEA"/>
    <w:lvl w:ilvl="0" w:tplc="5EB6F27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C83267"/>
    <w:multiLevelType w:val="hybridMultilevel"/>
    <w:tmpl w:val="EB64E3D2"/>
    <w:lvl w:ilvl="0" w:tplc="C15430B4">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C52189"/>
    <w:multiLevelType w:val="hybridMultilevel"/>
    <w:tmpl w:val="9C2CCA5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0" w15:restartNumberingAfterBreak="0">
    <w:nsid w:val="71F63202"/>
    <w:multiLevelType w:val="hybridMultilevel"/>
    <w:tmpl w:val="8114445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1" w15:restartNumberingAfterBreak="0">
    <w:nsid w:val="739C06B5"/>
    <w:multiLevelType w:val="multilevel"/>
    <w:tmpl w:val="0A7C8078"/>
    <w:lvl w:ilvl="0">
      <w:start w:val="3"/>
      <w:numFmt w:val="decimal"/>
      <w:lvlText w:val="%1"/>
      <w:lvlJc w:val="left"/>
      <w:pPr>
        <w:ind w:left="4533" w:hanging="705"/>
      </w:pPr>
      <w:rPr>
        <w:rFonts w:hint="default"/>
        <w:sz w:val="22"/>
        <w:szCs w:val="22"/>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A294765"/>
    <w:multiLevelType w:val="hybridMultilevel"/>
    <w:tmpl w:val="61E05204"/>
    <w:lvl w:ilvl="0" w:tplc="DCCE8500">
      <w:numFmt w:val="bullet"/>
      <w:lvlText w:val=""/>
      <w:lvlJc w:val="left"/>
      <w:pPr>
        <w:ind w:left="535" w:hanging="140"/>
      </w:pPr>
      <w:rPr>
        <w:rFonts w:ascii="Symbol" w:eastAsia="Symbol" w:hAnsi="Symbol" w:cs="Symbol" w:hint="default"/>
        <w:w w:val="102"/>
        <w:sz w:val="21"/>
        <w:szCs w:val="21"/>
        <w:lang w:val="pt-PT" w:eastAsia="en-US" w:bidi="ar-SA"/>
      </w:rPr>
    </w:lvl>
    <w:lvl w:ilvl="1" w:tplc="AF527B16">
      <w:numFmt w:val="bullet"/>
      <w:lvlText w:val="•"/>
      <w:lvlJc w:val="left"/>
      <w:pPr>
        <w:ind w:left="1496" w:hanging="140"/>
      </w:pPr>
      <w:rPr>
        <w:rFonts w:hint="default"/>
        <w:lang w:val="pt-PT" w:eastAsia="en-US" w:bidi="ar-SA"/>
      </w:rPr>
    </w:lvl>
    <w:lvl w:ilvl="2" w:tplc="71EAAEA4">
      <w:numFmt w:val="bullet"/>
      <w:lvlText w:val="•"/>
      <w:lvlJc w:val="left"/>
      <w:pPr>
        <w:ind w:left="2453" w:hanging="140"/>
      </w:pPr>
      <w:rPr>
        <w:rFonts w:hint="default"/>
        <w:lang w:val="pt-PT" w:eastAsia="en-US" w:bidi="ar-SA"/>
      </w:rPr>
    </w:lvl>
    <w:lvl w:ilvl="3" w:tplc="38B030E8">
      <w:numFmt w:val="bullet"/>
      <w:lvlText w:val="•"/>
      <w:lvlJc w:val="left"/>
      <w:pPr>
        <w:ind w:left="3409" w:hanging="140"/>
      </w:pPr>
      <w:rPr>
        <w:rFonts w:hint="default"/>
        <w:lang w:val="pt-PT" w:eastAsia="en-US" w:bidi="ar-SA"/>
      </w:rPr>
    </w:lvl>
    <w:lvl w:ilvl="4" w:tplc="B8B0C8BE">
      <w:numFmt w:val="bullet"/>
      <w:lvlText w:val="•"/>
      <w:lvlJc w:val="left"/>
      <w:pPr>
        <w:ind w:left="4366" w:hanging="140"/>
      </w:pPr>
      <w:rPr>
        <w:rFonts w:hint="default"/>
        <w:lang w:val="pt-PT" w:eastAsia="en-US" w:bidi="ar-SA"/>
      </w:rPr>
    </w:lvl>
    <w:lvl w:ilvl="5" w:tplc="B0FA1C56">
      <w:numFmt w:val="bullet"/>
      <w:lvlText w:val="•"/>
      <w:lvlJc w:val="left"/>
      <w:pPr>
        <w:ind w:left="5323" w:hanging="140"/>
      </w:pPr>
      <w:rPr>
        <w:rFonts w:hint="default"/>
        <w:lang w:val="pt-PT" w:eastAsia="en-US" w:bidi="ar-SA"/>
      </w:rPr>
    </w:lvl>
    <w:lvl w:ilvl="6" w:tplc="97C4C6B0">
      <w:numFmt w:val="bullet"/>
      <w:lvlText w:val="•"/>
      <w:lvlJc w:val="left"/>
      <w:pPr>
        <w:ind w:left="6279" w:hanging="140"/>
      </w:pPr>
      <w:rPr>
        <w:rFonts w:hint="default"/>
        <w:lang w:val="pt-PT" w:eastAsia="en-US" w:bidi="ar-SA"/>
      </w:rPr>
    </w:lvl>
    <w:lvl w:ilvl="7" w:tplc="DDB64310">
      <w:numFmt w:val="bullet"/>
      <w:lvlText w:val="•"/>
      <w:lvlJc w:val="left"/>
      <w:pPr>
        <w:ind w:left="7236" w:hanging="140"/>
      </w:pPr>
      <w:rPr>
        <w:rFonts w:hint="default"/>
        <w:lang w:val="pt-PT" w:eastAsia="en-US" w:bidi="ar-SA"/>
      </w:rPr>
    </w:lvl>
    <w:lvl w:ilvl="8" w:tplc="0A84E32A">
      <w:numFmt w:val="bullet"/>
      <w:lvlText w:val="•"/>
      <w:lvlJc w:val="left"/>
      <w:pPr>
        <w:ind w:left="8193" w:hanging="140"/>
      </w:pPr>
      <w:rPr>
        <w:rFonts w:hint="default"/>
        <w:lang w:val="pt-PT" w:eastAsia="en-US" w:bidi="ar-SA"/>
      </w:rPr>
    </w:lvl>
  </w:abstractNum>
  <w:abstractNum w:abstractNumId="53" w15:restartNumberingAfterBreak="0">
    <w:nsid w:val="7E1F46B3"/>
    <w:multiLevelType w:val="hybridMultilevel"/>
    <w:tmpl w:val="8EE215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F95543"/>
    <w:multiLevelType w:val="multilevel"/>
    <w:tmpl w:val="51DE37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5"/>
  </w:num>
  <w:num w:numId="3">
    <w:abstractNumId w:val="28"/>
  </w:num>
  <w:num w:numId="4">
    <w:abstractNumId w:val="29"/>
  </w:num>
  <w:num w:numId="5">
    <w:abstractNumId w:val="19"/>
  </w:num>
  <w:num w:numId="6">
    <w:abstractNumId w:val="15"/>
  </w:num>
  <w:num w:numId="7">
    <w:abstractNumId w:val="31"/>
  </w:num>
  <w:num w:numId="8">
    <w:abstractNumId w:val="17"/>
  </w:num>
  <w:num w:numId="9">
    <w:abstractNumId w:val="47"/>
  </w:num>
  <w:num w:numId="10">
    <w:abstractNumId w:val="2"/>
  </w:num>
  <w:num w:numId="11">
    <w:abstractNumId w:val="48"/>
  </w:num>
  <w:num w:numId="12">
    <w:abstractNumId w:val="1"/>
  </w:num>
  <w:num w:numId="13">
    <w:abstractNumId w:val="0"/>
  </w:num>
  <w:num w:numId="14">
    <w:abstractNumId w:val="5"/>
  </w:num>
  <w:num w:numId="15">
    <w:abstractNumId w:val="30"/>
  </w:num>
  <w:num w:numId="16">
    <w:abstractNumId w:val="46"/>
  </w:num>
  <w:num w:numId="17">
    <w:abstractNumId w:val="50"/>
  </w:num>
  <w:num w:numId="18">
    <w:abstractNumId w:val="27"/>
  </w:num>
  <w:num w:numId="19">
    <w:abstractNumId w:val="38"/>
  </w:num>
  <w:num w:numId="20">
    <w:abstractNumId w:val="37"/>
  </w:num>
  <w:num w:numId="21">
    <w:abstractNumId w:val="14"/>
  </w:num>
  <w:num w:numId="22">
    <w:abstractNumId w:val="54"/>
  </w:num>
  <w:num w:numId="23">
    <w:abstractNumId w:val="53"/>
  </w:num>
  <w:num w:numId="24">
    <w:abstractNumId w:val="6"/>
  </w:num>
  <w:num w:numId="25">
    <w:abstractNumId w:val="35"/>
  </w:num>
  <w:num w:numId="26">
    <w:abstractNumId w:val="12"/>
  </w:num>
  <w:num w:numId="27">
    <w:abstractNumId w:val="41"/>
  </w:num>
  <w:num w:numId="28">
    <w:abstractNumId w:val="49"/>
  </w:num>
  <w:num w:numId="29">
    <w:abstractNumId w:val="20"/>
  </w:num>
  <w:num w:numId="30">
    <w:abstractNumId w:val="33"/>
  </w:num>
  <w:num w:numId="31">
    <w:abstractNumId w:val="34"/>
  </w:num>
  <w:num w:numId="32">
    <w:abstractNumId w:val="3"/>
  </w:num>
  <w:num w:numId="33">
    <w:abstractNumId w:val="43"/>
  </w:num>
  <w:num w:numId="34">
    <w:abstractNumId w:val="31"/>
  </w:num>
  <w:num w:numId="35">
    <w:abstractNumId w:val="31"/>
  </w:num>
  <w:num w:numId="36">
    <w:abstractNumId w:val="8"/>
  </w:num>
  <w:num w:numId="37">
    <w:abstractNumId w:val="36"/>
  </w:num>
  <w:num w:numId="38">
    <w:abstractNumId w:val="39"/>
  </w:num>
  <w:num w:numId="39">
    <w:abstractNumId w:val="24"/>
  </w:num>
  <w:num w:numId="40">
    <w:abstractNumId w:val="10"/>
  </w:num>
  <w:num w:numId="41">
    <w:abstractNumId w:val="22"/>
  </w:num>
  <w:num w:numId="42">
    <w:abstractNumId w:val="11"/>
  </w:num>
  <w:num w:numId="43">
    <w:abstractNumId w:val="26"/>
  </w:num>
  <w:num w:numId="44">
    <w:abstractNumId w:val="32"/>
  </w:num>
  <w:num w:numId="45">
    <w:abstractNumId w:val="42"/>
  </w:num>
  <w:num w:numId="46">
    <w:abstractNumId w:val="18"/>
  </w:num>
  <w:num w:numId="47">
    <w:abstractNumId w:val="44"/>
  </w:num>
  <w:num w:numId="48">
    <w:abstractNumId w:val="7"/>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49"/>
  </w:num>
  <w:num w:numId="54">
    <w:abstractNumId w:val="41"/>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0"/>
  </w:num>
  <w:num w:numId="58">
    <w:abstractNumId w:val="13"/>
  </w:num>
  <w:num w:numId="59">
    <w:abstractNumId w:val="4"/>
  </w:num>
  <w:num w:numId="60">
    <w:abstractNumId w:val="52"/>
  </w:num>
  <w:num w:numId="61">
    <w:abstractNumId w:val="21"/>
  </w:num>
  <w:num w:numId="62">
    <w:abstractNumId w:val="23"/>
  </w:num>
  <w:num w:numId="63">
    <w:abstractNumId w:val="40"/>
  </w:num>
  <w:num w:numId="64">
    <w:abstractNumId w:val="16"/>
  </w:num>
  <w:num w:numId="65">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DF8"/>
    <w:rsid w:val="000005EF"/>
    <w:rsid w:val="00000936"/>
    <w:rsid w:val="000010F5"/>
    <w:rsid w:val="000011BA"/>
    <w:rsid w:val="000011ED"/>
    <w:rsid w:val="0000136B"/>
    <w:rsid w:val="0000237F"/>
    <w:rsid w:val="000023A3"/>
    <w:rsid w:val="000028A2"/>
    <w:rsid w:val="00003D13"/>
    <w:rsid w:val="00003D62"/>
    <w:rsid w:val="00003D78"/>
    <w:rsid w:val="00004F20"/>
    <w:rsid w:val="00005582"/>
    <w:rsid w:val="00005758"/>
    <w:rsid w:val="00005888"/>
    <w:rsid w:val="00005C20"/>
    <w:rsid w:val="00005D4B"/>
    <w:rsid w:val="00005E8D"/>
    <w:rsid w:val="00006067"/>
    <w:rsid w:val="000068E7"/>
    <w:rsid w:val="000069E1"/>
    <w:rsid w:val="00007248"/>
    <w:rsid w:val="00007609"/>
    <w:rsid w:val="00007EF0"/>
    <w:rsid w:val="00010547"/>
    <w:rsid w:val="000105C9"/>
    <w:rsid w:val="000107D8"/>
    <w:rsid w:val="00011008"/>
    <w:rsid w:val="0001109F"/>
    <w:rsid w:val="00011CB6"/>
    <w:rsid w:val="00011D61"/>
    <w:rsid w:val="0001244B"/>
    <w:rsid w:val="00012D93"/>
    <w:rsid w:val="00013306"/>
    <w:rsid w:val="00014528"/>
    <w:rsid w:val="000148ED"/>
    <w:rsid w:val="00015323"/>
    <w:rsid w:val="00015CFB"/>
    <w:rsid w:val="00015F23"/>
    <w:rsid w:val="00016C4D"/>
    <w:rsid w:val="00017CA8"/>
    <w:rsid w:val="00017EA0"/>
    <w:rsid w:val="00017F8C"/>
    <w:rsid w:val="000200B0"/>
    <w:rsid w:val="00020244"/>
    <w:rsid w:val="00020947"/>
    <w:rsid w:val="00020C48"/>
    <w:rsid w:val="000217EE"/>
    <w:rsid w:val="00021CA7"/>
    <w:rsid w:val="000227CD"/>
    <w:rsid w:val="000228C5"/>
    <w:rsid w:val="00022EE8"/>
    <w:rsid w:val="00023418"/>
    <w:rsid w:val="0002369E"/>
    <w:rsid w:val="000236A9"/>
    <w:rsid w:val="000258D8"/>
    <w:rsid w:val="00025AEB"/>
    <w:rsid w:val="00025CD4"/>
    <w:rsid w:val="00026730"/>
    <w:rsid w:val="00026BCE"/>
    <w:rsid w:val="00027241"/>
    <w:rsid w:val="00030617"/>
    <w:rsid w:val="00030773"/>
    <w:rsid w:val="000307B2"/>
    <w:rsid w:val="00030986"/>
    <w:rsid w:val="00031650"/>
    <w:rsid w:val="000319D6"/>
    <w:rsid w:val="00032182"/>
    <w:rsid w:val="000324B6"/>
    <w:rsid w:val="00032665"/>
    <w:rsid w:val="0003272E"/>
    <w:rsid w:val="00033619"/>
    <w:rsid w:val="00033DF1"/>
    <w:rsid w:val="000340EF"/>
    <w:rsid w:val="00034289"/>
    <w:rsid w:val="00034D11"/>
    <w:rsid w:val="00034F0D"/>
    <w:rsid w:val="000369A1"/>
    <w:rsid w:val="000369A5"/>
    <w:rsid w:val="00036CB2"/>
    <w:rsid w:val="0004055A"/>
    <w:rsid w:val="00041380"/>
    <w:rsid w:val="00042300"/>
    <w:rsid w:val="000424A6"/>
    <w:rsid w:val="0004316C"/>
    <w:rsid w:val="00043200"/>
    <w:rsid w:val="0004365D"/>
    <w:rsid w:val="00043B1A"/>
    <w:rsid w:val="00043E44"/>
    <w:rsid w:val="0004405A"/>
    <w:rsid w:val="00044915"/>
    <w:rsid w:val="00045147"/>
    <w:rsid w:val="000451C7"/>
    <w:rsid w:val="000459A5"/>
    <w:rsid w:val="00046CB8"/>
    <w:rsid w:val="00046FF4"/>
    <w:rsid w:val="00047EDA"/>
    <w:rsid w:val="0005012F"/>
    <w:rsid w:val="00051024"/>
    <w:rsid w:val="00051218"/>
    <w:rsid w:val="00051265"/>
    <w:rsid w:val="000517F6"/>
    <w:rsid w:val="00051802"/>
    <w:rsid w:val="00051CE1"/>
    <w:rsid w:val="00051D9C"/>
    <w:rsid w:val="000528EE"/>
    <w:rsid w:val="00052F89"/>
    <w:rsid w:val="0005334F"/>
    <w:rsid w:val="000545D7"/>
    <w:rsid w:val="00054A08"/>
    <w:rsid w:val="00054AEA"/>
    <w:rsid w:val="00054E7F"/>
    <w:rsid w:val="00055AF0"/>
    <w:rsid w:val="0005607D"/>
    <w:rsid w:val="0005622B"/>
    <w:rsid w:val="00057DF7"/>
    <w:rsid w:val="000606FF"/>
    <w:rsid w:val="000608FF"/>
    <w:rsid w:val="000609EC"/>
    <w:rsid w:val="00060A3B"/>
    <w:rsid w:val="00060C11"/>
    <w:rsid w:val="00060F79"/>
    <w:rsid w:val="000614AE"/>
    <w:rsid w:val="00061F8F"/>
    <w:rsid w:val="0006238A"/>
    <w:rsid w:val="00062541"/>
    <w:rsid w:val="00062866"/>
    <w:rsid w:val="0006299E"/>
    <w:rsid w:val="00063524"/>
    <w:rsid w:val="00063529"/>
    <w:rsid w:val="0006367E"/>
    <w:rsid w:val="0006433A"/>
    <w:rsid w:val="00064EB4"/>
    <w:rsid w:val="00065599"/>
    <w:rsid w:val="00065AB1"/>
    <w:rsid w:val="00066089"/>
    <w:rsid w:val="000663CB"/>
    <w:rsid w:val="00066F5F"/>
    <w:rsid w:val="00067C8B"/>
    <w:rsid w:val="00067E1E"/>
    <w:rsid w:val="000706A2"/>
    <w:rsid w:val="000709A9"/>
    <w:rsid w:val="00070B1D"/>
    <w:rsid w:val="000714E7"/>
    <w:rsid w:val="0007179B"/>
    <w:rsid w:val="00071B44"/>
    <w:rsid w:val="00071B86"/>
    <w:rsid w:val="00071CCE"/>
    <w:rsid w:val="00072288"/>
    <w:rsid w:val="00072791"/>
    <w:rsid w:val="00072CBC"/>
    <w:rsid w:val="00072FC7"/>
    <w:rsid w:val="00073871"/>
    <w:rsid w:val="00073CB2"/>
    <w:rsid w:val="00073DA6"/>
    <w:rsid w:val="0007421B"/>
    <w:rsid w:val="000743A3"/>
    <w:rsid w:val="0007454A"/>
    <w:rsid w:val="0007478C"/>
    <w:rsid w:val="00075682"/>
    <w:rsid w:val="00075B8B"/>
    <w:rsid w:val="00075F18"/>
    <w:rsid w:val="0007639D"/>
    <w:rsid w:val="00076A7A"/>
    <w:rsid w:val="00077009"/>
    <w:rsid w:val="00080696"/>
    <w:rsid w:val="00080EB9"/>
    <w:rsid w:val="00080ED2"/>
    <w:rsid w:val="0008100B"/>
    <w:rsid w:val="000813FE"/>
    <w:rsid w:val="000818BC"/>
    <w:rsid w:val="00081BD4"/>
    <w:rsid w:val="00081FA3"/>
    <w:rsid w:val="0008211F"/>
    <w:rsid w:val="000823AE"/>
    <w:rsid w:val="00082615"/>
    <w:rsid w:val="0008338A"/>
    <w:rsid w:val="00083423"/>
    <w:rsid w:val="00083E46"/>
    <w:rsid w:val="00085563"/>
    <w:rsid w:val="0008558E"/>
    <w:rsid w:val="000855FA"/>
    <w:rsid w:val="00085AFB"/>
    <w:rsid w:val="0008603F"/>
    <w:rsid w:val="000864E8"/>
    <w:rsid w:val="00086632"/>
    <w:rsid w:val="00086D38"/>
    <w:rsid w:val="000874FB"/>
    <w:rsid w:val="00087EFB"/>
    <w:rsid w:val="00090021"/>
    <w:rsid w:val="000901BF"/>
    <w:rsid w:val="00090AC4"/>
    <w:rsid w:val="00090CE2"/>
    <w:rsid w:val="00091459"/>
    <w:rsid w:val="00091A32"/>
    <w:rsid w:val="00091FE8"/>
    <w:rsid w:val="00092526"/>
    <w:rsid w:val="00092590"/>
    <w:rsid w:val="000928F4"/>
    <w:rsid w:val="000944ED"/>
    <w:rsid w:val="00094ADD"/>
    <w:rsid w:val="000957EE"/>
    <w:rsid w:val="00095DD7"/>
    <w:rsid w:val="000963FF"/>
    <w:rsid w:val="000971AD"/>
    <w:rsid w:val="00097783"/>
    <w:rsid w:val="00097909"/>
    <w:rsid w:val="00097E9A"/>
    <w:rsid w:val="000A064F"/>
    <w:rsid w:val="000A179D"/>
    <w:rsid w:val="000A1E6E"/>
    <w:rsid w:val="000A21B2"/>
    <w:rsid w:val="000A289A"/>
    <w:rsid w:val="000A2B18"/>
    <w:rsid w:val="000A39A7"/>
    <w:rsid w:val="000A3E3C"/>
    <w:rsid w:val="000A40A8"/>
    <w:rsid w:val="000A41DA"/>
    <w:rsid w:val="000A4AE2"/>
    <w:rsid w:val="000A57A0"/>
    <w:rsid w:val="000A69F3"/>
    <w:rsid w:val="000A7570"/>
    <w:rsid w:val="000A7998"/>
    <w:rsid w:val="000A7C4D"/>
    <w:rsid w:val="000A7DC5"/>
    <w:rsid w:val="000B0086"/>
    <w:rsid w:val="000B08D1"/>
    <w:rsid w:val="000B0B4A"/>
    <w:rsid w:val="000B1663"/>
    <w:rsid w:val="000B1F68"/>
    <w:rsid w:val="000B240D"/>
    <w:rsid w:val="000B30A9"/>
    <w:rsid w:val="000B3D80"/>
    <w:rsid w:val="000B440F"/>
    <w:rsid w:val="000B47E3"/>
    <w:rsid w:val="000B55EC"/>
    <w:rsid w:val="000B5615"/>
    <w:rsid w:val="000B5A4F"/>
    <w:rsid w:val="000B6306"/>
    <w:rsid w:val="000B63B4"/>
    <w:rsid w:val="000B684C"/>
    <w:rsid w:val="000B7304"/>
    <w:rsid w:val="000B7E0F"/>
    <w:rsid w:val="000B7F57"/>
    <w:rsid w:val="000C0517"/>
    <w:rsid w:val="000C072A"/>
    <w:rsid w:val="000C076F"/>
    <w:rsid w:val="000C0A63"/>
    <w:rsid w:val="000C0F6B"/>
    <w:rsid w:val="000C0FD7"/>
    <w:rsid w:val="000C1522"/>
    <w:rsid w:val="000C1684"/>
    <w:rsid w:val="000C2B08"/>
    <w:rsid w:val="000C2FE9"/>
    <w:rsid w:val="000C315E"/>
    <w:rsid w:val="000C348C"/>
    <w:rsid w:val="000C3A4F"/>
    <w:rsid w:val="000C3B83"/>
    <w:rsid w:val="000C3DA4"/>
    <w:rsid w:val="000C3DA9"/>
    <w:rsid w:val="000C41D5"/>
    <w:rsid w:val="000C430C"/>
    <w:rsid w:val="000C44DE"/>
    <w:rsid w:val="000C457C"/>
    <w:rsid w:val="000C5D64"/>
    <w:rsid w:val="000C62F5"/>
    <w:rsid w:val="000C6689"/>
    <w:rsid w:val="000D001A"/>
    <w:rsid w:val="000D0223"/>
    <w:rsid w:val="000D0280"/>
    <w:rsid w:val="000D06FC"/>
    <w:rsid w:val="000D0AFC"/>
    <w:rsid w:val="000D0B57"/>
    <w:rsid w:val="000D106D"/>
    <w:rsid w:val="000D130F"/>
    <w:rsid w:val="000D1789"/>
    <w:rsid w:val="000D19AB"/>
    <w:rsid w:val="000D22EF"/>
    <w:rsid w:val="000D2B6A"/>
    <w:rsid w:val="000D3039"/>
    <w:rsid w:val="000D3772"/>
    <w:rsid w:val="000D4204"/>
    <w:rsid w:val="000D437A"/>
    <w:rsid w:val="000D495E"/>
    <w:rsid w:val="000D4B32"/>
    <w:rsid w:val="000D53CB"/>
    <w:rsid w:val="000D6879"/>
    <w:rsid w:val="000D68B1"/>
    <w:rsid w:val="000D7FA6"/>
    <w:rsid w:val="000E0208"/>
    <w:rsid w:val="000E0A17"/>
    <w:rsid w:val="000E0D7E"/>
    <w:rsid w:val="000E10DC"/>
    <w:rsid w:val="000E121F"/>
    <w:rsid w:val="000E2337"/>
    <w:rsid w:val="000E286E"/>
    <w:rsid w:val="000E30B8"/>
    <w:rsid w:val="000E3815"/>
    <w:rsid w:val="000E3848"/>
    <w:rsid w:val="000E3BC9"/>
    <w:rsid w:val="000E4C09"/>
    <w:rsid w:val="000E4D52"/>
    <w:rsid w:val="000E5187"/>
    <w:rsid w:val="000E5569"/>
    <w:rsid w:val="000E57BC"/>
    <w:rsid w:val="000E5CE6"/>
    <w:rsid w:val="000E6574"/>
    <w:rsid w:val="000E6EEF"/>
    <w:rsid w:val="000E79F1"/>
    <w:rsid w:val="000F031A"/>
    <w:rsid w:val="000F0617"/>
    <w:rsid w:val="000F08DD"/>
    <w:rsid w:val="000F1015"/>
    <w:rsid w:val="000F1B34"/>
    <w:rsid w:val="000F20A3"/>
    <w:rsid w:val="000F20A9"/>
    <w:rsid w:val="000F32C1"/>
    <w:rsid w:val="000F3BBD"/>
    <w:rsid w:val="000F49AD"/>
    <w:rsid w:val="000F561B"/>
    <w:rsid w:val="000F5F78"/>
    <w:rsid w:val="000F6053"/>
    <w:rsid w:val="000F6803"/>
    <w:rsid w:val="000F6C2C"/>
    <w:rsid w:val="000F6F50"/>
    <w:rsid w:val="000F78BF"/>
    <w:rsid w:val="000F7974"/>
    <w:rsid w:val="00100444"/>
    <w:rsid w:val="00101142"/>
    <w:rsid w:val="001013AB"/>
    <w:rsid w:val="00101673"/>
    <w:rsid w:val="0010168D"/>
    <w:rsid w:val="0010221C"/>
    <w:rsid w:val="001023F8"/>
    <w:rsid w:val="00103072"/>
    <w:rsid w:val="00103D8F"/>
    <w:rsid w:val="00104056"/>
    <w:rsid w:val="0010445A"/>
    <w:rsid w:val="00104787"/>
    <w:rsid w:val="0010481F"/>
    <w:rsid w:val="00105656"/>
    <w:rsid w:val="001062C6"/>
    <w:rsid w:val="00107586"/>
    <w:rsid w:val="0011048F"/>
    <w:rsid w:val="00111F72"/>
    <w:rsid w:val="0011270B"/>
    <w:rsid w:val="00112B8F"/>
    <w:rsid w:val="001132BF"/>
    <w:rsid w:val="00113345"/>
    <w:rsid w:val="001133EB"/>
    <w:rsid w:val="001135C1"/>
    <w:rsid w:val="00113E9C"/>
    <w:rsid w:val="00113FEC"/>
    <w:rsid w:val="001140ED"/>
    <w:rsid w:val="001143EC"/>
    <w:rsid w:val="00114CA8"/>
    <w:rsid w:val="00115021"/>
    <w:rsid w:val="001155B5"/>
    <w:rsid w:val="00115810"/>
    <w:rsid w:val="00115889"/>
    <w:rsid w:val="00115AD0"/>
    <w:rsid w:val="00116163"/>
    <w:rsid w:val="00117A45"/>
    <w:rsid w:val="0012129C"/>
    <w:rsid w:val="0012171E"/>
    <w:rsid w:val="00121B63"/>
    <w:rsid w:val="001223E4"/>
    <w:rsid w:val="00122CE9"/>
    <w:rsid w:val="00122FEE"/>
    <w:rsid w:val="001235C6"/>
    <w:rsid w:val="00123DA9"/>
    <w:rsid w:val="0012415C"/>
    <w:rsid w:val="001246AA"/>
    <w:rsid w:val="00124B11"/>
    <w:rsid w:val="00125A47"/>
    <w:rsid w:val="00125E63"/>
    <w:rsid w:val="00127238"/>
    <w:rsid w:val="0012798F"/>
    <w:rsid w:val="001279F1"/>
    <w:rsid w:val="001304BB"/>
    <w:rsid w:val="00130AC2"/>
    <w:rsid w:val="00131097"/>
    <w:rsid w:val="00131625"/>
    <w:rsid w:val="00131861"/>
    <w:rsid w:val="00131892"/>
    <w:rsid w:val="00131985"/>
    <w:rsid w:val="00131C83"/>
    <w:rsid w:val="00131D18"/>
    <w:rsid w:val="001320C1"/>
    <w:rsid w:val="0013223C"/>
    <w:rsid w:val="001342AA"/>
    <w:rsid w:val="00134301"/>
    <w:rsid w:val="00134429"/>
    <w:rsid w:val="001345E2"/>
    <w:rsid w:val="00134742"/>
    <w:rsid w:val="001351F3"/>
    <w:rsid w:val="0013547F"/>
    <w:rsid w:val="00135EB4"/>
    <w:rsid w:val="00135FCB"/>
    <w:rsid w:val="00136BD8"/>
    <w:rsid w:val="001371E8"/>
    <w:rsid w:val="00137375"/>
    <w:rsid w:val="00137420"/>
    <w:rsid w:val="001374E2"/>
    <w:rsid w:val="0014010E"/>
    <w:rsid w:val="00140231"/>
    <w:rsid w:val="00140892"/>
    <w:rsid w:val="00141014"/>
    <w:rsid w:val="00141143"/>
    <w:rsid w:val="001413E0"/>
    <w:rsid w:val="00141530"/>
    <w:rsid w:val="001420DB"/>
    <w:rsid w:val="00142214"/>
    <w:rsid w:val="00142A06"/>
    <w:rsid w:val="0014389D"/>
    <w:rsid w:val="001438C8"/>
    <w:rsid w:val="001443C5"/>
    <w:rsid w:val="001443F9"/>
    <w:rsid w:val="001445B7"/>
    <w:rsid w:val="00144647"/>
    <w:rsid w:val="00144AE4"/>
    <w:rsid w:val="00144F53"/>
    <w:rsid w:val="00145517"/>
    <w:rsid w:val="00145EAF"/>
    <w:rsid w:val="001460B8"/>
    <w:rsid w:val="00146290"/>
    <w:rsid w:val="001465B7"/>
    <w:rsid w:val="00146AB3"/>
    <w:rsid w:val="00146FC5"/>
    <w:rsid w:val="001477DA"/>
    <w:rsid w:val="00147E2A"/>
    <w:rsid w:val="0015144A"/>
    <w:rsid w:val="00151540"/>
    <w:rsid w:val="0015173B"/>
    <w:rsid w:val="00151DE8"/>
    <w:rsid w:val="0015240E"/>
    <w:rsid w:val="001531C2"/>
    <w:rsid w:val="00153A2F"/>
    <w:rsid w:val="00155CEE"/>
    <w:rsid w:val="001566BB"/>
    <w:rsid w:val="001566BF"/>
    <w:rsid w:val="00157279"/>
    <w:rsid w:val="00157943"/>
    <w:rsid w:val="00157C91"/>
    <w:rsid w:val="00160234"/>
    <w:rsid w:val="001605DE"/>
    <w:rsid w:val="0016101A"/>
    <w:rsid w:val="001616AA"/>
    <w:rsid w:val="00161A6A"/>
    <w:rsid w:val="00161D54"/>
    <w:rsid w:val="00161DD2"/>
    <w:rsid w:val="001624D5"/>
    <w:rsid w:val="00162588"/>
    <w:rsid w:val="00163E00"/>
    <w:rsid w:val="001642A0"/>
    <w:rsid w:val="00164930"/>
    <w:rsid w:val="00165BEA"/>
    <w:rsid w:val="00165C00"/>
    <w:rsid w:val="001665C3"/>
    <w:rsid w:val="001669A3"/>
    <w:rsid w:val="00166BC3"/>
    <w:rsid w:val="00166EA7"/>
    <w:rsid w:val="00167E7C"/>
    <w:rsid w:val="00170004"/>
    <w:rsid w:val="0017006F"/>
    <w:rsid w:val="00170CFE"/>
    <w:rsid w:val="00170FFF"/>
    <w:rsid w:val="00171066"/>
    <w:rsid w:val="00171521"/>
    <w:rsid w:val="001717A3"/>
    <w:rsid w:val="00171F16"/>
    <w:rsid w:val="00173519"/>
    <w:rsid w:val="00173542"/>
    <w:rsid w:val="00173B1D"/>
    <w:rsid w:val="00173CCB"/>
    <w:rsid w:val="00174555"/>
    <w:rsid w:val="00174714"/>
    <w:rsid w:val="001777C6"/>
    <w:rsid w:val="00177B74"/>
    <w:rsid w:val="00180E98"/>
    <w:rsid w:val="00180F44"/>
    <w:rsid w:val="00181491"/>
    <w:rsid w:val="001815B7"/>
    <w:rsid w:val="00181DF6"/>
    <w:rsid w:val="00181F0C"/>
    <w:rsid w:val="00183B81"/>
    <w:rsid w:val="00183F1B"/>
    <w:rsid w:val="0018479F"/>
    <w:rsid w:val="00184F7B"/>
    <w:rsid w:val="00185586"/>
    <w:rsid w:val="0018585A"/>
    <w:rsid w:val="00185BA9"/>
    <w:rsid w:val="00185C90"/>
    <w:rsid w:val="00185E9B"/>
    <w:rsid w:val="00186010"/>
    <w:rsid w:val="001861EF"/>
    <w:rsid w:val="00186506"/>
    <w:rsid w:val="001865E8"/>
    <w:rsid w:val="0018719E"/>
    <w:rsid w:val="0018772C"/>
    <w:rsid w:val="00187742"/>
    <w:rsid w:val="00190BBE"/>
    <w:rsid w:val="00190C78"/>
    <w:rsid w:val="00191789"/>
    <w:rsid w:val="00191794"/>
    <w:rsid w:val="00192099"/>
    <w:rsid w:val="0019211E"/>
    <w:rsid w:val="00192EC5"/>
    <w:rsid w:val="00193303"/>
    <w:rsid w:val="00193945"/>
    <w:rsid w:val="00193A20"/>
    <w:rsid w:val="00193C32"/>
    <w:rsid w:val="001962AE"/>
    <w:rsid w:val="00196468"/>
    <w:rsid w:val="001964B6"/>
    <w:rsid w:val="00196BFC"/>
    <w:rsid w:val="00196D30"/>
    <w:rsid w:val="00196E1B"/>
    <w:rsid w:val="00196F86"/>
    <w:rsid w:val="001973D5"/>
    <w:rsid w:val="00197502"/>
    <w:rsid w:val="0019769F"/>
    <w:rsid w:val="0019784B"/>
    <w:rsid w:val="001A08A9"/>
    <w:rsid w:val="001A0B56"/>
    <w:rsid w:val="001A2864"/>
    <w:rsid w:val="001A2FD8"/>
    <w:rsid w:val="001A35F5"/>
    <w:rsid w:val="001A3973"/>
    <w:rsid w:val="001A3C72"/>
    <w:rsid w:val="001A3D4F"/>
    <w:rsid w:val="001A5496"/>
    <w:rsid w:val="001A566B"/>
    <w:rsid w:val="001A6681"/>
    <w:rsid w:val="001A6AFA"/>
    <w:rsid w:val="001A6C40"/>
    <w:rsid w:val="001B0041"/>
    <w:rsid w:val="001B03E1"/>
    <w:rsid w:val="001B1789"/>
    <w:rsid w:val="001B1A97"/>
    <w:rsid w:val="001B1CFB"/>
    <w:rsid w:val="001B2152"/>
    <w:rsid w:val="001B2DFF"/>
    <w:rsid w:val="001B419E"/>
    <w:rsid w:val="001B46E2"/>
    <w:rsid w:val="001B4B6E"/>
    <w:rsid w:val="001B5057"/>
    <w:rsid w:val="001B5CFA"/>
    <w:rsid w:val="001B7367"/>
    <w:rsid w:val="001B7A1C"/>
    <w:rsid w:val="001C011B"/>
    <w:rsid w:val="001C03A3"/>
    <w:rsid w:val="001C0577"/>
    <w:rsid w:val="001C05CD"/>
    <w:rsid w:val="001C0AFD"/>
    <w:rsid w:val="001C10D3"/>
    <w:rsid w:val="001C118F"/>
    <w:rsid w:val="001C129C"/>
    <w:rsid w:val="001C137C"/>
    <w:rsid w:val="001C14A1"/>
    <w:rsid w:val="001C1586"/>
    <w:rsid w:val="001C1616"/>
    <w:rsid w:val="001C1A0E"/>
    <w:rsid w:val="001C1A8D"/>
    <w:rsid w:val="001C2D07"/>
    <w:rsid w:val="001C3197"/>
    <w:rsid w:val="001C3198"/>
    <w:rsid w:val="001C34C2"/>
    <w:rsid w:val="001C3BD5"/>
    <w:rsid w:val="001C4205"/>
    <w:rsid w:val="001C4BE0"/>
    <w:rsid w:val="001C5451"/>
    <w:rsid w:val="001C587E"/>
    <w:rsid w:val="001C5B39"/>
    <w:rsid w:val="001C5C50"/>
    <w:rsid w:val="001C6C1F"/>
    <w:rsid w:val="001C714C"/>
    <w:rsid w:val="001C7295"/>
    <w:rsid w:val="001C7F4C"/>
    <w:rsid w:val="001C7FCF"/>
    <w:rsid w:val="001D056C"/>
    <w:rsid w:val="001D0BA0"/>
    <w:rsid w:val="001D0F0B"/>
    <w:rsid w:val="001D10A2"/>
    <w:rsid w:val="001D10D7"/>
    <w:rsid w:val="001D1197"/>
    <w:rsid w:val="001D14BC"/>
    <w:rsid w:val="001D1574"/>
    <w:rsid w:val="001D2158"/>
    <w:rsid w:val="001D2DF5"/>
    <w:rsid w:val="001D2F78"/>
    <w:rsid w:val="001D3267"/>
    <w:rsid w:val="001D376C"/>
    <w:rsid w:val="001D3EF1"/>
    <w:rsid w:val="001D4296"/>
    <w:rsid w:val="001D44D9"/>
    <w:rsid w:val="001D4625"/>
    <w:rsid w:val="001D4E1F"/>
    <w:rsid w:val="001D60CD"/>
    <w:rsid w:val="001D6C45"/>
    <w:rsid w:val="001D72E6"/>
    <w:rsid w:val="001D79C6"/>
    <w:rsid w:val="001D7DB5"/>
    <w:rsid w:val="001D7F8E"/>
    <w:rsid w:val="001E0248"/>
    <w:rsid w:val="001E04CA"/>
    <w:rsid w:val="001E0726"/>
    <w:rsid w:val="001E0BFF"/>
    <w:rsid w:val="001E0F63"/>
    <w:rsid w:val="001E147B"/>
    <w:rsid w:val="001E15CE"/>
    <w:rsid w:val="001E1630"/>
    <w:rsid w:val="001E196E"/>
    <w:rsid w:val="001E229E"/>
    <w:rsid w:val="001E27A1"/>
    <w:rsid w:val="001E29EC"/>
    <w:rsid w:val="001E2B20"/>
    <w:rsid w:val="001E3A7C"/>
    <w:rsid w:val="001E45CD"/>
    <w:rsid w:val="001E55DA"/>
    <w:rsid w:val="001E5D8D"/>
    <w:rsid w:val="001E61D0"/>
    <w:rsid w:val="001E7B28"/>
    <w:rsid w:val="001E7DE2"/>
    <w:rsid w:val="001F10E4"/>
    <w:rsid w:val="001F1251"/>
    <w:rsid w:val="001F1538"/>
    <w:rsid w:val="001F164F"/>
    <w:rsid w:val="001F1784"/>
    <w:rsid w:val="001F1898"/>
    <w:rsid w:val="001F1DF3"/>
    <w:rsid w:val="001F2B92"/>
    <w:rsid w:val="001F3D37"/>
    <w:rsid w:val="001F3E5D"/>
    <w:rsid w:val="001F414B"/>
    <w:rsid w:val="001F49BE"/>
    <w:rsid w:val="001F4D03"/>
    <w:rsid w:val="001F54AE"/>
    <w:rsid w:val="001F5B58"/>
    <w:rsid w:val="001F686F"/>
    <w:rsid w:val="001F7C10"/>
    <w:rsid w:val="001F7CE1"/>
    <w:rsid w:val="00200FB8"/>
    <w:rsid w:val="00201257"/>
    <w:rsid w:val="002015D0"/>
    <w:rsid w:val="00202E42"/>
    <w:rsid w:val="00203323"/>
    <w:rsid w:val="00203407"/>
    <w:rsid w:val="00203B72"/>
    <w:rsid w:val="00203C24"/>
    <w:rsid w:val="00203EF3"/>
    <w:rsid w:val="00204130"/>
    <w:rsid w:val="0020456A"/>
    <w:rsid w:val="002049BF"/>
    <w:rsid w:val="00204AC2"/>
    <w:rsid w:val="00204C01"/>
    <w:rsid w:val="0020591D"/>
    <w:rsid w:val="00205C55"/>
    <w:rsid w:val="00205D3E"/>
    <w:rsid w:val="00205F05"/>
    <w:rsid w:val="0020604D"/>
    <w:rsid w:val="002064C8"/>
    <w:rsid w:val="00206888"/>
    <w:rsid w:val="00206A07"/>
    <w:rsid w:val="00206A20"/>
    <w:rsid w:val="00206B94"/>
    <w:rsid w:val="00206FB5"/>
    <w:rsid w:val="00207A0E"/>
    <w:rsid w:val="00207B4A"/>
    <w:rsid w:val="00210082"/>
    <w:rsid w:val="00210438"/>
    <w:rsid w:val="00210B39"/>
    <w:rsid w:val="00212BE1"/>
    <w:rsid w:val="00213228"/>
    <w:rsid w:val="00213754"/>
    <w:rsid w:val="00213961"/>
    <w:rsid w:val="00213C61"/>
    <w:rsid w:val="00213F02"/>
    <w:rsid w:val="0021434D"/>
    <w:rsid w:val="00214431"/>
    <w:rsid w:val="002145CB"/>
    <w:rsid w:val="00214D25"/>
    <w:rsid w:val="00214EF0"/>
    <w:rsid w:val="0021665A"/>
    <w:rsid w:val="00216AC7"/>
    <w:rsid w:val="00216C15"/>
    <w:rsid w:val="00216D3C"/>
    <w:rsid w:val="00216F21"/>
    <w:rsid w:val="00216FD2"/>
    <w:rsid w:val="002175ED"/>
    <w:rsid w:val="0022038F"/>
    <w:rsid w:val="00220810"/>
    <w:rsid w:val="00220C99"/>
    <w:rsid w:val="00221C1F"/>
    <w:rsid w:val="0022292C"/>
    <w:rsid w:val="0022326F"/>
    <w:rsid w:val="002232DE"/>
    <w:rsid w:val="002234CE"/>
    <w:rsid w:val="002235C1"/>
    <w:rsid w:val="00223AFF"/>
    <w:rsid w:val="00224477"/>
    <w:rsid w:val="002246B5"/>
    <w:rsid w:val="00224AA5"/>
    <w:rsid w:val="00224BB7"/>
    <w:rsid w:val="002256BF"/>
    <w:rsid w:val="00225CF9"/>
    <w:rsid w:val="00225DCA"/>
    <w:rsid w:val="00225FC5"/>
    <w:rsid w:val="0022630D"/>
    <w:rsid w:val="002265E9"/>
    <w:rsid w:val="00226BF0"/>
    <w:rsid w:val="00226C29"/>
    <w:rsid w:val="0022726B"/>
    <w:rsid w:val="00227570"/>
    <w:rsid w:val="0022795B"/>
    <w:rsid w:val="0023057B"/>
    <w:rsid w:val="00230EAB"/>
    <w:rsid w:val="0023125B"/>
    <w:rsid w:val="00231645"/>
    <w:rsid w:val="00231D32"/>
    <w:rsid w:val="002334D2"/>
    <w:rsid w:val="00233B17"/>
    <w:rsid w:val="002342AB"/>
    <w:rsid w:val="002344CB"/>
    <w:rsid w:val="00234685"/>
    <w:rsid w:val="00234FC5"/>
    <w:rsid w:val="00235477"/>
    <w:rsid w:val="00235F62"/>
    <w:rsid w:val="0023643F"/>
    <w:rsid w:val="002367FE"/>
    <w:rsid w:val="002369F0"/>
    <w:rsid w:val="0023796E"/>
    <w:rsid w:val="00237B91"/>
    <w:rsid w:val="00240BB1"/>
    <w:rsid w:val="00240EFE"/>
    <w:rsid w:val="0024110E"/>
    <w:rsid w:val="0024113E"/>
    <w:rsid w:val="00241349"/>
    <w:rsid w:val="002423B0"/>
    <w:rsid w:val="00242902"/>
    <w:rsid w:val="00243125"/>
    <w:rsid w:val="0024358D"/>
    <w:rsid w:val="00243A67"/>
    <w:rsid w:val="00243C0C"/>
    <w:rsid w:val="00243D44"/>
    <w:rsid w:val="00243D4B"/>
    <w:rsid w:val="00244580"/>
    <w:rsid w:val="00244B43"/>
    <w:rsid w:val="00244C35"/>
    <w:rsid w:val="00244EF6"/>
    <w:rsid w:val="002454FA"/>
    <w:rsid w:val="00245531"/>
    <w:rsid w:val="00246F18"/>
    <w:rsid w:val="00247C33"/>
    <w:rsid w:val="00250157"/>
    <w:rsid w:val="00250777"/>
    <w:rsid w:val="00250A23"/>
    <w:rsid w:val="00250D2A"/>
    <w:rsid w:val="00251925"/>
    <w:rsid w:val="00251C05"/>
    <w:rsid w:val="00251E20"/>
    <w:rsid w:val="00251EA1"/>
    <w:rsid w:val="00252543"/>
    <w:rsid w:val="002526A8"/>
    <w:rsid w:val="00252721"/>
    <w:rsid w:val="00253454"/>
    <w:rsid w:val="00253A08"/>
    <w:rsid w:val="00254227"/>
    <w:rsid w:val="00254A94"/>
    <w:rsid w:val="00254D5C"/>
    <w:rsid w:val="00254D93"/>
    <w:rsid w:val="002555EF"/>
    <w:rsid w:val="00255621"/>
    <w:rsid w:val="00255926"/>
    <w:rsid w:val="00256568"/>
    <w:rsid w:val="00256687"/>
    <w:rsid w:val="0025690A"/>
    <w:rsid w:val="002572C9"/>
    <w:rsid w:val="00260989"/>
    <w:rsid w:val="0026111C"/>
    <w:rsid w:val="00261AFC"/>
    <w:rsid w:val="00261DF9"/>
    <w:rsid w:val="002624AC"/>
    <w:rsid w:val="00262508"/>
    <w:rsid w:val="00262845"/>
    <w:rsid w:val="002636DA"/>
    <w:rsid w:val="00263758"/>
    <w:rsid w:val="00263B66"/>
    <w:rsid w:val="0026463E"/>
    <w:rsid w:val="00264B58"/>
    <w:rsid w:val="00264D9E"/>
    <w:rsid w:val="00265506"/>
    <w:rsid w:val="0026562B"/>
    <w:rsid w:val="00266159"/>
    <w:rsid w:val="0026624C"/>
    <w:rsid w:val="00266418"/>
    <w:rsid w:val="00267FB3"/>
    <w:rsid w:val="002708FB"/>
    <w:rsid w:val="00270FDE"/>
    <w:rsid w:val="002710F1"/>
    <w:rsid w:val="002712F7"/>
    <w:rsid w:val="002724CA"/>
    <w:rsid w:val="002729CD"/>
    <w:rsid w:val="002732E7"/>
    <w:rsid w:val="00273E00"/>
    <w:rsid w:val="00274227"/>
    <w:rsid w:val="0027477E"/>
    <w:rsid w:val="00275A52"/>
    <w:rsid w:val="00275CDB"/>
    <w:rsid w:val="00275F63"/>
    <w:rsid w:val="00276141"/>
    <w:rsid w:val="00276383"/>
    <w:rsid w:val="002766F4"/>
    <w:rsid w:val="002768B4"/>
    <w:rsid w:val="00277290"/>
    <w:rsid w:val="00277819"/>
    <w:rsid w:val="002800A3"/>
    <w:rsid w:val="002800A9"/>
    <w:rsid w:val="0028068F"/>
    <w:rsid w:val="00280918"/>
    <w:rsid w:val="002809A9"/>
    <w:rsid w:val="00281143"/>
    <w:rsid w:val="00281235"/>
    <w:rsid w:val="0028156A"/>
    <w:rsid w:val="00281D14"/>
    <w:rsid w:val="0028226C"/>
    <w:rsid w:val="00282C29"/>
    <w:rsid w:val="00282DC7"/>
    <w:rsid w:val="002838ED"/>
    <w:rsid w:val="00283BFE"/>
    <w:rsid w:val="00283EC2"/>
    <w:rsid w:val="0028446E"/>
    <w:rsid w:val="00284984"/>
    <w:rsid w:val="00284B8C"/>
    <w:rsid w:val="00285D95"/>
    <w:rsid w:val="002864CE"/>
    <w:rsid w:val="00286841"/>
    <w:rsid w:val="002868A2"/>
    <w:rsid w:val="00286C11"/>
    <w:rsid w:val="00286FAD"/>
    <w:rsid w:val="00287160"/>
    <w:rsid w:val="00287587"/>
    <w:rsid w:val="00287989"/>
    <w:rsid w:val="00290221"/>
    <w:rsid w:val="00290B44"/>
    <w:rsid w:val="002910C8"/>
    <w:rsid w:val="00291A74"/>
    <w:rsid w:val="00292850"/>
    <w:rsid w:val="00292D89"/>
    <w:rsid w:val="002935D1"/>
    <w:rsid w:val="00293646"/>
    <w:rsid w:val="00293DDC"/>
    <w:rsid w:val="00293F16"/>
    <w:rsid w:val="00294004"/>
    <w:rsid w:val="0029420B"/>
    <w:rsid w:val="00294F5A"/>
    <w:rsid w:val="002952B3"/>
    <w:rsid w:val="002958C1"/>
    <w:rsid w:val="00295F15"/>
    <w:rsid w:val="0029681E"/>
    <w:rsid w:val="00296B52"/>
    <w:rsid w:val="00296BA1"/>
    <w:rsid w:val="0029726B"/>
    <w:rsid w:val="00297693"/>
    <w:rsid w:val="00297B6D"/>
    <w:rsid w:val="002A0271"/>
    <w:rsid w:val="002A06EF"/>
    <w:rsid w:val="002A148A"/>
    <w:rsid w:val="002A1637"/>
    <w:rsid w:val="002A1645"/>
    <w:rsid w:val="002A1ABA"/>
    <w:rsid w:val="002A3392"/>
    <w:rsid w:val="002A3A6B"/>
    <w:rsid w:val="002A471A"/>
    <w:rsid w:val="002A4920"/>
    <w:rsid w:val="002A503D"/>
    <w:rsid w:val="002A5659"/>
    <w:rsid w:val="002A5F7A"/>
    <w:rsid w:val="002A602F"/>
    <w:rsid w:val="002A6177"/>
    <w:rsid w:val="002A6BBD"/>
    <w:rsid w:val="002A7300"/>
    <w:rsid w:val="002B0525"/>
    <w:rsid w:val="002B08FE"/>
    <w:rsid w:val="002B17F9"/>
    <w:rsid w:val="002B1D9D"/>
    <w:rsid w:val="002B1F15"/>
    <w:rsid w:val="002B26B5"/>
    <w:rsid w:val="002B3579"/>
    <w:rsid w:val="002B35EB"/>
    <w:rsid w:val="002B40E8"/>
    <w:rsid w:val="002B470B"/>
    <w:rsid w:val="002B48F9"/>
    <w:rsid w:val="002B4BA9"/>
    <w:rsid w:val="002B4F38"/>
    <w:rsid w:val="002B50BB"/>
    <w:rsid w:val="002B53BD"/>
    <w:rsid w:val="002B568E"/>
    <w:rsid w:val="002B5F1E"/>
    <w:rsid w:val="002B690B"/>
    <w:rsid w:val="002B6C62"/>
    <w:rsid w:val="002B76A9"/>
    <w:rsid w:val="002B7BFE"/>
    <w:rsid w:val="002B7F42"/>
    <w:rsid w:val="002C0129"/>
    <w:rsid w:val="002C07B6"/>
    <w:rsid w:val="002C12D7"/>
    <w:rsid w:val="002C1399"/>
    <w:rsid w:val="002C1895"/>
    <w:rsid w:val="002C1A18"/>
    <w:rsid w:val="002C1E65"/>
    <w:rsid w:val="002C2444"/>
    <w:rsid w:val="002C247D"/>
    <w:rsid w:val="002C24DB"/>
    <w:rsid w:val="002C2790"/>
    <w:rsid w:val="002C2B0E"/>
    <w:rsid w:val="002C3891"/>
    <w:rsid w:val="002C4700"/>
    <w:rsid w:val="002C4EA1"/>
    <w:rsid w:val="002C50AA"/>
    <w:rsid w:val="002C51A1"/>
    <w:rsid w:val="002C6275"/>
    <w:rsid w:val="002C6A24"/>
    <w:rsid w:val="002C6C83"/>
    <w:rsid w:val="002C72F0"/>
    <w:rsid w:val="002C73A1"/>
    <w:rsid w:val="002C754B"/>
    <w:rsid w:val="002C7FF5"/>
    <w:rsid w:val="002D0261"/>
    <w:rsid w:val="002D2BDC"/>
    <w:rsid w:val="002D33D4"/>
    <w:rsid w:val="002D375E"/>
    <w:rsid w:val="002D3E20"/>
    <w:rsid w:val="002D5892"/>
    <w:rsid w:val="002D6497"/>
    <w:rsid w:val="002D68BE"/>
    <w:rsid w:val="002D7622"/>
    <w:rsid w:val="002D7D76"/>
    <w:rsid w:val="002E04D2"/>
    <w:rsid w:val="002E09DC"/>
    <w:rsid w:val="002E1085"/>
    <w:rsid w:val="002E126A"/>
    <w:rsid w:val="002E2366"/>
    <w:rsid w:val="002E269A"/>
    <w:rsid w:val="002E2CDA"/>
    <w:rsid w:val="002E2EF4"/>
    <w:rsid w:val="002E3021"/>
    <w:rsid w:val="002E3701"/>
    <w:rsid w:val="002E3C32"/>
    <w:rsid w:val="002E645D"/>
    <w:rsid w:val="002E66CC"/>
    <w:rsid w:val="002E6F68"/>
    <w:rsid w:val="002E79BE"/>
    <w:rsid w:val="002E7E99"/>
    <w:rsid w:val="002F0007"/>
    <w:rsid w:val="002F02E9"/>
    <w:rsid w:val="002F042B"/>
    <w:rsid w:val="002F1C4B"/>
    <w:rsid w:val="002F2611"/>
    <w:rsid w:val="002F32D4"/>
    <w:rsid w:val="002F3429"/>
    <w:rsid w:val="002F35C5"/>
    <w:rsid w:val="002F3D9A"/>
    <w:rsid w:val="002F475F"/>
    <w:rsid w:val="002F5582"/>
    <w:rsid w:val="002F5717"/>
    <w:rsid w:val="002F5D22"/>
    <w:rsid w:val="002F5D4A"/>
    <w:rsid w:val="002F741B"/>
    <w:rsid w:val="00300123"/>
    <w:rsid w:val="0030021D"/>
    <w:rsid w:val="00300524"/>
    <w:rsid w:val="00300588"/>
    <w:rsid w:val="00300627"/>
    <w:rsid w:val="00300773"/>
    <w:rsid w:val="003007BC"/>
    <w:rsid w:val="00300A77"/>
    <w:rsid w:val="00300C10"/>
    <w:rsid w:val="00301475"/>
    <w:rsid w:val="0030150A"/>
    <w:rsid w:val="003018E3"/>
    <w:rsid w:val="003019FF"/>
    <w:rsid w:val="003023DE"/>
    <w:rsid w:val="00302B31"/>
    <w:rsid w:val="00302C6B"/>
    <w:rsid w:val="00302FF7"/>
    <w:rsid w:val="00303362"/>
    <w:rsid w:val="003034DD"/>
    <w:rsid w:val="00304AF5"/>
    <w:rsid w:val="00304D5C"/>
    <w:rsid w:val="00305618"/>
    <w:rsid w:val="00305911"/>
    <w:rsid w:val="00305B34"/>
    <w:rsid w:val="003060F7"/>
    <w:rsid w:val="00307336"/>
    <w:rsid w:val="003102B2"/>
    <w:rsid w:val="003104D2"/>
    <w:rsid w:val="00310B2F"/>
    <w:rsid w:val="00310EF4"/>
    <w:rsid w:val="00311709"/>
    <w:rsid w:val="00311DFC"/>
    <w:rsid w:val="00311F37"/>
    <w:rsid w:val="0031260F"/>
    <w:rsid w:val="0031274F"/>
    <w:rsid w:val="00312DEC"/>
    <w:rsid w:val="00313068"/>
    <w:rsid w:val="00313764"/>
    <w:rsid w:val="003138D0"/>
    <w:rsid w:val="00314081"/>
    <w:rsid w:val="003142C6"/>
    <w:rsid w:val="00314662"/>
    <w:rsid w:val="00314D53"/>
    <w:rsid w:val="00315A05"/>
    <w:rsid w:val="00315A66"/>
    <w:rsid w:val="00315AFB"/>
    <w:rsid w:val="00315E77"/>
    <w:rsid w:val="00315EB5"/>
    <w:rsid w:val="00315FD6"/>
    <w:rsid w:val="00315FE1"/>
    <w:rsid w:val="0031621C"/>
    <w:rsid w:val="003168A2"/>
    <w:rsid w:val="003169B5"/>
    <w:rsid w:val="00316E5E"/>
    <w:rsid w:val="00317069"/>
    <w:rsid w:val="00317403"/>
    <w:rsid w:val="00317A6F"/>
    <w:rsid w:val="00317D30"/>
    <w:rsid w:val="00320057"/>
    <w:rsid w:val="00320F4C"/>
    <w:rsid w:val="0032110B"/>
    <w:rsid w:val="003217D3"/>
    <w:rsid w:val="00321B43"/>
    <w:rsid w:val="003225EC"/>
    <w:rsid w:val="00323C70"/>
    <w:rsid w:val="00323FB9"/>
    <w:rsid w:val="003243B1"/>
    <w:rsid w:val="00324C4D"/>
    <w:rsid w:val="00324DEE"/>
    <w:rsid w:val="00325101"/>
    <w:rsid w:val="00326B28"/>
    <w:rsid w:val="00327D74"/>
    <w:rsid w:val="00327F5D"/>
    <w:rsid w:val="00330058"/>
    <w:rsid w:val="00330417"/>
    <w:rsid w:val="003317FE"/>
    <w:rsid w:val="00331925"/>
    <w:rsid w:val="00331C70"/>
    <w:rsid w:val="00331ED7"/>
    <w:rsid w:val="003320C5"/>
    <w:rsid w:val="003324D9"/>
    <w:rsid w:val="003325F6"/>
    <w:rsid w:val="00332DFA"/>
    <w:rsid w:val="00332E51"/>
    <w:rsid w:val="003335F6"/>
    <w:rsid w:val="003341CE"/>
    <w:rsid w:val="00334587"/>
    <w:rsid w:val="00334799"/>
    <w:rsid w:val="00334AF4"/>
    <w:rsid w:val="0033512A"/>
    <w:rsid w:val="003356D5"/>
    <w:rsid w:val="00335792"/>
    <w:rsid w:val="0033597C"/>
    <w:rsid w:val="00336083"/>
    <w:rsid w:val="0033639D"/>
    <w:rsid w:val="003373C0"/>
    <w:rsid w:val="00337EA5"/>
    <w:rsid w:val="00337F98"/>
    <w:rsid w:val="00340E8A"/>
    <w:rsid w:val="003420C3"/>
    <w:rsid w:val="003423A7"/>
    <w:rsid w:val="00342549"/>
    <w:rsid w:val="00342BD2"/>
    <w:rsid w:val="00342E82"/>
    <w:rsid w:val="003432E8"/>
    <w:rsid w:val="003438E3"/>
    <w:rsid w:val="00343993"/>
    <w:rsid w:val="003447BD"/>
    <w:rsid w:val="00344B4E"/>
    <w:rsid w:val="00344DB8"/>
    <w:rsid w:val="0034574D"/>
    <w:rsid w:val="00345F01"/>
    <w:rsid w:val="00345F77"/>
    <w:rsid w:val="00346036"/>
    <w:rsid w:val="0034630C"/>
    <w:rsid w:val="003469BA"/>
    <w:rsid w:val="003472DA"/>
    <w:rsid w:val="00347887"/>
    <w:rsid w:val="00347D5D"/>
    <w:rsid w:val="003502BE"/>
    <w:rsid w:val="00350962"/>
    <w:rsid w:val="00350D00"/>
    <w:rsid w:val="00350F8A"/>
    <w:rsid w:val="0035105C"/>
    <w:rsid w:val="00351970"/>
    <w:rsid w:val="00352440"/>
    <w:rsid w:val="00353004"/>
    <w:rsid w:val="003536C9"/>
    <w:rsid w:val="00353FDC"/>
    <w:rsid w:val="00354AEE"/>
    <w:rsid w:val="00354BBC"/>
    <w:rsid w:val="00354BEE"/>
    <w:rsid w:val="003551C4"/>
    <w:rsid w:val="00355632"/>
    <w:rsid w:val="003556F2"/>
    <w:rsid w:val="00355C0F"/>
    <w:rsid w:val="00356102"/>
    <w:rsid w:val="00356380"/>
    <w:rsid w:val="003563A0"/>
    <w:rsid w:val="00356659"/>
    <w:rsid w:val="0035716B"/>
    <w:rsid w:val="0035768D"/>
    <w:rsid w:val="00357A6C"/>
    <w:rsid w:val="00357AB9"/>
    <w:rsid w:val="00357DAA"/>
    <w:rsid w:val="00360055"/>
    <w:rsid w:val="00360395"/>
    <w:rsid w:val="0036080C"/>
    <w:rsid w:val="00360E28"/>
    <w:rsid w:val="00361049"/>
    <w:rsid w:val="00361309"/>
    <w:rsid w:val="003614D6"/>
    <w:rsid w:val="00361527"/>
    <w:rsid w:val="0036168A"/>
    <w:rsid w:val="00361A5D"/>
    <w:rsid w:val="00361CAD"/>
    <w:rsid w:val="00361F15"/>
    <w:rsid w:val="00362138"/>
    <w:rsid w:val="0036261A"/>
    <w:rsid w:val="003626ED"/>
    <w:rsid w:val="003628E1"/>
    <w:rsid w:val="0036298C"/>
    <w:rsid w:val="00362E99"/>
    <w:rsid w:val="00362F4A"/>
    <w:rsid w:val="00362F8D"/>
    <w:rsid w:val="00363843"/>
    <w:rsid w:val="00363995"/>
    <w:rsid w:val="00364194"/>
    <w:rsid w:val="00364C1A"/>
    <w:rsid w:val="00365244"/>
    <w:rsid w:val="00365905"/>
    <w:rsid w:val="00365907"/>
    <w:rsid w:val="00365920"/>
    <w:rsid w:val="0036626E"/>
    <w:rsid w:val="0036664A"/>
    <w:rsid w:val="0036674D"/>
    <w:rsid w:val="0036681B"/>
    <w:rsid w:val="0036744E"/>
    <w:rsid w:val="00367707"/>
    <w:rsid w:val="00367EF1"/>
    <w:rsid w:val="00370AF4"/>
    <w:rsid w:val="00370B5A"/>
    <w:rsid w:val="00370DF6"/>
    <w:rsid w:val="003715F7"/>
    <w:rsid w:val="00371B78"/>
    <w:rsid w:val="0037236C"/>
    <w:rsid w:val="003734F4"/>
    <w:rsid w:val="00373CB3"/>
    <w:rsid w:val="00373DD6"/>
    <w:rsid w:val="00374746"/>
    <w:rsid w:val="003749C5"/>
    <w:rsid w:val="00375795"/>
    <w:rsid w:val="0037612B"/>
    <w:rsid w:val="003761AE"/>
    <w:rsid w:val="00376624"/>
    <w:rsid w:val="00376918"/>
    <w:rsid w:val="00376F62"/>
    <w:rsid w:val="0037781A"/>
    <w:rsid w:val="00380225"/>
    <w:rsid w:val="00380648"/>
    <w:rsid w:val="0038097F"/>
    <w:rsid w:val="003817DF"/>
    <w:rsid w:val="00381B73"/>
    <w:rsid w:val="0038250B"/>
    <w:rsid w:val="00382E03"/>
    <w:rsid w:val="0038350C"/>
    <w:rsid w:val="00383B94"/>
    <w:rsid w:val="00384482"/>
    <w:rsid w:val="0038466F"/>
    <w:rsid w:val="00384F19"/>
    <w:rsid w:val="00385046"/>
    <w:rsid w:val="00385054"/>
    <w:rsid w:val="00385177"/>
    <w:rsid w:val="0038570E"/>
    <w:rsid w:val="003857EF"/>
    <w:rsid w:val="00385A1B"/>
    <w:rsid w:val="00385EF4"/>
    <w:rsid w:val="003860A3"/>
    <w:rsid w:val="003865A2"/>
    <w:rsid w:val="00386BDF"/>
    <w:rsid w:val="003874BB"/>
    <w:rsid w:val="003876FD"/>
    <w:rsid w:val="003906FD"/>
    <w:rsid w:val="003907D6"/>
    <w:rsid w:val="003908BE"/>
    <w:rsid w:val="003915AD"/>
    <w:rsid w:val="003919D7"/>
    <w:rsid w:val="00391B11"/>
    <w:rsid w:val="003954B0"/>
    <w:rsid w:val="003956B8"/>
    <w:rsid w:val="0039589A"/>
    <w:rsid w:val="00396108"/>
    <w:rsid w:val="00396204"/>
    <w:rsid w:val="0039699B"/>
    <w:rsid w:val="00397117"/>
    <w:rsid w:val="00397B0B"/>
    <w:rsid w:val="00397E2F"/>
    <w:rsid w:val="003A023C"/>
    <w:rsid w:val="003A0240"/>
    <w:rsid w:val="003A09DA"/>
    <w:rsid w:val="003A0B1A"/>
    <w:rsid w:val="003A0C7A"/>
    <w:rsid w:val="003A131E"/>
    <w:rsid w:val="003A1A5D"/>
    <w:rsid w:val="003A1B30"/>
    <w:rsid w:val="003A2053"/>
    <w:rsid w:val="003A22E1"/>
    <w:rsid w:val="003A2DDF"/>
    <w:rsid w:val="003A2F4A"/>
    <w:rsid w:val="003A316A"/>
    <w:rsid w:val="003A3773"/>
    <w:rsid w:val="003A4661"/>
    <w:rsid w:val="003A47EE"/>
    <w:rsid w:val="003A5AD8"/>
    <w:rsid w:val="003A6948"/>
    <w:rsid w:val="003A6C2D"/>
    <w:rsid w:val="003A6C69"/>
    <w:rsid w:val="003A6DC6"/>
    <w:rsid w:val="003A767A"/>
    <w:rsid w:val="003A7FC9"/>
    <w:rsid w:val="003B00C0"/>
    <w:rsid w:val="003B0397"/>
    <w:rsid w:val="003B0759"/>
    <w:rsid w:val="003B1E4B"/>
    <w:rsid w:val="003B26E1"/>
    <w:rsid w:val="003B2B91"/>
    <w:rsid w:val="003B2D1C"/>
    <w:rsid w:val="003B3718"/>
    <w:rsid w:val="003B4136"/>
    <w:rsid w:val="003B4149"/>
    <w:rsid w:val="003B415B"/>
    <w:rsid w:val="003B50C4"/>
    <w:rsid w:val="003B5204"/>
    <w:rsid w:val="003B5258"/>
    <w:rsid w:val="003B525B"/>
    <w:rsid w:val="003B6060"/>
    <w:rsid w:val="003B697C"/>
    <w:rsid w:val="003B7790"/>
    <w:rsid w:val="003C09D9"/>
    <w:rsid w:val="003C1579"/>
    <w:rsid w:val="003C274E"/>
    <w:rsid w:val="003C2790"/>
    <w:rsid w:val="003C4385"/>
    <w:rsid w:val="003C4F12"/>
    <w:rsid w:val="003C5043"/>
    <w:rsid w:val="003C58A8"/>
    <w:rsid w:val="003C5A7C"/>
    <w:rsid w:val="003C5E96"/>
    <w:rsid w:val="003C634A"/>
    <w:rsid w:val="003C6541"/>
    <w:rsid w:val="003C6A7F"/>
    <w:rsid w:val="003C6AD7"/>
    <w:rsid w:val="003C6B59"/>
    <w:rsid w:val="003C6EB2"/>
    <w:rsid w:val="003C6F67"/>
    <w:rsid w:val="003C7369"/>
    <w:rsid w:val="003C79B6"/>
    <w:rsid w:val="003C7BD3"/>
    <w:rsid w:val="003C7FF8"/>
    <w:rsid w:val="003D0041"/>
    <w:rsid w:val="003D00E9"/>
    <w:rsid w:val="003D0AB8"/>
    <w:rsid w:val="003D0BE0"/>
    <w:rsid w:val="003D118C"/>
    <w:rsid w:val="003D17B4"/>
    <w:rsid w:val="003D17D1"/>
    <w:rsid w:val="003D295D"/>
    <w:rsid w:val="003D2B43"/>
    <w:rsid w:val="003D339C"/>
    <w:rsid w:val="003D4077"/>
    <w:rsid w:val="003D446D"/>
    <w:rsid w:val="003D4E4F"/>
    <w:rsid w:val="003D5680"/>
    <w:rsid w:val="003D5824"/>
    <w:rsid w:val="003D694B"/>
    <w:rsid w:val="003D7257"/>
    <w:rsid w:val="003E0526"/>
    <w:rsid w:val="003E07B8"/>
    <w:rsid w:val="003E1B17"/>
    <w:rsid w:val="003E1C2C"/>
    <w:rsid w:val="003E1CC1"/>
    <w:rsid w:val="003E251B"/>
    <w:rsid w:val="003E259F"/>
    <w:rsid w:val="003E2AFE"/>
    <w:rsid w:val="003E2E3E"/>
    <w:rsid w:val="003E4714"/>
    <w:rsid w:val="003E520B"/>
    <w:rsid w:val="003E5314"/>
    <w:rsid w:val="003E59F3"/>
    <w:rsid w:val="003E604F"/>
    <w:rsid w:val="003E674A"/>
    <w:rsid w:val="003E6AED"/>
    <w:rsid w:val="003E6DEA"/>
    <w:rsid w:val="003E71E9"/>
    <w:rsid w:val="003E732B"/>
    <w:rsid w:val="003E79B2"/>
    <w:rsid w:val="003E7DE0"/>
    <w:rsid w:val="003F0A73"/>
    <w:rsid w:val="003F0B7A"/>
    <w:rsid w:val="003F0B83"/>
    <w:rsid w:val="003F0D90"/>
    <w:rsid w:val="003F205C"/>
    <w:rsid w:val="003F28DF"/>
    <w:rsid w:val="003F2948"/>
    <w:rsid w:val="003F2D05"/>
    <w:rsid w:val="003F41F0"/>
    <w:rsid w:val="003F49AB"/>
    <w:rsid w:val="003F54B4"/>
    <w:rsid w:val="003F58E3"/>
    <w:rsid w:val="003F5D8E"/>
    <w:rsid w:val="003F624C"/>
    <w:rsid w:val="003F76B1"/>
    <w:rsid w:val="003F7A21"/>
    <w:rsid w:val="003F7B8D"/>
    <w:rsid w:val="0040023B"/>
    <w:rsid w:val="00400AED"/>
    <w:rsid w:val="004014A2"/>
    <w:rsid w:val="004018F5"/>
    <w:rsid w:val="00401DE3"/>
    <w:rsid w:val="00401DFF"/>
    <w:rsid w:val="004020E7"/>
    <w:rsid w:val="004046D4"/>
    <w:rsid w:val="0040481B"/>
    <w:rsid w:val="00404B5A"/>
    <w:rsid w:val="00405263"/>
    <w:rsid w:val="00405275"/>
    <w:rsid w:val="004052D7"/>
    <w:rsid w:val="00405408"/>
    <w:rsid w:val="00405751"/>
    <w:rsid w:val="00405F84"/>
    <w:rsid w:val="00406428"/>
    <w:rsid w:val="0040673E"/>
    <w:rsid w:val="00406E05"/>
    <w:rsid w:val="00407011"/>
    <w:rsid w:val="00407508"/>
    <w:rsid w:val="004075B1"/>
    <w:rsid w:val="00407A50"/>
    <w:rsid w:val="0041019B"/>
    <w:rsid w:val="0041025A"/>
    <w:rsid w:val="004105DC"/>
    <w:rsid w:val="0041070C"/>
    <w:rsid w:val="00410880"/>
    <w:rsid w:val="00410AE1"/>
    <w:rsid w:val="00410CED"/>
    <w:rsid w:val="00410DE9"/>
    <w:rsid w:val="00410FF3"/>
    <w:rsid w:val="00411D12"/>
    <w:rsid w:val="00412604"/>
    <w:rsid w:val="00412B4D"/>
    <w:rsid w:val="00412C24"/>
    <w:rsid w:val="004133D2"/>
    <w:rsid w:val="00413863"/>
    <w:rsid w:val="004138DE"/>
    <w:rsid w:val="004143CD"/>
    <w:rsid w:val="004143E0"/>
    <w:rsid w:val="004150C6"/>
    <w:rsid w:val="00415701"/>
    <w:rsid w:val="00415F44"/>
    <w:rsid w:val="004160BD"/>
    <w:rsid w:val="00416434"/>
    <w:rsid w:val="00416A56"/>
    <w:rsid w:val="0041703C"/>
    <w:rsid w:val="004170A8"/>
    <w:rsid w:val="00417A88"/>
    <w:rsid w:val="00417A94"/>
    <w:rsid w:val="0042018D"/>
    <w:rsid w:val="00420504"/>
    <w:rsid w:val="00420BD5"/>
    <w:rsid w:val="00420D1B"/>
    <w:rsid w:val="0042138A"/>
    <w:rsid w:val="00421498"/>
    <w:rsid w:val="004215BF"/>
    <w:rsid w:val="004226CA"/>
    <w:rsid w:val="00423262"/>
    <w:rsid w:val="00423CDB"/>
    <w:rsid w:val="004242DA"/>
    <w:rsid w:val="00424560"/>
    <w:rsid w:val="00424B55"/>
    <w:rsid w:val="0042524B"/>
    <w:rsid w:val="00425260"/>
    <w:rsid w:val="00425364"/>
    <w:rsid w:val="00425521"/>
    <w:rsid w:val="004262E9"/>
    <w:rsid w:val="00426DF5"/>
    <w:rsid w:val="00427532"/>
    <w:rsid w:val="00430E5E"/>
    <w:rsid w:val="00431B33"/>
    <w:rsid w:val="0043220F"/>
    <w:rsid w:val="00432495"/>
    <w:rsid w:val="00432B25"/>
    <w:rsid w:val="00432B71"/>
    <w:rsid w:val="00432E84"/>
    <w:rsid w:val="00432EB2"/>
    <w:rsid w:val="004332D3"/>
    <w:rsid w:val="00433EAC"/>
    <w:rsid w:val="0043448B"/>
    <w:rsid w:val="004344A2"/>
    <w:rsid w:val="00434ADF"/>
    <w:rsid w:val="00434F49"/>
    <w:rsid w:val="00434FD0"/>
    <w:rsid w:val="00435115"/>
    <w:rsid w:val="0043576C"/>
    <w:rsid w:val="0043581C"/>
    <w:rsid w:val="0043585D"/>
    <w:rsid w:val="00435943"/>
    <w:rsid w:val="00435A30"/>
    <w:rsid w:val="00435B72"/>
    <w:rsid w:val="00436874"/>
    <w:rsid w:val="00437206"/>
    <w:rsid w:val="00437244"/>
    <w:rsid w:val="00437E32"/>
    <w:rsid w:val="0044009A"/>
    <w:rsid w:val="004401DA"/>
    <w:rsid w:val="004408A8"/>
    <w:rsid w:val="00440B96"/>
    <w:rsid w:val="00441BE0"/>
    <w:rsid w:val="00441F47"/>
    <w:rsid w:val="00441FA8"/>
    <w:rsid w:val="004427F6"/>
    <w:rsid w:val="00442D0A"/>
    <w:rsid w:val="00443264"/>
    <w:rsid w:val="00443A57"/>
    <w:rsid w:val="0044438D"/>
    <w:rsid w:val="0044492C"/>
    <w:rsid w:val="00444D59"/>
    <w:rsid w:val="0044503F"/>
    <w:rsid w:val="00445245"/>
    <w:rsid w:val="004454FE"/>
    <w:rsid w:val="0044562D"/>
    <w:rsid w:val="00445FE5"/>
    <w:rsid w:val="0044606F"/>
    <w:rsid w:val="004463BA"/>
    <w:rsid w:val="00446A2E"/>
    <w:rsid w:val="00447BFC"/>
    <w:rsid w:val="00447DCF"/>
    <w:rsid w:val="00451C10"/>
    <w:rsid w:val="004520DA"/>
    <w:rsid w:val="00452544"/>
    <w:rsid w:val="0045265A"/>
    <w:rsid w:val="0045450D"/>
    <w:rsid w:val="0045480D"/>
    <w:rsid w:val="004554C8"/>
    <w:rsid w:val="004556C6"/>
    <w:rsid w:val="0045636A"/>
    <w:rsid w:val="00456BCF"/>
    <w:rsid w:val="004570B4"/>
    <w:rsid w:val="004570E3"/>
    <w:rsid w:val="004578C6"/>
    <w:rsid w:val="00457D7F"/>
    <w:rsid w:val="00460420"/>
    <w:rsid w:val="00460B9C"/>
    <w:rsid w:val="00461584"/>
    <w:rsid w:val="00461689"/>
    <w:rsid w:val="00461F72"/>
    <w:rsid w:val="004621AA"/>
    <w:rsid w:val="00462583"/>
    <w:rsid w:val="00462AB2"/>
    <w:rsid w:val="00462D82"/>
    <w:rsid w:val="004642E1"/>
    <w:rsid w:val="00464A10"/>
    <w:rsid w:val="004652EE"/>
    <w:rsid w:val="00465906"/>
    <w:rsid w:val="004663C1"/>
    <w:rsid w:val="00466A5C"/>
    <w:rsid w:val="00467541"/>
    <w:rsid w:val="004675BB"/>
    <w:rsid w:val="004700F7"/>
    <w:rsid w:val="004702AE"/>
    <w:rsid w:val="0047031D"/>
    <w:rsid w:val="0047043D"/>
    <w:rsid w:val="0047128C"/>
    <w:rsid w:val="00472A9B"/>
    <w:rsid w:val="00472B64"/>
    <w:rsid w:val="0047415C"/>
    <w:rsid w:val="00474265"/>
    <w:rsid w:val="0047443F"/>
    <w:rsid w:val="004748BF"/>
    <w:rsid w:val="0047496D"/>
    <w:rsid w:val="00474F13"/>
    <w:rsid w:val="00475176"/>
    <w:rsid w:val="0047517E"/>
    <w:rsid w:val="00475398"/>
    <w:rsid w:val="00475751"/>
    <w:rsid w:val="00475A0E"/>
    <w:rsid w:val="0047667C"/>
    <w:rsid w:val="0047699E"/>
    <w:rsid w:val="004773CE"/>
    <w:rsid w:val="00477463"/>
    <w:rsid w:val="00477994"/>
    <w:rsid w:val="00477D39"/>
    <w:rsid w:val="0048049B"/>
    <w:rsid w:val="004808C6"/>
    <w:rsid w:val="00480BEA"/>
    <w:rsid w:val="0048104A"/>
    <w:rsid w:val="004817D9"/>
    <w:rsid w:val="0048186D"/>
    <w:rsid w:val="004819F6"/>
    <w:rsid w:val="004820E0"/>
    <w:rsid w:val="00482A63"/>
    <w:rsid w:val="004837BF"/>
    <w:rsid w:val="004837F7"/>
    <w:rsid w:val="0048509B"/>
    <w:rsid w:val="004855B7"/>
    <w:rsid w:val="004859E7"/>
    <w:rsid w:val="00485FFD"/>
    <w:rsid w:val="0048671C"/>
    <w:rsid w:val="004870A7"/>
    <w:rsid w:val="00487283"/>
    <w:rsid w:val="00487705"/>
    <w:rsid w:val="00490055"/>
    <w:rsid w:val="004900B3"/>
    <w:rsid w:val="004907F1"/>
    <w:rsid w:val="00491869"/>
    <w:rsid w:val="00491A5F"/>
    <w:rsid w:val="00491E6C"/>
    <w:rsid w:val="00492776"/>
    <w:rsid w:val="00492BB4"/>
    <w:rsid w:val="00493203"/>
    <w:rsid w:val="00493698"/>
    <w:rsid w:val="0049391F"/>
    <w:rsid w:val="00493C4D"/>
    <w:rsid w:val="00494A34"/>
    <w:rsid w:val="0049507A"/>
    <w:rsid w:val="0049576E"/>
    <w:rsid w:val="00495D64"/>
    <w:rsid w:val="00496037"/>
    <w:rsid w:val="0049670A"/>
    <w:rsid w:val="00496E24"/>
    <w:rsid w:val="00497A44"/>
    <w:rsid w:val="004A0128"/>
    <w:rsid w:val="004A03FD"/>
    <w:rsid w:val="004A0E9E"/>
    <w:rsid w:val="004A0F50"/>
    <w:rsid w:val="004A1496"/>
    <w:rsid w:val="004A1D34"/>
    <w:rsid w:val="004A348E"/>
    <w:rsid w:val="004A3B99"/>
    <w:rsid w:val="004A3BB1"/>
    <w:rsid w:val="004A4039"/>
    <w:rsid w:val="004A41D7"/>
    <w:rsid w:val="004A430C"/>
    <w:rsid w:val="004A4FBA"/>
    <w:rsid w:val="004A50F4"/>
    <w:rsid w:val="004A5539"/>
    <w:rsid w:val="004A5CD3"/>
    <w:rsid w:val="004A6659"/>
    <w:rsid w:val="004A6B44"/>
    <w:rsid w:val="004A737B"/>
    <w:rsid w:val="004A7A7D"/>
    <w:rsid w:val="004A7B7F"/>
    <w:rsid w:val="004B0E31"/>
    <w:rsid w:val="004B0E44"/>
    <w:rsid w:val="004B0E71"/>
    <w:rsid w:val="004B0F73"/>
    <w:rsid w:val="004B14D7"/>
    <w:rsid w:val="004B190A"/>
    <w:rsid w:val="004B1B48"/>
    <w:rsid w:val="004B1C0C"/>
    <w:rsid w:val="004B2D4C"/>
    <w:rsid w:val="004B41C5"/>
    <w:rsid w:val="004B4F0B"/>
    <w:rsid w:val="004B5047"/>
    <w:rsid w:val="004B6123"/>
    <w:rsid w:val="004B6606"/>
    <w:rsid w:val="004B6C46"/>
    <w:rsid w:val="004B6C78"/>
    <w:rsid w:val="004B72C4"/>
    <w:rsid w:val="004B794C"/>
    <w:rsid w:val="004C1BB6"/>
    <w:rsid w:val="004C2405"/>
    <w:rsid w:val="004C257F"/>
    <w:rsid w:val="004C29BC"/>
    <w:rsid w:val="004C3471"/>
    <w:rsid w:val="004C3CE6"/>
    <w:rsid w:val="004C4394"/>
    <w:rsid w:val="004C491B"/>
    <w:rsid w:val="004C49B7"/>
    <w:rsid w:val="004C4ABA"/>
    <w:rsid w:val="004C531A"/>
    <w:rsid w:val="004C65F8"/>
    <w:rsid w:val="004C6EEA"/>
    <w:rsid w:val="004C780A"/>
    <w:rsid w:val="004C7FEC"/>
    <w:rsid w:val="004D024E"/>
    <w:rsid w:val="004D044A"/>
    <w:rsid w:val="004D0C5B"/>
    <w:rsid w:val="004D12D4"/>
    <w:rsid w:val="004D166F"/>
    <w:rsid w:val="004D1D50"/>
    <w:rsid w:val="004D25FD"/>
    <w:rsid w:val="004D2857"/>
    <w:rsid w:val="004D2AE6"/>
    <w:rsid w:val="004D2F8B"/>
    <w:rsid w:val="004D3139"/>
    <w:rsid w:val="004D3669"/>
    <w:rsid w:val="004D3C82"/>
    <w:rsid w:val="004D3CE0"/>
    <w:rsid w:val="004D4345"/>
    <w:rsid w:val="004D44B4"/>
    <w:rsid w:val="004D44EA"/>
    <w:rsid w:val="004D4B24"/>
    <w:rsid w:val="004D575D"/>
    <w:rsid w:val="004D5EF8"/>
    <w:rsid w:val="004D61D7"/>
    <w:rsid w:val="004D6D36"/>
    <w:rsid w:val="004D76E9"/>
    <w:rsid w:val="004D7B49"/>
    <w:rsid w:val="004D7BBC"/>
    <w:rsid w:val="004D7C3C"/>
    <w:rsid w:val="004E00DB"/>
    <w:rsid w:val="004E11D2"/>
    <w:rsid w:val="004E1767"/>
    <w:rsid w:val="004E1BBF"/>
    <w:rsid w:val="004E1CFE"/>
    <w:rsid w:val="004E27A1"/>
    <w:rsid w:val="004E2D5B"/>
    <w:rsid w:val="004E2EFB"/>
    <w:rsid w:val="004E35D0"/>
    <w:rsid w:val="004E38F6"/>
    <w:rsid w:val="004E4777"/>
    <w:rsid w:val="004E4C12"/>
    <w:rsid w:val="004E56D7"/>
    <w:rsid w:val="004E56FB"/>
    <w:rsid w:val="004E5927"/>
    <w:rsid w:val="004E6218"/>
    <w:rsid w:val="004E636B"/>
    <w:rsid w:val="004F025F"/>
    <w:rsid w:val="004F139F"/>
    <w:rsid w:val="004F14E0"/>
    <w:rsid w:val="004F1778"/>
    <w:rsid w:val="004F2246"/>
    <w:rsid w:val="004F2926"/>
    <w:rsid w:val="004F318A"/>
    <w:rsid w:val="004F31A3"/>
    <w:rsid w:val="004F3785"/>
    <w:rsid w:val="004F3A3C"/>
    <w:rsid w:val="004F4FBC"/>
    <w:rsid w:val="004F6FEA"/>
    <w:rsid w:val="004F759A"/>
    <w:rsid w:val="00500775"/>
    <w:rsid w:val="00500A73"/>
    <w:rsid w:val="00500BAD"/>
    <w:rsid w:val="00501394"/>
    <w:rsid w:val="005013CE"/>
    <w:rsid w:val="00501647"/>
    <w:rsid w:val="00501FEF"/>
    <w:rsid w:val="0050225A"/>
    <w:rsid w:val="005025C1"/>
    <w:rsid w:val="00502C58"/>
    <w:rsid w:val="005046A6"/>
    <w:rsid w:val="0050497F"/>
    <w:rsid w:val="00504FE2"/>
    <w:rsid w:val="00505648"/>
    <w:rsid w:val="00505A22"/>
    <w:rsid w:val="00505B63"/>
    <w:rsid w:val="00505ED9"/>
    <w:rsid w:val="00506AE0"/>
    <w:rsid w:val="005070AE"/>
    <w:rsid w:val="005071E0"/>
    <w:rsid w:val="005073B7"/>
    <w:rsid w:val="005079A2"/>
    <w:rsid w:val="00507D66"/>
    <w:rsid w:val="005100CD"/>
    <w:rsid w:val="005102D4"/>
    <w:rsid w:val="0051046B"/>
    <w:rsid w:val="00510682"/>
    <w:rsid w:val="00510B3D"/>
    <w:rsid w:val="005112DC"/>
    <w:rsid w:val="00511FFB"/>
    <w:rsid w:val="00512126"/>
    <w:rsid w:val="005122A0"/>
    <w:rsid w:val="0051275C"/>
    <w:rsid w:val="005133F2"/>
    <w:rsid w:val="00513CB6"/>
    <w:rsid w:val="00514F5A"/>
    <w:rsid w:val="005155D7"/>
    <w:rsid w:val="005155D9"/>
    <w:rsid w:val="00515C15"/>
    <w:rsid w:val="005170F9"/>
    <w:rsid w:val="00520351"/>
    <w:rsid w:val="0052098B"/>
    <w:rsid w:val="00521376"/>
    <w:rsid w:val="005217A3"/>
    <w:rsid w:val="00521C87"/>
    <w:rsid w:val="0052204A"/>
    <w:rsid w:val="005221A5"/>
    <w:rsid w:val="00522764"/>
    <w:rsid w:val="005227B3"/>
    <w:rsid w:val="00522B8D"/>
    <w:rsid w:val="0052369A"/>
    <w:rsid w:val="005237C7"/>
    <w:rsid w:val="00523B82"/>
    <w:rsid w:val="00523D86"/>
    <w:rsid w:val="00523E82"/>
    <w:rsid w:val="0052403C"/>
    <w:rsid w:val="00524593"/>
    <w:rsid w:val="00524EED"/>
    <w:rsid w:val="00525072"/>
    <w:rsid w:val="0052564C"/>
    <w:rsid w:val="0052597C"/>
    <w:rsid w:val="00525CF1"/>
    <w:rsid w:val="00525F28"/>
    <w:rsid w:val="0052604E"/>
    <w:rsid w:val="005266FF"/>
    <w:rsid w:val="005267B4"/>
    <w:rsid w:val="0052683D"/>
    <w:rsid w:val="005268AD"/>
    <w:rsid w:val="00526D08"/>
    <w:rsid w:val="00526EC9"/>
    <w:rsid w:val="00527005"/>
    <w:rsid w:val="0052731D"/>
    <w:rsid w:val="00527A18"/>
    <w:rsid w:val="00527DF5"/>
    <w:rsid w:val="0053037A"/>
    <w:rsid w:val="005304EC"/>
    <w:rsid w:val="005308AE"/>
    <w:rsid w:val="00530D0D"/>
    <w:rsid w:val="00530DCB"/>
    <w:rsid w:val="005313C7"/>
    <w:rsid w:val="00531B00"/>
    <w:rsid w:val="0053243B"/>
    <w:rsid w:val="00532E4E"/>
    <w:rsid w:val="005338E7"/>
    <w:rsid w:val="00533E5E"/>
    <w:rsid w:val="0053538D"/>
    <w:rsid w:val="0053635F"/>
    <w:rsid w:val="00537039"/>
    <w:rsid w:val="00537265"/>
    <w:rsid w:val="00537A95"/>
    <w:rsid w:val="00537ED4"/>
    <w:rsid w:val="0054001C"/>
    <w:rsid w:val="00540558"/>
    <w:rsid w:val="005409B6"/>
    <w:rsid w:val="00540FB9"/>
    <w:rsid w:val="00541EB0"/>
    <w:rsid w:val="00542097"/>
    <w:rsid w:val="00542217"/>
    <w:rsid w:val="005425F2"/>
    <w:rsid w:val="005426A5"/>
    <w:rsid w:val="005426D9"/>
    <w:rsid w:val="005429A8"/>
    <w:rsid w:val="00542BA2"/>
    <w:rsid w:val="00542EF9"/>
    <w:rsid w:val="00542FC5"/>
    <w:rsid w:val="0054316A"/>
    <w:rsid w:val="00543406"/>
    <w:rsid w:val="00543806"/>
    <w:rsid w:val="00543A92"/>
    <w:rsid w:val="00543CAB"/>
    <w:rsid w:val="00544008"/>
    <w:rsid w:val="0054522F"/>
    <w:rsid w:val="00545376"/>
    <w:rsid w:val="00545AF7"/>
    <w:rsid w:val="00546015"/>
    <w:rsid w:val="005461B3"/>
    <w:rsid w:val="0054649C"/>
    <w:rsid w:val="005467E5"/>
    <w:rsid w:val="00546DE5"/>
    <w:rsid w:val="0054735B"/>
    <w:rsid w:val="00547B1A"/>
    <w:rsid w:val="0055066C"/>
    <w:rsid w:val="005511AA"/>
    <w:rsid w:val="0055150A"/>
    <w:rsid w:val="00551572"/>
    <w:rsid w:val="0055178A"/>
    <w:rsid w:val="00551A23"/>
    <w:rsid w:val="00551A97"/>
    <w:rsid w:val="00551DB3"/>
    <w:rsid w:val="0055246B"/>
    <w:rsid w:val="00552C0A"/>
    <w:rsid w:val="00552EC7"/>
    <w:rsid w:val="00552ED2"/>
    <w:rsid w:val="0055340D"/>
    <w:rsid w:val="00553690"/>
    <w:rsid w:val="0055387A"/>
    <w:rsid w:val="0055392E"/>
    <w:rsid w:val="005542A5"/>
    <w:rsid w:val="0055460A"/>
    <w:rsid w:val="0055478C"/>
    <w:rsid w:val="00554951"/>
    <w:rsid w:val="005552F7"/>
    <w:rsid w:val="005557C4"/>
    <w:rsid w:val="00555E29"/>
    <w:rsid w:val="005562DB"/>
    <w:rsid w:val="00556A60"/>
    <w:rsid w:val="0055723B"/>
    <w:rsid w:val="0055775C"/>
    <w:rsid w:val="00557CB7"/>
    <w:rsid w:val="0056034D"/>
    <w:rsid w:val="0056079D"/>
    <w:rsid w:val="00560C0A"/>
    <w:rsid w:val="00560ED1"/>
    <w:rsid w:val="005610F3"/>
    <w:rsid w:val="005616E0"/>
    <w:rsid w:val="005622C6"/>
    <w:rsid w:val="005623F3"/>
    <w:rsid w:val="00562C40"/>
    <w:rsid w:val="00563268"/>
    <w:rsid w:val="00563351"/>
    <w:rsid w:val="00563B74"/>
    <w:rsid w:val="00563E5F"/>
    <w:rsid w:val="005643FC"/>
    <w:rsid w:val="00564453"/>
    <w:rsid w:val="00564CEA"/>
    <w:rsid w:val="00564E2C"/>
    <w:rsid w:val="005650DC"/>
    <w:rsid w:val="00565DB3"/>
    <w:rsid w:val="0056658B"/>
    <w:rsid w:val="0056710F"/>
    <w:rsid w:val="00567CF1"/>
    <w:rsid w:val="005705A4"/>
    <w:rsid w:val="00570858"/>
    <w:rsid w:val="00570925"/>
    <w:rsid w:val="005717A1"/>
    <w:rsid w:val="005719A3"/>
    <w:rsid w:val="00571C7E"/>
    <w:rsid w:val="00571EE5"/>
    <w:rsid w:val="00572BD1"/>
    <w:rsid w:val="00573916"/>
    <w:rsid w:val="00574203"/>
    <w:rsid w:val="005743EA"/>
    <w:rsid w:val="00574D74"/>
    <w:rsid w:val="0057506E"/>
    <w:rsid w:val="00575C5B"/>
    <w:rsid w:val="00576466"/>
    <w:rsid w:val="005768D2"/>
    <w:rsid w:val="005768FD"/>
    <w:rsid w:val="00576ACE"/>
    <w:rsid w:val="005772A6"/>
    <w:rsid w:val="00577CB4"/>
    <w:rsid w:val="00577F18"/>
    <w:rsid w:val="005800E5"/>
    <w:rsid w:val="00580635"/>
    <w:rsid w:val="00580ECC"/>
    <w:rsid w:val="005817F8"/>
    <w:rsid w:val="005819C2"/>
    <w:rsid w:val="0058259E"/>
    <w:rsid w:val="00582A2A"/>
    <w:rsid w:val="00582D47"/>
    <w:rsid w:val="00582FD4"/>
    <w:rsid w:val="00583215"/>
    <w:rsid w:val="0058365B"/>
    <w:rsid w:val="00583C49"/>
    <w:rsid w:val="005844F3"/>
    <w:rsid w:val="00585F41"/>
    <w:rsid w:val="00586094"/>
    <w:rsid w:val="005866FE"/>
    <w:rsid w:val="0058674E"/>
    <w:rsid w:val="00586EA4"/>
    <w:rsid w:val="005870F4"/>
    <w:rsid w:val="00587AF2"/>
    <w:rsid w:val="00587F9D"/>
    <w:rsid w:val="00590072"/>
    <w:rsid w:val="005906AB"/>
    <w:rsid w:val="00591898"/>
    <w:rsid w:val="00592766"/>
    <w:rsid w:val="00592D7B"/>
    <w:rsid w:val="005930D8"/>
    <w:rsid w:val="00593688"/>
    <w:rsid w:val="005937A6"/>
    <w:rsid w:val="005945BF"/>
    <w:rsid w:val="00595052"/>
    <w:rsid w:val="005951C3"/>
    <w:rsid w:val="005955D4"/>
    <w:rsid w:val="00595870"/>
    <w:rsid w:val="005959DB"/>
    <w:rsid w:val="00595C58"/>
    <w:rsid w:val="0059708E"/>
    <w:rsid w:val="005979D7"/>
    <w:rsid w:val="005A11F9"/>
    <w:rsid w:val="005A1518"/>
    <w:rsid w:val="005A16D7"/>
    <w:rsid w:val="005A33BE"/>
    <w:rsid w:val="005A4579"/>
    <w:rsid w:val="005A49A2"/>
    <w:rsid w:val="005A5190"/>
    <w:rsid w:val="005A533C"/>
    <w:rsid w:val="005A59B2"/>
    <w:rsid w:val="005A5D0B"/>
    <w:rsid w:val="005A6549"/>
    <w:rsid w:val="005A712C"/>
    <w:rsid w:val="005A7A1B"/>
    <w:rsid w:val="005B1295"/>
    <w:rsid w:val="005B16DA"/>
    <w:rsid w:val="005B16DF"/>
    <w:rsid w:val="005B2811"/>
    <w:rsid w:val="005B29DD"/>
    <w:rsid w:val="005B2E24"/>
    <w:rsid w:val="005B3FE8"/>
    <w:rsid w:val="005B4B2E"/>
    <w:rsid w:val="005B513A"/>
    <w:rsid w:val="005B51B3"/>
    <w:rsid w:val="005B524E"/>
    <w:rsid w:val="005B5952"/>
    <w:rsid w:val="005B66F2"/>
    <w:rsid w:val="005B6B02"/>
    <w:rsid w:val="005B6B53"/>
    <w:rsid w:val="005B74EC"/>
    <w:rsid w:val="005B7BA4"/>
    <w:rsid w:val="005B7D2E"/>
    <w:rsid w:val="005B7DD3"/>
    <w:rsid w:val="005C03E3"/>
    <w:rsid w:val="005C0430"/>
    <w:rsid w:val="005C04F7"/>
    <w:rsid w:val="005C09B4"/>
    <w:rsid w:val="005C1640"/>
    <w:rsid w:val="005C168A"/>
    <w:rsid w:val="005C1979"/>
    <w:rsid w:val="005C1C88"/>
    <w:rsid w:val="005C2916"/>
    <w:rsid w:val="005C2B91"/>
    <w:rsid w:val="005C3036"/>
    <w:rsid w:val="005C31DA"/>
    <w:rsid w:val="005C37ED"/>
    <w:rsid w:val="005C3FB1"/>
    <w:rsid w:val="005C44E6"/>
    <w:rsid w:val="005C588F"/>
    <w:rsid w:val="005C6A4D"/>
    <w:rsid w:val="005C769B"/>
    <w:rsid w:val="005C7770"/>
    <w:rsid w:val="005C77B8"/>
    <w:rsid w:val="005C79B2"/>
    <w:rsid w:val="005D0006"/>
    <w:rsid w:val="005D0122"/>
    <w:rsid w:val="005D04AF"/>
    <w:rsid w:val="005D1405"/>
    <w:rsid w:val="005D1442"/>
    <w:rsid w:val="005D3D0C"/>
    <w:rsid w:val="005D40A2"/>
    <w:rsid w:val="005D47D1"/>
    <w:rsid w:val="005D5148"/>
    <w:rsid w:val="005D53F0"/>
    <w:rsid w:val="005D60B2"/>
    <w:rsid w:val="005D6745"/>
    <w:rsid w:val="005D6CD5"/>
    <w:rsid w:val="005D6DB6"/>
    <w:rsid w:val="005D7B6C"/>
    <w:rsid w:val="005E030B"/>
    <w:rsid w:val="005E0C79"/>
    <w:rsid w:val="005E1141"/>
    <w:rsid w:val="005E15F4"/>
    <w:rsid w:val="005E16D9"/>
    <w:rsid w:val="005E1A9C"/>
    <w:rsid w:val="005E1BAF"/>
    <w:rsid w:val="005E270A"/>
    <w:rsid w:val="005E2A10"/>
    <w:rsid w:val="005E2A2C"/>
    <w:rsid w:val="005E2D71"/>
    <w:rsid w:val="005E3858"/>
    <w:rsid w:val="005E3C51"/>
    <w:rsid w:val="005E418F"/>
    <w:rsid w:val="005E4ED8"/>
    <w:rsid w:val="005E6026"/>
    <w:rsid w:val="005E6EC7"/>
    <w:rsid w:val="005E7BAB"/>
    <w:rsid w:val="005F0549"/>
    <w:rsid w:val="005F05E9"/>
    <w:rsid w:val="005F0881"/>
    <w:rsid w:val="005F090B"/>
    <w:rsid w:val="005F0C01"/>
    <w:rsid w:val="005F1CED"/>
    <w:rsid w:val="005F2659"/>
    <w:rsid w:val="005F3E05"/>
    <w:rsid w:val="005F464B"/>
    <w:rsid w:val="005F494D"/>
    <w:rsid w:val="005F4E23"/>
    <w:rsid w:val="005F55F6"/>
    <w:rsid w:val="005F61D7"/>
    <w:rsid w:val="005F6801"/>
    <w:rsid w:val="005F7463"/>
    <w:rsid w:val="005F7F30"/>
    <w:rsid w:val="006004B4"/>
    <w:rsid w:val="006004CD"/>
    <w:rsid w:val="00600BD4"/>
    <w:rsid w:val="00600DAF"/>
    <w:rsid w:val="00601243"/>
    <w:rsid w:val="00601F98"/>
    <w:rsid w:val="00602CFC"/>
    <w:rsid w:val="0060300F"/>
    <w:rsid w:val="00603081"/>
    <w:rsid w:val="00603192"/>
    <w:rsid w:val="00603518"/>
    <w:rsid w:val="0060388D"/>
    <w:rsid w:val="00603B9B"/>
    <w:rsid w:val="00603E2C"/>
    <w:rsid w:val="006041AF"/>
    <w:rsid w:val="00604956"/>
    <w:rsid w:val="0060546F"/>
    <w:rsid w:val="00605EF9"/>
    <w:rsid w:val="00606185"/>
    <w:rsid w:val="00606862"/>
    <w:rsid w:val="00606C85"/>
    <w:rsid w:val="00606C9C"/>
    <w:rsid w:val="00607790"/>
    <w:rsid w:val="00607864"/>
    <w:rsid w:val="00607B1C"/>
    <w:rsid w:val="00607CE2"/>
    <w:rsid w:val="00607FFB"/>
    <w:rsid w:val="006100C1"/>
    <w:rsid w:val="00610186"/>
    <w:rsid w:val="0061024B"/>
    <w:rsid w:val="0061063B"/>
    <w:rsid w:val="00610EAE"/>
    <w:rsid w:val="006112F9"/>
    <w:rsid w:val="0061180B"/>
    <w:rsid w:val="00611AAB"/>
    <w:rsid w:val="00612311"/>
    <w:rsid w:val="00612E11"/>
    <w:rsid w:val="006134F8"/>
    <w:rsid w:val="00614053"/>
    <w:rsid w:val="00614121"/>
    <w:rsid w:val="006141E5"/>
    <w:rsid w:val="006146E5"/>
    <w:rsid w:val="006152D0"/>
    <w:rsid w:val="00615FC0"/>
    <w:rsid w:val="00616311"/>
    <w:rsid w:val="006163ED"/>
    <w:rsid w:val="00616DCE"/>
    <w:rsid w:val="0061720D"/>
    <w:rsid w:val="0061750E"/>
    <w:rsid w:val="00617634"/>
    <w:rsid w:val="0061794A"/>
    <w:rsid w:val="006179FA"/>
    <w:rsid w:val="00620544"/>
    <w:rsid w:val="006212EB"/>
    <w:rsid w:val="00621733"/>
    <w:rsid w:val="00621B48"/>
    <w:rsid w:val="00621E17"/>
    <w:rsid w:val="00621E8C"/>
    <w:rsid w:val="006221D0"/>
    <w:rsid w:val="006223D2"/>
    <w:rsid w:val="00622BAF"/>
    <w:rsid w:val="00622C34"/>
    <w:rsid w:val="00623099"/>
    <w:rsid w:val="00624177"/>
    <w:rsid w:val="00626438"/>
    <w:rsid w:val="00626766"/>
    <w:rsid w:val="00626F3A"/>
    <w:rsid w:val="006278E6"/>
    <w:rsid w:val="00631215"/>
    <w:rsid w:val="0063147D"/>
    <w:rsid w:val="0063156C"/>
    <w:rsid w:val="00631B8C"/>
    <w:rsid w:val="00631CA2"/>
    <w:rsid w:val="00631D29"/>
    <w:rsid w:val="00631E20"/>
    <w:rsid w:val="006320B6"/>
    <w:rsid w:val="0063345A"/>
    <w:rsid w:val="006334EE"/>
    <w:rsid w:val="0063572B"/>
    <w:rsid w:val="00635AEA"/>
    <w:rsid w:val="00635FBF"/>
    <w:rsid w:val="00636C08"/>
    <w:rsid w:val="00636F74"/>
    <w:rsid w:val="00636FD4"/>
    <w:rsid w:val="006377BA"/>
    <w:rsid w:val="00637826"/>
    <w:rsid w:val="00637950"/>
    <w:rsid w:val="00637B8F"/>
    <w:rsid w:val="00637FCA"/>
    <w:rsid w:val="0064068D"/>
    <w:rsid w:val="006407FE"/>
    <w:rsid w:val="00641A4B"/>
    <w:rsid w:val="00641BE6"/>
    <w:rsid w:val="00642A64"/>
    <w:rsid w:val="00642BFF"/>
    <w:rsid w:val="006433FC"/>
    <w:rsid w:val="00643646"/>
    <w:rsid w:val="0064461F"/>
    <w:rsid w:val="00644676"/>
    <w:rsid w:val="00644A26"/>
    <w:rsid w:val="00645B1C"/>
    <w:rsid w:val="006465F3"/>
    <w:rsid w:val="006468A1"/>
    <w:rsid w:val="00646B1C"/>
    <w:rsid w:val="00646C89"/>
    <w:rsid w:val="00646F29"/>
    <w:rsid w:val="0064736F"/>
    <w:rsid w:val="00647502"/>
    <w:rsid w:val="00647715"/>
    <w:rsid w:val="00647D4E"/>
    <w:rsid w:val="00650072"/>
    <w:rsid w:val="0065071B"/>
    <w:rsid w:val="006507A3"/>
    <w:rsid w:val="0065094F"/>
    <w:rsid w:val="00650AF0"/>
    <w:rsid w:val="00650F1C"/>
    <w:rsid w:val="00651953"/>
    <w:rsid w:val="00651F59"/>
    <w:rsid w:val="0065228C"/>
    <w:rsid w:val="0065241C"/>
    <w:rsid w:val="006529C0"/>
    <w:rsid w:val="0065331C"/>
    <w:rsid w:val="00653330"/>
    <w:rsid w:val="00653616"/>
    <w:rsid w:val="00653B6E"/>
    <w:rsid w:val="00654E33"/>
    <w:rsid w:val="006550B6"/>
    <w:rsid w:val="00655679"/>
    <w:rsid w:val="00655753"/>
    <w:rsid w:val="00655DB4"/>
    <w:rsid w:val="00656327"/>
    <w:rsid w:val="00656B57"/>
    <w:rsid w:val="00656BF5"/>
    <w:rsid w:val="00657B58"/>
    <w:rsid w:val="00660010"/>
    <w:rsid w:val="00660258"/>
    <w:rsid w:val="00660CF7"/>
    <w:rsid w:val="006610CD"/>
    <w:rsid w:val="006616B1"/>
    <w:rsid w:val="006616F2"/>
    <w:rsid w:val="0066275B"/>
    <w:rsid w:val="00662A37"/>
    <w:rsid w:val="00662C4F"/>
    <w:rsid w:val="00663041"/>
    <w:rsid w:val="00663F99"/>
    <w:rsid w:val="00664255"/>
    <w:rsid w:val="00664BF7"/>
    <w:rsid w:val="00665E3E"/>
    <w:rsid w:val="00666617"/>
    <w:rsid w:val="0066699D"/>
    <w:rsid w:val="00666AB5"/>
    <w:rsid w:val="00666C02"/>
    <w:rsid w:val="0066709A"/>
    <w:rsid w:val="006676BE"/>
    <w:rsid w:val="00667B8D"/>
    <w:rsid w:val="00670333"/>
    <w:rsid w:val="00670F69"/>
    <w:rsid w:val="00670FF6"/>
    <w:rsid w:val="00671435"/>
    <w:rsid w:val="00672E2E"/>
    <w:rsid w:val="00673C24"/>
    <w:rsid w:val="006746AF"/>
    <w:rsid w:val="00674872"/>
    <w:rsid w:val="00674A16"/>
    <w:rsid w:val="00674DB9"/>
    <w:rsid w:val="00675217"/>
    <w:rsid w:val="006762F4"/>
    <w:rsid w:val="0067659E"/>
    <w:rsid w:val="006765CB"/>
    <w:rsid w:val="0067679C"/>
    <w:rsid w:val="00676BC5"/>
    <w:rsid w:val="00677792"/>
    <w:rsid w:val="0067782C"/>
    <w:rsid w:val="00680630"/>
    <w:rsid w:val="0068066B"/>
    <w:rsid w:val="006806B0"/>
    <w:rsid w:val="00680785"/>
    <w:rsid w:val="00680860"/>
    <w:rsid w:val="0068111F"/>
    <w:rsid w:val="006825AC"/>
    <w:rsid w:val="0068260A"/>
    <w:rsid w:val="00682624"/>
    <w:rsid w:val="00682B55"/>
    <w:rsid w:val="00682F15"/>
    <w:rsid w:val="006831BD"/>
    <w:rsid w:val="0068383C"/>
    <w:rsid w:val="0068461C"/>
    <w:rsid w:val="00684958"/>
    <w:rsid w:val="006851B7"/>
    <w:rsid w:val="006859C2"/>
    <w:rsid w:val="00685B19"/>
    <w:rsid w:val="00685C14"/>
    <w:rsid w:val="006862A2"/>
    <w:rsid w:val="0068665B"/>
    <w:rsid w:val="006876C7"/>
    <w:rsid w:val="0068791F"/>
    <w:rsid w:val="00687F21"/>
    <w:rsid w:val="00687FAA"/>
    <w:rsid w:val="00690031"/>
    <w:rsid w:val="006903DB"/>
    <w:rsid w:val="006904D9"/>
    <w:rsid w:val="00690696"/>
    <w:rsid w:val="00690A0B"/>
    <w:rsid w:val="00690C61"/>
    <w:rsid w:val="00690D8E"/>
    <w:rsid w:val="00690FC8"/>
    <w:rsid w:val="00691C94"/>
    <w:rsid w:val="00691DB6"/>
    <w:rsid w:val="00691E79"/>
    <w:rsid w:val="0069280A"/>
    <w:rsid w:val="00692828"/>
    <w:rsid w:val="00692852"/>
    <w:rsid w:val="00692866"/>
    <w:rsid w:val="00692A90"/>
    <w:rsid w:val="00692D7B"/>
    <w:rsid w:val="006939DD"/>
    <w:rsid w:val="0069496B"/>
    <w:rsid w:val="00695050"/>
    <w:rsid w:val="0069528E"/>
    <w:rsid w:val="00695657"/>
    <w:rsid w:val="00695742"/>
    <w:rsid w:val="00695ECF"/>
    <w:rsid w:val="00696F57"/>
    <w:rsid w:val="00696FEB"/>
    <w:rsid w:val="00697054"/>
    <w:rsid w:val="006971BF"/>
    <w:rsid w:val="00697EF9"/>
    <w:rsid w:val="006A03AC"/>
    <w:rsid w:val="006A0AF7"/>
    <w:rsid w:val="006A0B86"/>
    <w:rsid w:val="006A106A"/>
    <w:rsid w:val="006A1410"/>
    <w:rsid w:val="006A1498"/>
    <w:rsid w:val="006A1966"/>
    <w:rsid w:val="006A19C4"/>
    <w:rsid w:val="006A1EF8"/>
    <w:rsid w:val="006A2874"/>
    <w:rsid w:val="006A2971"/>
    <w:rsid w:val="006A2BE5"/>
    <w:rsid w:val="006A395F"/>
    <w:rsid w:val="006A3F40"/>
    <w:rsid w:val="006A45C4"/>
    <w:rsid w:val="006A483B"/>
    <w:rsid w:val="006A487B"/>
    <w:rsid w:val="006A4D16"/>
    <w:rsid w:val="006A50C6"/>
    <w:rsid w:val="006A5100"/>
    <w:rsid w:val="006A5458"/>
    <w:rsid w:val="006A5D92"/>
    <w:rsid w:val="006A6317"/>
    <w:rsid w:val="006A667A"/>
    <w:rsid w:val="006A704A"/>
    <w:rsid w:val="006A7627"/>
    <w:rsid w:val="006A78FC"/>
    <w:rsid w:val="006B0643"/>
    <w:rsid w:val="006B070B"/>
    <w:rsid w:val="006B2532"/>
    <w:rsid w:val="006B294E"/>
    <w:rsid w:val="006B31EB"/>
    <w:rsid w:val="006B38C8"/>
    <w:rsid w:val="006B3903"/>
    <w:rsid w:val="006B3960"/>
    <w:rsid w:val="006B4399"/>
    <w:rsid w:val="006B4DC6"/>
    <w:rsid w:val="006B5711"/>
    <w:rsid w:val="006B5943"/>
    <w:rsid w:val="006B5EE9"/>
    <w:rsid w:val="006B662B"/>
    <w:rsid w:val="006B6CEA"/>
    <w:rsid w:val="006B7805"/>
    <w:rsid w:val="006B7D1F"/>
    <w:rsid w:val="006C0317"/>
    <w:rsid w:val="006C0341"/>
    <w:rsid w:val="006C0409"/>
    <w:rsid w:val="006C0E20"/>
    <w:rsid w:val="006C0FE5"/>
    <w:rsid w:val="006C1220"/>
    <w:rsid w:val="006C1295"/>
    <w:rsid w:val="006C1682"/>
    <w:rsid w:val="006C1C03"/>
    <w:rsid w:val="006C24AC"/>
    <w:rsid w:val="006C24C2"/>
    <w:rsid w:val="006C2B6C"/>
    <w:rsid w:val="006C2D3C"/>
    <w:rsid w:val="006C3A2E"/>
    <w:rsid w:val="006C3BE5"/>
    <w:rsid w:val="006C3D05"/>
    <w:rsid w:val="006C41CE"/>
    <w:rsid w:val="006C41F1"/>
    <w:rsid w:val="006C4B4B"/>
    <w:rsid w:val="006C5C6F"/>
    <w:rsid w:val="006C6060"/>
    <w:rsid w:val="006C6645"/>
    <w:rsid w:val="006C67C8"/>
    <w:rsid w:val="006C6ADE"/>
    <w:rsid w:val="006C6FC5"/>
    <w:rsid w:val="006C723A"/>
    <w:rsid w:val="006C7815"/>
    <w:rsid w:val="006C7AD5"/>
    <w:rsid w:val="006C7B90"/>
    <w:rsid w:val="006D0331"/>
    <w:rsid w:val="006D07FB"/>
    <w:rsid w:val="006D0878"/>
    <w:rsid w:val="006D0B0D"/>
    <w:rsid w:val="006D0DDD"/>
    <w:rsid w:val="006D1F12"/>
    <w:rsid w:val="006D2C21"/>
    <w:rsid w:val="006D3636"/>
    <w:rsid w:val="006D39FC"/>
    <w:rsid w:val="006D3BA0"/>
    <w:rsid w:val="006D3D31"/>
    <w:rsid w:val="006D453E"/>
    <w:rsid w:val="006D482B"/>
    <w:rsid w:val="006D4A01"/>
    <w:rsid w:val="006D4D03"/>
    <w:rsid w:val="006D4D79"/>
    <w:rsid w:val="006D5760"/>
    <w:rsid w:val="006D5A92"/>
    <w:rsid w:val="006D5E6B"/>
    <w:rsid w:val="006D64EE"/>
    <w:rsid w:val="006D651B"/>
    <w:rsid w:val="006D68C1"/>
    <w:rsid w:val="006D6E1D"/>
    <w:rsid w:val="006D6E97"/>
    <w:rsid w:val="006D71C8"/>
    <w:rsid w:val="006D72A1"/>
    <w:rsid w:val="006D7811"/>
    <w:rsid w:val="006E0334"/>
    <w:rsid w:val="006E0D46"/>
    <w:rsid w:val="006E1026"/>
    <w:rsid w:val="006E10A8"/>
    <w:rsid w:val="006E17C8"/>
    <w:rsid w:val="006E199F"/>
    <w:rsid w:val="006E295F"/>
    <w:rsid w:val="006E296E"/>
    <w:rsid w:val="006E330D"/>
    <w:rsid w:val="006E382E"/>
    <w:rsid w:val="006E39EF"/>
    <w:rsid w:val="006E4210"/>
    <w:rsid w:val="006E454D"/>
    <w:rsid w:val="006E4891"/>
    <w:rsid w:val="006E4E3E"/>
    <w:rsid w:val="006E55B5"/>
    <w:rsid w:val="006E58FB"/>
    <w:rsid w:val="006E6DF8"/>
    <w:rsid w:val="006E785B"/>
    <w:rsid w:val="006F01F7"/>
    <w:rsid w:val="006F030E"/>
    <w:rsid w:val="006F1426"/>
    <w:rsid w:val="006F20D2"/>
    <w:rsid w:val="006F21BD"/>
    <w:rsid w:val="006F243E"/>
    <w:rsid w:val="006F2806"/>
    <w:rsid w:val="006F3242"/>
    <w:rsid w:val="006F381F"/>
    <w:rsid w:val="006F3AD8"/>
    <w:rsid w:val="006F3CBD"/>
    <w:rsid w:val="006F3FC9"/>
    <w:rsid w:val="006F4708"/>
    <w:rsid w:val="006F511C"/>
    <w:rsid w:val="006F5708"/>
    <w:rsid w:val="006F590C"/>
    <w:rsid w:val="006F5E15"/>
    <w:rsid w:val="006F6473"/>
    <w:rsid w:val="006F6A9B"/>
    <w:rsid w:val="006F6AE5"/>
    <w:rsid w:val="006F74A4"/>
    <w:rsid w:val="006F79F2"/>
    <w:rsid w:val="006F7F11"/>
    <w:rsid w:val="00700085"/>
    <w:rsid w:val="00700266"/>
    <w:rsid w:val="00700559"/>
    <w:rsid w:val="007006D0"/>
    <w:rsid w:val="00700D1B"/>
    <w:rsid w:val="00700ED2"/>
    <w:rsid w:val="00702243"/>
    <w:rsid w:val="0070246A"/>
    <w:rsid w:val="007030DC"/>
    <w:rsid w:val="00703106"/>
    <w:rsid w:val="00703E82"/>
    <w:rsid w:val="00704213"/>
    <w:rsid w:val="007042C0"/>
    <w:rsid w:val="007042D5"/>
    <w:rsid w:val="00704314"/>
    <w:rsid w:val="00704A7C"/>
    <w:rsid w:val="00705451"/>
    <w:rsid w:val="0070585B"/>
    <w:rsid w:val="00705CAC"/>
    <w:rsid w:val="00705DE8"/>
    <w:rsid w:val="0070620A"/>
    <w:rsid w:val="007062F5"/>
    <w:rsid w:val="007064F3"/>
    <w:rsid w:val="007066CC"/>
    <w:rsid w:val="00706C3F"/>
    <w:rsid w:val="007070BB"/>
    <w:rsid w:val="007072B2"/>
    <w:rsid w:val="0070738E"/>
    <w:rsid w:val="0070762B"/>
    <w:rsid w:val="00707B04"/>
    <w:rsid w:val="00707E45"/>
    <w:rsid w:val="00707FC7"/>
    <w:rsid w:val="00711931"/>
    <w:rsid w:val="00711A50"/>
    <w:rsid w:val="00713041"/>
    <w:rsid w:val="00713BB2"/>
    <w:rsid w:val="00713D57"/>
    <w:rsid w:val="007144B2"/>
    <w:rsid w:val="00714519"/>
    <w:rsid w:val="007149B2"/>
    <w:rsid w:val="00714B9E"/>
    <w:rsid w:val="00714FC3"/>
    <w:rsid w:val="00715012"/>
    <w:rsid w:val="007153FC"/>
    <w:rsid w:val="00715537"/>
    <w:rsid w:val="00715847"/>
    <w:rsid w:val="00715E26"/>
    <w:rsid w:val="00716016"/>
    <w:rsid w:val="007160BA"/>
    <w:rsid w:val="007170D7"/>
    <w:rsid w:val="007175CC"/>
    <w:rsid w:val="007176B8"/>
    <w:rsid w:val="007204B3"/>
    <w:rsid w:val="007210AD"/>
    <w:rsid w:val="00721505"/>
    <w:rsid w:val="00721788"/>
    <w:rsid w:val="007217A9"/>
    <w:rsid w:val="0072180C"/>
    <w:rsid w:val="007219A8"/>
    <w:rsid w:val="007219C5"/>
    <w:rsid w:val="007226FB"/>
    <w:rsid w:val="007229F6"/>
    <w:rsid w:val="00722CEA"/>
    <w:rsid w:val="00723B2F"/>
    <w:rsid w:val="0072421C"/>
    <w:rsid w:val="0072508F"/>
    <w:rsid w:val="00725896"/>
    <w:rsid w:val="00725F8B"/>
    <w:rsid w:val="00726632"/>
    <w:rsid w:val="00726732"/>
    <w:rsid w:val="00726EEE"/>
    <w:rsid w:val="00730714"/>
    <w:rsid w:val="00731BBC"/>
    <w:rsid w:val="007321D9"/>
    <w:rsid w:val="00732342"/>
    <w:rsid w:val="00732C5F"/>
    <w:rsid w:val="00733916"/>
    <w:rsid w:val="00734125"/>
    <w:rsid w:val="00734450"/>
    <w:rsid w:val="00735240"/>
    <w:rsid w:val="00735524"/>
    <w:rsid w:val="007367C2"/>
    <w:rsid w:val="00736976"/>
    <w:rsid w:val="00737B6B"/>
    <w:rsid w:val="00737B84"/>
    <w:rsid w:val="00737BFF"/>
    <w:rsid w:val="00737C02"/>
    <w:rsid w:val="00740045"/>
    <w:rsid w:val="00740316"/>
    <w:rsid w:val="00740FCB"/>
    <w:rsid w:val="0074119D"/>
    <w:rsid w:val="007413AD"/>
    <w:rsid w:val="00741D49"/>
    <w:rsid w:val="007426E8"/>
    <w:rsid w:val="007428FE"/>
    <w:rsid w:val="00743652"/>
    <w:rsid w:val="00743E65"/>
    <w:rsid w:val="0074407D"/>
    <w:rsid w:val="007444CE"/>
    <w:rsid w:val="0074478E"/>
    <w:rsid w:val="00744A2E"/>
    <w:rsid w:val="007452E8"/>
    <w:rsid w:val="007455B5"/>
    <w:rsid w:val="00745B3E"/>
    <w:rsid w:val="00745BD3"/>
    <w:rsid w:val="00745C82"/>
    <w:rsid w:val="007461B9"/>
    <w:rsid w:val="007463AC"/>
    <w:rsid w:val="00746907"/>
    <w:rsid w:val="0074787A"/>
    <w:rsid w:val="0075013F"/>
    <w:rsid w:val="00750F73"/>
    <w:rsid w:val="007518A9"/>
    <w:rsid w:val="00751BAD"/>
    <w:rsid w:val="00751EED"/>
    <w:rsid w:val="00751F05"/>
    <w:rsid w:val="0075260E"/>
    <w:rsid w:val="007526D8"/>
    <w:rsid w:val="00753706"/>
    <w:rsid w:val="007539B6"/>
    <w:rsid w:val="00753E3B"/>
    <w:rsid w:val="0075408E"/>
    <w:rsid w:val="007542C6"/>
    <w:rsid w:val="00755153"/>
    <w:rsid w:val="00755481"/>
    <w:rsid w:val="00755784"/>
    <w:rsid w:val="00755FA9"/>
    <w:rsid w:val="00756757"/>
    <w:rsid w:val="00756C1B"/>
    <w:rsid w:val="00756D55"/>
    <w:rsid w:val="007575A9"/>
    <w:rsid w:val="00757A6B"/>
    <w:rsid w:val="00757B62"/>
    <w:rsid w:val="00757CF8"/>
    <w:rsid w:val="00757D8D"/>
    <w:rsid w:val="00760208"/>
    <w:rsid w:val="00761AE0"/>
    <w:rsid w:val="00761B1E"/>
    <w:rsid w:val="00761F88"/>
    <w:rsid w:val="0076200E"/>
    <w:rsid w:val="007628BD"/>
    <w:rsid w:val="00762A3D"/>
    <w:rsid w:val="00763069"/>
    <w:rsid w:val="0076573F"/>
    <w:rsid w:val="00765BE0"/>
    <w:rsid w:val="00766A3A"/>
    <w:rsid w:val="00766BED"/>
    <w:rsid w:val="0077078F"/>
    <w:rsid w:val="007716C8"/>
    <w:rsid w:val="00771E3A"/>
    <w:rsid w:val="0077209E"/>
    <w:rsid w:val="0077229A"/>
    <w:rsid w:val="00772379"/>
    <w:rsid w:val="007723E0"/>
    <w:rsid w:val="0077320D"/>
    <w:rsid w:val="007732B3"/>
    <w:rsid w:val="007735EF"/>
    <w:rsid w:val="00773A40"/>
    <w:rsid w:val="00774174"/>
    <w:rsid w:val="007748A4"/>
    <w:rsid w:val="00774F75"/>
    <w:rsid w:val="00774FB1"/>
    <w:rsid w:val="0077515A"/>
    <w:rsid w:val="00776145"/>
    <w:rsid w:val="007761A4"/>
    <w:rsid w:val="00776556"/>
    <w:rsid w:val="007769D7"/>
    <w:rsid w:val="00776BF1"/>
    <w:rsid w:val="007771C6"/>
    <w:rsid w:val="00777A57"/>
    <w:rsid w:val="00777A66"/>
    <w:rsid w:val="00777BA6"/>
    <w:rsid w:val="00780831"/>
    <w:rsid w:val="00781C89"/>
    <w:rsid w:val="00781E42"/>
    <w:rsid w:val="00782377"/>
    <w:rsid w:val="007823A1"/>
    <w:rsid w:val="007827B0"/>
    <w:rsid w:val="0078465B"/>
    <w:rsid w:val="007855EA"/>
    <w:rsid w:val="007865D8"/>
    <w:rsid w:val="00786CB7"/>
    <w:rsid w:val="007871A2"/>
    <w:rsid w:val="0078771B"/>
    <w:rsid w:val="00787811"/>
    <w:rsid w:val="00787895"/>
    <w:rsid w:val="007907EE"/>
    <w:rsid w:val="00790865"/>
    <w:rsid w:val="007912DB"/>
    <w:rsid w:val="007915DF"/>
    <w:rsid w:val="00791F0D"/>
    <w:rsid w:val="007920A1"/>
    <w:rsid w:val="00792B48"/>
    <w:rsid w:val="007932C4"/>
    <w:rsid w:val="00793516"/>
    <w:rsid w:val="00794B9E"/>
    <w:rsid w:val="00794D66"/>
    <w:rsid w:val="00794E56"/>
    <w:rsid w:val="00794FBB"/>
    <w:rsid w:val="00795296"/>
    <w:rsid w:val="007968A4"/>
    <w:rsid w:val="00796C4E"/>
    <w:rsid w:val="00796C62"/>
    <w:rsid w:val="007A0167"/>
    <w:rsid w:val="007A0602"/>
    <w:rsid w:val="007A093C"/>
    <w:rsid w:val="007A20B7"/>
    <w:rsid w:val="007A2E9D"/>
    <w:rsid w:val="007A30D9"/>
    <w:rsid w:val="007A31DD"/>
    <w:rsid w:val="007A36DD"/>
    <w:rsid w:val="007A36F7"/>
    <w:rsid w:val="007A3E65"/>
    <w:rsid w:val="007A4BDB"/>
    <w:rsid w:val="007A50B0"/>
    <w:rsid w:val="007A52D6"/>
    <w:rsid w:val="007A542E"/>
    <w:rsid w:val="007B0500"/>
    <w:rsid w:val="007B0C26"/>
    <w:rsid w:val="007B19A8"/>
    <w:rsid w:val="007B1B01"/>
    <w:rsid w:val="007B1D19"/>
    <w:rsid w:val="007B25DF"/>
    <w:rsid w:val="007B287B"/>
    <w:rsid w:val="007B2B7A"/>
    <w:rsid w:val="007B39BC"/>
    <w:rsid w:val="007B3BD2"/>
    <w:rsid w:val="007B3D0E"/>
    <w:rsid w:val="007B47E0"/>
    <w:rsid w:val="007B59D6"/>
    <w:rsid w:val="007B5A1A"/>
    <w:rsid w:val="007B68A4"/>
    <w:rsid w:val="007B6DBB"/>
    <w:rsid w:val="007B7AE5"/>
    <w:rsid w:val="007B7CDC"/>
    <w:rsid w:val="007C02E9"/>
    <w:rsid w:val="007C040F"/>
    <w:rsid w:val="007C0525"/>
    <w:rsid w:val="007C0A4F"/>
    <w:rsid w:val="007C0E80"/>
    <w:rsid w:val="007C1072"/>
    <w:rsid w:val="007C10F1"/>
    <w:rsid w:val="007C262D"/>
    <w:rsid w:val="007C335F"/>
    <w:rsid w:val="007C4050"/>
    <w:rsid w:val="007C4377"/>
    <w:rsid w:val="007C4E04"/>
    <w:rsid w:val="007C4F16"/>
    <w:rsid w:val="007C5074"/>
    <w:rsid w:val="007C50ED"/>
    <w:rsid w:val="007C5393"/>
    <w:rsid w:val="007C639F"/>
    <w:rsid w:val="007C66FD"/>
    <w:rsid w:val="007C6E9D"/>
    <w:rsid w:val="007C7146"/>
    <w:rsid w:val="007C7F3B"/>
    <w:rsid w:val="007D04AB"/>
    <w:rsid w:val="007D07D2"/>
    <w:rsid w:val="007D0985"/>
    <w:rsid w:val="007D0D05"/>
    <w:rsid w:val="007D1002"/>
    <w:rsid w:val="007D183B"/>
    <w:rsid w:val="007D1856"/>
    <w:rsid w:val="007D1BCD"/>
    <w:rsid w:val="007D1E6C"/>
    <w:rsid w:val="007D25C6"/>
    <w:rsid w:val="007D3537"/>
    <w:rsid w:val="007D37C8"/>
    <w:rsid w:val="007D4007"/>
    <w:rsid w:val="007D4D43"/>
    <w:rsid w:val="007D5889"/>
    <w:rsid w:val="007D5D68"/>
    <w:rsid w:val="007D720B"/>
    <w:rsid w:val="007D789D"/>
    <w:rsid w:val="007D7B57"/>
    <w:rsid w:val="007D7C1B"/>
    <w:rsid w:val="007D7DDD"/>
    <w:rsid w:val="007E0357"/>
    <w:rsid w:val="007E0D79"/>
    <w:rsid w:val="007E1E60"/>
    <w:rsid w:val="007E26AC"/>
    <w:rsid w:val="007E3A0E"/>
    <w:rsid w:val="007E3CA6"/>
    <w:rsid w:val="007E3D92"/>
    <w:rsid w:val="007E44CB"/>
    <w:rsid w:val="007E4CB7"/>
    <w:rsid w:val="007E5511"/>
    <w:rsid w:val="007E5808"/>
    <w:rsid w:val="007E726A"/>
    <w:rsid w:val="007E781C"/>
    <w:rsid w:val="007E79F8"/>
    <w:rsid w:val="007F02CA"/>
    <w:rsid w:val="007F0E5A"/>
    <w:rsid w:val="007F166B"/>
    <w:rsid w:val="007F188A"/>
    <w:rsid w:val="007F1F62"/>
    <w:rsid w:val="007F26B5"/>
    <w:rsid w:val="007F2898"/>
    <w:rsid w:val="007F3D20"/>
    <w:rsid w:val="007F418B"/>
    <w:rsid w:val="007F46F4"/>
    <w:rsid w:val="007F4722"/>
    <w:rsid w:val="007F5415"/>
    <w:rsid w:val="007F5C5F"/>
    <w:rsid w:val="007F6BBA"/>
    <w:rsid w:val="007F6DD5"/>
    <w:rsid w:val="007F6E5B"/>
    <w:rsid w:val="007F744D"/>
    <w:rsid w:val="007F755E"/>
    <w:rsid w:val="007F79A3"/>
    <w:rsid w:val="007F7C70"/>
    <w:rsid w:val="00800299"/>
    <w:rsid w:val="00800EBA"/>
    <w:rsid w:val="008011FC"/>
    <w:rsid w:val="00801983"/>
    <w:rsid w:val="0080209E"/>
    <w:rsid w:val="00802138"/>
    <w:rsid w:val="00802482"/>
    <w:rsid w:val="00803116"/>
    <w:rsid w:val="00803604"/>
    <w:rsid w:val="00803E26"/>
    <w:rsid w:val="00804E5F"/>
    <w:rsid w:val="00805181"/>
    <w:rsid w:val="008056CE"/>
    <w:rsid w:val="00805A6D"/>
    <w:rsid w:val="00805C4C"/>
    <w:rsid w:val="00807007"/>
    <w:rsid w:val="008101AB"/>
    <w:rsid w:val="008103EB"/>
    <w:rsid w:val="008106BC"/>
    <w:rsid w:val="00810ACD"/>
    <w:rsid w:val="00810C66"/>
    <w:rsid w:val="00811EA4"/>
    <w:rsid w:val="008120A3"/>
    <w:rsid w:val="00812267"/>
    <w:rsid w:val="00812C10"/>
    <w:rsid w:val="00812D7D"/>
    <w:rsid w:val="008131C5"/>
    <w:rsid w:val="0081328D"/>
    <w:rsid w:val="008136BD"/>
    <w:rsid w:val="00813784"/>
    <w:rsid w:val="008137DF"/>
    <w:rsid w:val="00813CA4"/>
    <w:rsid w:val="00814029"/>
    <w:rsid w:val="008145A3"/>
    <w:rsid w:val="00814AF0"/>
    <w:rsid w:val="00815590"/>
    <w:rsid w:val="00816033"/>
    <w:rsid w:val="00817384"/>
    <w:rsid w:val="0081745A"/>
    <w:rsid w:val="008175D6"/>
    <w:rsid w:val="00817725"/>
    <w:rsid w:val="00817E2B"/>
    <w:rsid w:val="008205A0"/>
    <w:rsid w:val="0082177F"/>
    <w:rsid w:val="008217E5"/>
    <w:rsid w:val="00821E4D"/>
    <w:rsid w:val="008224FA"/>
    <w:rsid w:val="00823BA8"/>
    <w:rsid w:val="00823C48"/>
    <w:rsid w:val="008247AC"/>
    <w:rsid w:val="008248B4"/>
    <w:rsid w:val="00824B5E"/>
    <w:rsid w:val="008251F3"/>
    <w:rsid w:val="00825788"/>
    <w:rsid w:val="0082578C"/>
    <w:rsid w:val="00825B50"/>
    <w:rsid w:val="00826979"/>
    <w:rsid w:val="0082699C"/>
    <w:rsid w:val="008270C5"/>
    <w:rsid w:val="008273C3"/>
    <w:rsid w:val="00827621"/>
    <w:rsid w:val="00830A15"/>
    <w:rsid w:val="00830BF0"/>
    <w:rsid w:val="00830C97"/>
    <w:rsid w:val="00830DC5"/>
    <w:rsid w:val="008313A2"/>
    <w:rsid w:val="008318B4"/>
    <w:rsid w:val="00831C0B"/>
    <w:rsid w:val="00831CEA"/>
    <w:rsid w:val="00831FCB"/>
    <w:rsid w:val="0083223D"/>
    <w:rsid w:val="008329E1"/>
    <w:rsid w:val="00832DB3"/>
    <w:rsid w:val="0083389E"/>
    <w:rsid w:val="008341C5"/>
    <w:rsid w:val="008343E1"/>
    <w:rsid w:val="0083460E"/>
    <w:rsid w:val="008350BC"/>
    <w:rsid w:val="00835A75"/>
    <w:rsid w:val="00835CC5"/>
    <w:rsid w:val="00836247"/>
    <w:rsid w:val="0084051F"/>
    <w:rsid w:val="008412BF"/>
    <w:rsid w:val="008417F3"/>
    <w:rsid w:val="00841808"/>
    <w:rsid w:val="00842137"/>
    <w:rsid w:val="00842811"/>
    <w:rsid w:val="00842820"/>
    <w:rsid w:val="00842ACF"/>
    <w:rsid w:val="0084304B"/>
    <w:rsid w:val="00843546"/>
    <w:rsid w:val="008435B1"/>
    <w:rsid w:val="00844247"/>
    <w:rsid w:val="008442D5"/>
    <w:rsid w:val="00844646"/>
    <w:rsid w:val="008450BF"/>
    <w:rsid w:val="0084547C"/>
    <w:rsid w:val="008466B0"/>
    <w:rsid w:val="00846DA5"/>
    <w:rsid w:val="008477AA"/>
    <w:rsid w:val="008477C3"/>
    <w:rsid w:val="0084782E"/>
    <w:rsid w:val="00847A86"/>
    <w:rsid w:val="00847B2A"/>
    <w:rsid w:val="008502D6"/>
    <w:rsid w:val="00850D0B"/>
    <w:rsid w:val="00851173"/>
    <w:rsid w:val="008518B8"/>
    <w:rsid w:val="00851943"/>
    <w:rsid w:val="008522AE"/>
    <w:rsid w:val="00852365"/>
    <w:rsid w:val="008523E7"/>
    <w:rsid w:val="00852A2F"/>
    <w:rsid w:val="00852B47"/>
    <w:rsid w:val="008532B2"/>
    <w:rsid w:val="008538AB"/>
    <w:rsid w:val="00853DD7"/>
    <w:rsid w:val="00853ED4"/>
    <w:rsid w:val="00854B04"/>
    <w:rsid w:val="008554B0"/>
    <w:rsid w:val="0085560E"/>
    <w:rsid w:val="00855B7A"/>
    <w:rsid w:val="00855C2D"/>
    <w:rsid w:val="00855E8B"/>
    <w:rsid w:val="008566D2"/>
    <w:rsid w:val="00857039"/>
    <w:rsid w:val="008573AE"/>
    <w:rsid w:val="00857424"/>
    <w:rsid w:val="0086065F"/>
    <w:rsid w:val="00861250"/>
    <w:rsid w:val="00861708"/>
    <w:rsid w:val="0086179F"/>
    <w:rsid w:val="00862079"/>
    <w:rsid w:val="0086297C"/>
    <w:rsid w:val="0086297E"/>
    <w:rsid w:val="008632F4"/>
    <w:rsid w:val="00863A5C"/>
    <w:rsid w:val="00864909"/>
    <w:rsid w:val="00864FCD"/>
    <w:rsid w:val="008659D5"/>
    <w:rsid w:val="00866163"/>
    <w:rsid w:val="0086626E"/>
    <w:rsid w:val="0086676B"/>
    <w:rsid w:val="008669E7"/>
    <w:rsid w:val="008669F0"/>
    <w:rsid w:val="00866D28"/>
    <w:rsid w:val="008675E4"/>
    <w:rsid w:val="00867EE7"/>
    <w:rsid w:val="0087064C"/>
    <w:rsid w:val="00870F4E"/>
    <w:rsid w:val="008715B3"/>
    <w:rsid w:val="008717B8"/>
    <w:rsid w:val="0087224A"/>
    <w:rsid w:val="008722D0"/>
    <w:rsid w:val="00872402"/>
    <w:rsid w:val="00872641"/>
    <w:rsid w:val="0087290A"/>
    <w:rsid w:val="00872B0C"/>
    <w:rsid w:val="00872C8F"/>
    <w:rsid w:val="00872D8B"/>
    <w:rsid w:val="008733ED"/>
    <w:rsid w:val="008734F4"/>
    <w:rsid w:val="00873515"/>
    <w:rsid w:val="0087366B"/>
    <w:rsid w:val="00873B38"/>
    <w:rsid w:val="00873E89"/>
    <w:rsid w:val="008742AF"/>
    <w:rsid w:val="00874303"/>
    <w:rsid w:val="008747C4"/>
    <w:rsid w:val="00874900"/>
    <w:rsid w:val="00874924"/>
    <w:rsid w:val="00876009"/>
    <w:rsid w:val="00876603"/>
    <w:rsid w:val="00876A03"/>
    <w:rsid w:val="00876DA8"/>
    <w:rsid w:val="0087700F"/>
    <w:rsid w:val="008771A9"/>
    <w:rsid w:val="00881222"/>
    <w:rsid w:val="00881C2F"/>
    <w:rsid w:val="00881F38"/>
    <w:rsid w:val="008826DF"/>
    <w:rsid w:val="008828E9"/>
    <w:rsid w:val="008829F1"/>
    <w:rsid w:val="00882DCB"/>
    <w:rsid w:val="00882F89"/>
    <w:rsid w:val="008836A5"/>
    <w:rsid w:val="00883840"/>
    <w:rsid w:val="008838C3"/>
    <w:rsid w:val="00883EE3"/>
    <w:rsid w:val="0088442C"/>
    <w:rsid w:val="00885291"/>
    <w:rsid w:val="00885994"/>
    <w:rsid w:val="00885B0F"/>
    <w:rsid w:val="008861E7"/>
    <w:rsid w:val="008902A5"/>
    <w:rsid w:val="00891478"/>
    <w:rsid w:val="0089147B"/>
    <w:rsid w:val="00891F39"/>
    <w:rsid w:val="0089231E"/>
    <w:rsid w:val="008925D8"/>
    <w:rsid w:val="00892F40"/>
    <w:rsid w:val="00893269"/>
    <w:rsid w:val="00894800"/>
    <w:rsid w:val="00894FC7"/>
    <w:rsid w:val="008950B5"/>
    <w:rsid w:val="008950D0"/>
    <w:rsid w:val="008954A3"/>
    <w:rsid w:val="00895EFB"/>
    <w:rsid w:val="008969F5"/>
    <w:rsid w:val="008975BA"/>
    <w:rsid w:val="008A0291"/>
    <w:rsid w:val="008A02E6"/>
    <w:rsid w:val="008A0334"/>
    <w:rsid w:val="008A07B0"/>
    <w:rsid w:val="008A133E"/>
    <w:rsid w:val="008A159B"/>
    <w:rsid w:val="008A16BA"/>
    <w:rsid w:val="008A16D2"/>
    <w:rsid w:val="008A1775"/>
    <w:rsid w:val="008A261D"/>
    <w:rsid w:val="008A2769"/>
    <w:rsid w:val="008A287B"/>
    <w:rsid w:val="008A2C2D"/>
    <w:rsid w:val="008A4279"/>
    <w:rsid w:val="008A4876"/>
    <w:rsid w:val="008A4E96"/>
    <w:rsid w:val="008A55A3"/>
    <w:rsid w:val="008A5662"/>
    <w:rsid w:val="008A5FE3"/>
    <w:rsid w:val="008A6472"/>
    <w:rsid w:val="008A68E9"/>
    <w:rsid w:val="008A6ED5"/>
    <w:rsid w:val="008A7BA4"/>
    <w:rsid w:val="008B0295"/>
    <w:rsid w:val="008B075F"/>
    <w:rsid w:val="008B18F3"/>
    <w:rsid w:val="008B1EA3"/>
    <w:rsid w:val="008B1FA0"/>
    <w:rsid w:val="008B2588"/>
    <w:rsid w:val="008B3181"/>
    <w:rsid w:val="008B3296"/>
    <w:rsid w:val="008B351D"/>
    <w:rsid w:val="008B4A6A"/>
    <w:rsid w:val="008B4AE1"/>
    <w:rsid w:val="008B5127"/>
    <w:rsid w:val="008B51BE"/>
    <w:rsid w:val="008B55D4"/>
    <w:rsid w:val="008B581E"/>
    <w:rsid w:val="008B786C"/>
    <w:rsid w:val="008C028D"/>
    <w:rsid w:val="008C02FA"/>
    <w:rsid w:val="008C1637"/>
    <w:rsid w:val="008C234B"/>
    <w:rsid w:val="008C2B2B"/>
    <w:rsid w:val="008C2EDE"/>
    <w:rsid w:val="008C5499"/>
    <w:rsid w:val="008C57FD"/>
    <w:rsid w:val="008C6674"/>
    <w:rsid w:val="008C6C24"/>
    <w:rsid w:val="008C6FF8"/>
    <w:rsid w:val="008C77DA"/>
    <w:rsid w:val="008C7D77"/>
    <w:rsid w:val="008D05FF"/>
    <w:rsid w:val="008D0862"/>
    <w:rsid w:val="008D12BF"/>
    <w:rsid w:val="008D1E1E"/>
    <w:rsid w:val="008D2572"/>
    <w:rsid w:val="008D2817"/>
    <w:rsid w:val="008D2F86"/>
    <w:rsid w:val="008D38B2"/>
    <w:rsid w:val="008D47C9"/>
    <w:rsid w:val="008D53D7"/>
    <w:rsid w:val="008D5411"/>
    <w:rsid w:val="008D5F0B"/>
    <w:rsid w:val="008D6070"/>
    <w:rsid w:val="008D6F64"/>
    <w:rsid w:val="008D706B"/>
    <w:rsid w:val="008D7DEB"/>
    <w:rsid w:val="008D7EB2"/>
    <w:rsid w:val="008D7FE8"/>
    <w:rsid w:val="008E0993"/>
    <w:rsid w:val="008E11D3"/>
    <w:rsid w:val="008E12E0"/>
    <w:rsid w:val="008E1509"/>
    <w:rsid w:val="008E1BA4"/>
    <w:rsid w:val="008E1C0A"/>
    <w:rsid w:val="008E1C9B"/>
    <w:rsid w:val="008E216A"/>
    <w:rsid w:val="008E23CA"/>
    <w:rsid w:val="008E2510"/>
    <w:rsid w:val="008E26AA"/>
    <w:rsid w:val="008E3E58"/>
    <w:rsid w:val="008E4697"/>
    <w:rsid w:val="008E54C3"/>
    <w:rsid w:val="008E583B"/>
    <w:rsid w:val="008E5F5F"/>
    <w:rsid w:val="008E6B7A"/>
    <w:rsid w:val="008E6D27"/>
    <w:rsid w:val="008E7D26"/>
    <w:rsid w:val="008F0038"/>
    <w:rsid w:val="008F03E0"/>
    <w:rsid w:val="008F0C5E"/>
    <w:rsid w:val="008F1383"/>
    <w:rsid w:val="008F151D"/>
    <w:rsid w:val="008F1594"/>
    <w:rsid w:val="008F177C"/>
    <w:rsid w:val="008F1B89"/>
    <w:rsid w:val="008F1D50"/>
    <w:rsid w:val="008F1F07"/>
    <w:rsid w:val="008F21DA"/>
    <w:rsid w:val="008F23FF"/>
    <w:rsid w:val="008F2F09"/>
    <w:rsid w:val="008F343A"/>
    <w:rsid w:val="008F469D"/>
    <w:rsid w:val="008F4B93"/>
    <w:rsid w:val="008F5A48"/>
    <w:rsid w:val="008F6C1C"/>
    <w:rsid w:val="008F6D3E"/>
    <w:rsid w:val="008F7068"/>
    <w:rsid w:val="008F72E2"/>
    <w:rsid w:val="008F775E"/>
    <w:rsid w:val="008F77F6"/>
    <w:rsid w:val="008F7B3D"/>
    <w:rsid w:val="00900286"/>
    <w:rsid w:val="0090180F"/>
    <w:rsid w:val="0090198A"/>
    <w:rsid w:val="0090207B"/>
    <w:rsid w:val="00903616"/>
    <w:rsid w:val="009038E8"/>
    <w:rsid w:val="0090393A"/>
    <w:rsid w:val="00903AFD"/>
    <w:rsid w:val="0090418D"/>
    <w:rsid w:val="009047C8"/>
    <w:rsid w:val="00904AD3"/>
    <w:rsid w:val="00904E0A"/>
    <w:rsid w:val="009053D0"/>
    <w:rsid w:val="009055AE"/>
    <w:rsid w:val="009057A1"/>
    <w:rsid w:val="0090613E"/>
    <w:rsid w:val="0090720E"/>
    <w:rsid w:val="009075BC"/>
    <w:rsid w:val="00907C5B"/>
    <w:rsid w:val="009102DC"/>
    <w:rsid w:val="00911047"/>
    <w:rsid w:val="0091128C"/>
    <w:rsid w:val="00911B39"/>
    <w:rsid w:val="00911C91"/>
    <w:rsid w:val="00912200"/>
    <w:rsid w:val="00912728"/>
    <w:rsid w:val="00912AC4"/>
    <w:rsid w:val="00913192"/>
    <w:rsid w:val="0091333E"/>
    <w:rsid w:val="00913A24"/>
    <w:rsid w:val="00913C20"/>
    <w:rsid w:val="009146D7"/>
    <w:rsid w:val="00914702"/>
    <w:rsid w:val="00914A77"/>
    <w:rsid w:val="00914F1A"/>
    <w:rsid w:val="0091539C"/>
    <w:rsid w:val="00915F49"/>
    <w:rsid w:val="0091640E"/>
    <w:rsid w:val="00916F07"/>
    <w:rsid w:val="009202E1"/>
    <w:rsid w:val="00920467"/>
    <w:rsid w:val="0092053C"/>
    <w:rsid w:val="00920C09"/>
    <w:rsid w:val="00920C1B"/>
    <w:rsid w:val="009216AA"/>
    <w:rsid w:val="009218B5"/>
    <w:rsid w:val="009218EE"/>
    <w:rsid w:val="00921B43"/>
    <w:rsid w:val="00922361"/>
    <w:rsid w:val="00922820"/>
    <w:rsid w:val="009229A0"/>
    <w:rsid w:val="009244FD"/>
    <w:rsid w:val="009246C4"/>
    <w:rsid w:val="0092552B"/>
    <w:rsid w:val="00925534"/>
    <w:rsid w:val="00925559"/>
    <w:rsid w:val="00925751"/>
    <w:rsid w:val="00925E3B"/>
    <w:rsid w:val="00925ECA"/>
    <w:rsid w:val="00926455"/>
    <w:rsid w:val="00926844"/>
    <w:rsid w:val="00926E1C"/>
    <w:rsid w:val="009270A8"/>
    <w:rsid w:val="009271BA"/>
    <w:rsid w:val="009274DD"/>
    <w:rsid w:val="00927E57"/>
    <w:rsid w:val="009312D4"/>
    <w:rsid w:val="00931D4B"/>
    <w:rsid w:val="00931F05"/>
    <w:rsid w:val="00932028"/>
    <w:rsid w:val="00933249"/>
    <w:rsid w:val="00933505"/>
    <w:rsid w:val="00933973"/>
    <w:rsid w:val="009339D7"/>
    <w:rsid w:val="00933B8D"/>
    <w:rsid w:val="00933BBA"/>
    <w:rsid w:val="00933C37"/>
    <w:rsid w:val="00933EF0"/>
    <w:rsid w:val="009341C8"/>
    <w:rsid w:val="00934450"/>
    <w:rsid w:val="009345FF"/>
    <w:rsid w:val="009352AF"/>
    <w:rsid w:val="00936B8D"/>
    <w:rsid w:val="00936D21"/>
    <w:rsid w:val="00937043"/>
    <w:rsid w:val="00937224"/>
    <w:rsid w:val="00937405"/>
    <w:rsid w:val="00937459"/>
    <w:rsid w:val="009376BD"/>
    <w:rsid w:val="0093787D"/>
    <w:rsid w:val="00937A64"/>
    <w:rsid w:val="00937FAF"/>
    <w:rsid w:val="00940901"/>
    <w:rsid w:val="00940978"/>
    <w:rsid w:val="009418A8"/>
    <w:rsid w:val="00941BFB"/>
    <w:rsid w:val="00941DEA"/>
    <w:rsid w:val="00941EF3"/>
    <w:rsid w:val="00944870"/>
    <w:rsid w:val="009457E2"/>
    <w:rsid w:val="0094589B"/>
    <w:rsid w:val="009458B0"/>
    <w:rsid w:val="00946173"/>
    <w:rsid w:val="00946444"/>
    <w:rsid w:val="00946762"/>
    <w:rsid w:val="00946931"/>
    <w:rsid w:val="00946B40"/>
    <w:rsid w:val="00946EC7"/>
    <w:rsid w:val="0094773A"/>
    <w:rsid w:val="0094788C"/>
    <w:rsid w:val="009504A5"/>
    <w:rsid w:val="00950D9D"/>
    <w:rsid w:val="009511DD"/>
    <w:rsid w:val="00951910"/>
    <w:rsid w:val="009519EA"/>
    <w:rsid w:val="00951C46"/>
    <w:rsid w:val="00951E56"/>
    <w:rsid w:val="00952894"/>
    <w:rsid w:val="009529D5"/>
    <w:rsid w:val="00953292"/>
    <w:rsid w:val="00954B4C"/>
    <w:rsid w:val="009559EE"/>
    <w:rsid w:val="00956C63"/>
    <w:rsid w:val="00957607"/>
    <w:rsid w:val="00960200"/>
    <w:rsid w:val="0096049C"/>
    <w:rsid w:val="00960640"/>
    <w:rsid w:val="0096125A"/>
    <w:rsid w:val="009629A2"/>
    <w:rsid w:val="00962D1A"/>
    <w:rsid w:val="0096318E"/>
    <w:rsid w:val="009637C5"/>
    <w:rsid w:val="0096397C"/>
    <w:rsid w:val="00963DC1"/>
    <w:rsid w:val="009651FF"/>
    <w:rsid w:val="0096548A"/>
    <w:rsid w:val="009655E1"/>
    <w:rsid w:val="00965972"/>
    <w:rsid w:val="00965DEA"/>
    <w:rsid w:val="00965F03"/>
    <w:rsid w:val="00966CEE"/>
    <w:rsid w:val="0096735E"/>
    <w:rsid w:val="00967511"/>
    <w:rsid w:val="00967862"/>
    <w:rsid w:val="009679C6"/>
    <w:rsid w:val="0097005E"/>
    <w:rsid w:val="00970373"/>
    <w:rsid w:val="0097038A"/>
    <w:rsid w:val="009706CC"/>
    <w:rsid w:val="0097109B"/>
    <w:rsid w:val="00971711"/>
    <w:rsid w:val="009717B2"/>
    <w:rsid w:val="00971F6B"/>
    <w:rsid w:val="0097220B"/>
    <w:rsid w:val="00972307"/>
    <w:rsid w:val="009724BB"/>
    <w:rsid w:val="00972CF4"/>
    <w:rsid w:val="00972DA2"/>
    <w:rsid w:val="00972FB6"/>
    <w:rsid w:val="00973519"/>
    <w:rsid w:val="00973780"/>
    <w:rsid w:val="009737F7"/>
    <w:rsid w:val="00973CA1"/>
    <w:rsid w:val="00974508"/>
    <w:rsid w:val="00974E2C"/>
    <w:rsid w:val="00975012"/>
    <w:rsid w:val="00975912"/>
    <w:rsid w:val="00975D81"/>
    <w:rsid w:val="00976287"/>
    <w:rsid w:val="009762D0"/>
    <w:rsid w:val="009765EC"/>
    <w:rsid w:val="0097732F"/>
    <w:rsid w:val="009776A0"/>
    <w:rsid w:val="009779CE"/>
    <w:rsid w:val="00977E1F"/>
    <w:rsid w:val="0098005F"/>
    <w:rsid w:val="00980409"/>
    <w:rsid w:val="00980460"/>
    <w:rsid w:val="009808C0"/>
    <w:rsid w:val="0098116F"/>
    <w:rsid w:val="0098124D"/>
    <w:rsid w:val="0098158B"/>
    <w:rsid w:val="009817F4"/>
    <w:rsid w:val="00982339"/>
    <w:rsid w:val="0098289A"/>
    <w:rsid w:val="00982B69"/>
    <w:rsid w:val="00983228"/>
    <w:rsid w:val="009837A6"/>
    <w:rsid w:val="00983C3B"/>
    <w:rsid w:val="00983EFC"/>
    <w:rsid w:val="00984B6A"/>
    <w:rsid w:val="00984D31"/>
    <w:rsid w:val="0098570D"/>
    <w:rsid w:val="00985E61"/>
    <w:rsid w:val="00985FF3"/>
    <w:rsid w:val="00986863"/>
    <w:rsid w:val="0098699A"/>
    <w:rsid w:val="00987094"/>
    <w:rsid w:val="00987991"/>
    <w:rsid w:val="00987C0C"/>
    <w:rsid w:val="00987DD7"/>
    <w:rsid w:val="00990A27"/>
    <w:rsid w:val="00990ED6"/>
    <w:rsid w:val="009918A4"/>
    <w:rsid w:val="009918EE"/>
    <w:rsid w:val="00991C6A"/>
    <w:rsid w:val="00991E59"/>
    <w:rsid w:val="00992169"/>
    <w:rsid w:val="0099232B"/>
    <w:rsid w:val="0099234E"/>
    <w:rsid w:val="00992932"/>
    <w:rsid w:val="00992E25"/>
    <w:rsid w:val="00993043"/>
    <w:rsid w:val="0099340E"/>
    <w:rsid w:val="00994ED5"/>
    <w:rsid w:val="009953A4"/>
    <w:rsid w:val="00995634"/>
    <w:rsid w:val="00995916"/>
    <w:rsid w:val="00995D74"/>
    <w:rsid w:val="009961E8"/>
    <w:rsid w:val="0099637F"/>
    <w:rsid w:val="00996467"/>
    <w:rsid w:val="0099680A"/>
    <w:rsid w:val="0099761D"/>
    <w:rsid w:val="00997AD5"/>
    <w:rsid w:val="00997C8B"/>
    <w:rsid w:val="009A0486"/>
    <w:rsid w:val="009A12DB"/>
    <w:rsid w:val="009A14AA"/>
    <w:rsid w:val="009A1CB4"/>
    <w:rsid w:val="009A1F86"/>
    <w:rsid w:val="009A231E"/>
    <w:rsid w:val="009A23FF"/>
    <w:rsid w:val="009A2795"/>
    <w:rsid w:val="009A294C"/>
    <w:rsid w:val="009A2EB6"/>
    <w:rsid w:val="009A2FB9"/>
    <w:rsid w:val="009A33D5"/>
    <w:rsid w:val="009A340B"/>
    <w:rsid w:val="009A3B22"/>
    <w:rsid w:val="009A3D11"/>
    <w:rsid w:val="009A3D5B"/>
    <w:rsid w:val="009A4156"/>
    <w:rsid w:val="009A481B"/>
    <w:rsid w:val="009A4A6C"/>
    <w:rsid w:val="009A54A6"/>
    <w:rsid w:val="009A55F5"/>
    <w:rsid w:val="009A58B1"/>
    <w:rsid w:val="009A5BD2"/>
    <w:rsid w:val="009A5DC8"/>
    <w:rsid w:val="009A6A8C"/>
    <w:rsid w:val="009A6B5C"/>
    <w:rsid w:val="009A700E"/>
    <w:rsid w:val="009A702C"/>
    <w:rsid w:val="009A7069"/>
    <w:rsid w:val="009A7548"/>
    <w:rsid w:val="009A7626"/>
    <w:rsid w:val="009A7832"/>
    <w:rsid w:val="009A7CA8"/>
    <w:rsid w:val="009A7FAE"/>
    <w:rsid w:val="009B0660"/>
    <w:rsid w:val="009B069F"/>
    <w:rsid w:val="009B082A"/>
    <w:rsid w:val="009B0D3D"/>
    <w:rsid w:val="009B0D61"/>
    <w:rsid w:val="009B0FFF"/>
    <w:rsid w:val="009B1019"/>
    <w:rsid w:val="009B1320"/>
    <w:rsid w:val="009B1364"/>
    <w:rsid w:val="009B1D0A"/>
    <w:rsid w:val="009B1D4F"/>
    <w:rsid w:val="009B2172"/>
    <w:rsid w:val="009B2408"/>
    <w:rsid w:val="009B25EB"/>
    <w:rsid w:val="009B37F0"/>
    <w:rsid w:val="009B39D6"/>
    <w:rsid w:val="009B3BBB"/>
    <w:rsid w:val="009B3C4D"/>
    <w:rsid w:val="009B3D5F"/>
    <w:rsid w:val="009B4098"/>
    <w:rsid w:val="009B4C51"/>
    <w:rsid w:val="009B4CCD"/>
    <w:rsid w:val="009B53C4"/>
    <w:rsid w:val="009B5485"/>
    <w:rsid w:val="009B55C1"/>
    <w:rsid w:val="009B59A1"/>
    <w:rsid w:val="009B5AC3"/>
    <w:rsid w:val="009B6383"/>
    <w:rsid w:val="009B7342"/>
    <w:rsid w:val="009B735D"/>
    <w:rsid w:val="009B746B"/>
    <w:rsid w:val="009B771B"/>
    <w:rsid w:val="009C06EA"/>
    <w:rsid w:val="009C0744"/>
    <w:rsid w:val="009C1671"/>
    <w:rsid w:val="009C1A12"/>
    <w:rsid w:val="009C26DA"/>
    <w:rsid w:val="009C2744"/>
    <w:rsid w:val="009C2836"/>
    <w:rsid w:val="009C3260"/>
    <w:rsid w:val="009C3CD2"/>
    <w:rsid w:val="009C43BE"/>
    <w:rsid w:val="009C4B63"/>
    <w:rsid w:val="009C4DA5"/>
    <w:rsid w:val="009C4FF6"/>
    <w:rsid w:val="009C527C"/>
    <w:rsid w:val="009C5733"/>
    <w:rsid w:val="009C5C34"/>
    <w:rsid w:val="009C5D36"/>
    <w:rsid w:val="009C6312"/>
    <w:rsid w:val="009C691A"/>
    <w:rsid w:val="009C6962"/>
    <w:rsid w:val="009C70A3"/>
    <w:rsid w:val="009C7DF2"/>
    <w:rsid w:val="009D1B64"/>
    <w:rsid w:val="009D1CEA"/>
    <w:rsid w:val="009D2388"/>
    <w:rsid w:val="009D273D"/>
    <w:rsid w:val="009D2836"/>
    <w:rsid w:val="009D37C9"/>
    <w:rsid w:val="009D3842"/>
    <w:rsid w:val="009D5760"/>
    <w:rsid w:val="009D5BBB"/>
    <w:rsid w:val="009D5FAD"/>
    <w:rsid w:val="009D65BB"/>
    <w:rsid w:val="009D6919"/>
    <w:rsid w:val="009D69F3"/>
    <w:rsid w:val="009D711C"/>
    <w:rsid w:val="009D7286"/>
    <w:rsid w:val="009E051C"/>
    <w:rsid w:val="009E0A5D"/>
    <w:rsid w:val="009E0C54"/>
    <w:rsid w:val="009E0F8B"/>
    <w:rsid w:val="009E12E8"/>
    <w:rsid w:val="009E1C23"/>
    <w:rsid w:val="009E1CDF"/>
    <w:rsid w:val="009E221B"/>
    <w:rsid w:val="009E2494"/>
    <w:rsid w:val="009E26D8"/>
    <w:rsid w:val="009E2783"/>
    <w:rsid w:val="009E2D11"/>
    <w:rsid w:val="009E2EF5"/>
    <w:rsid w:val="009E3053"/>
    <w:rsid w:val="009E333E"/>
    <w:rsid w:val="009E37FE"/>
    <w:rsid w:val="009E3B14"/>
    <w:rsid w:val="009E3E6B"/>
    <w:rsid w:val="009E4814"/>
    <w:rsid w:val="009E4E66"/>
    <w:rsid w:val="009E5271"/>
    <w:rsid w:val="009E6958"/>
    <w:rsid w:val="009E6D8A"/>
    <w:rsid w:val="009E76E9"/>
    <w:rsid w:val="009E78F6"/>
    <w:rsid w:val="009F03C6"/>
    <w:rsid w:val="009F04E7"/>
    <w:rsid w:val="009F05D5"/>
    <w:rsid w:val="009F0AA1"/>
    <w:rsid w:val="009F12AD"/>
    <w:rsid w:val="009F2987"/>
    <w:rsid w:val="009F2C1D"/>
    <w:rsid w:val="009F3869"/>
    <w:rsid w:val="009F3B17"/>
    <w:rsid w:val="009F41A4"/>
    <w:rsid w:val="009F49BC"/>
    <w:rsid w:val="009F5740"/>
    <w:rsid w:val="009F57D4"/>
    <w:rsid w:val="009F5AFC"/>
    <w:rsid w:val="009F5C79"/>
    <w:rsid w:val="009F6162"/>
    <w:rsid w:val="009F6591"/>
    <w:rsid w:val="009F68AE"/>
    <w:rsid w:val="009F6D5B"/>
    <w:rsid w:val="009F71A3"/>
    <w:rsid w:val="009F7652"/>
    <w:rsid w:val="009F7BD3"/>
    <w:rsid w:val="009F7CBB"/>
    <w:rsid w:val="009F7F04"/>
    <w:rsid w:val="009F7FD2"/>
    <w:rsid w:val="00A00094"/>
    <w:rsid w:val="00A00384"/>
    <w:rsid w:val="00A01550"/>
    <w:rsid w:val="00A015B4"/>
    <w:rsid w:val="00A01DC9"/>
    <w:rsid w:val="00A02570"/>
    <w:rsid w:val="00A02FD6"/>
    <w:rsid w:val="00A032F0"/>
    <w:rsid w:val="00A03990"/>
    <w:rsid w:val="00A04067"/>
    <w:rsid w:val="00A04BF9"/>
    <w:rsid w:val="00A05085"/>
    <w:rsid w:val="00A05484"/>
    <w:rsid w:val="00A063E7"/>
    <w:rsid w:val="00A067F4"/>
    <w:rsid w:val="00A0691B"/>
    <w:rsid w:val="00A069F5"/>
    <w:rsid w:val="00A06A32"/>
    <w:rsid w:val="00A0758D"/>
    <w:rsid w:val="00A077CF"/>
    <w:rsid w:val="00A07C5A"/>
    <w:rsid w:val="00A07FCF"/>
    <w:rsid w:val="00A1095D"/>
    <w:rsid w:val="00A10C1A"/>
    <w:rsid w:val="00A10E52"/>
    <w:rsid w:val="00A11001"/>
    <w:rsid w:val="00A1124E"/>
    <w:rsid w:val="00A1132B"/>
    <w:rsid w:val="00A11575"/>
    <w:rsid w:val="00A118B8"/>
    <w:rsid w:val="00A11B53"/>
    <w:rsid w:val="00A11B74"/>
    <w:rsid w:val="00A11E5D"/>
    <w:rsid w:val="00A12457"/>
    <w:rsid w:val="00A1273D"/>
    <w:rsid w:val="00A12935"/>
    <w:rsid w:val="00A13C95"/>
    <w:rsid w:val="00A13DBB"/>
    <w:rsid w:val="00A13E2D"/>
    <w:rsid w:val="00A14C94"/>
    <w:rsid w:val="00A1509B"/>
    <w:rsid w:val="00A153B8"/>
    <w:rsid w:val="00A178A2"/>
    <w:rsid w:val="00A17A7B"/>
    <w:rsid w:val="00A17E9B"/>
    <w:rsid w:val="00A17FFE"/>
    <w:rsid w:val="00A21961"/>
    <w:rsid w:val="00A22037"/>
    <w:rsid w:val="00A22ED0"/>
    <w:rsid w:val="00A23688"/>
    <w:rsid w:val="00A238F7"/>
    <w:rsid w:val="00A24036"/>
    <w:rsid w:val="00A24301"/>
    <w:rsid w:val="00A2433C"/>
    <w:rsid w:val="00A244AD"/>
    <w:rsid w:val="00A24F6D"/>
    <w:rsid w:val="00A2563D"/>
    <w:rsid w:val="00A256EB"/>
    <w:rsid w:val="00A259DE"/>
    <w:rsid w:val="00A25B34"/>
    <w:rsid w:val="00A26130"/>
    <w:rsid w:val="00A2642E"/>
    <w:rsid w:val="00A27095"/>
    <w:rsid w:val="00A273FE"/>
    <w:rsid w:val="00A27D9D"/>
    <w:rsid w:val="00A30AEE"/>
    <w:rsid w:val="00A30B14"/>
    <w:rsid w:val="00A30C1E"/>
    <w:rsid w:val="00A31390"/>
    <w:rsid w:val="00A321B3"/>
    <w:rsid w:val="00A33754"/>
    <w:rsid w:val="00A33BEA"/>
    <w:rsid w:val="00A340E4"/>
    <w:rsid w:val="00A34207"/>
    <w:rsid w:val="00A34768"/>
    <w:rsid w:val="00A34869"/>
    <w:rsid w:val="00A34B10"/>
    <w:rsid w:val="00A34BAC"/>
    <w:rsid w:val="00A3524D"/>
    <w:rsid w:val="00A352C4"/>
    <w:rsid w:val="00A359E3"/>
    <w:rsid w:val="00A35CF6"/>
    <w:rsid w:val="00A3711E"/>
    <w:rsid w:val="00A3753F"/>
    <w:rsid w:val="00A37999"/>
    <w:rsid w:val="00A40308"/>
    <w:rsid w:val="00A41191"/>
    <w:rsid w:val="00A4126B"/>
    <w:rsid w:val="00A417AC"/>
    <w:rsid w:val="00A418ED"/>
    <w:rsid w:val="00A41EA1"/>
    <w:rsid w:val="00A41EB2"/>
    <w:rsid w:val="00A42015"/>
    <w:rsid w:val="00A42295"/>
    <w:rsid w:val="00A4231D"/>
    <w:rsid w:val="00A42A88"/>
    <w:rsid w:val="00A42DA9"/>
    <w:rsid w:val="00A4345E"/>
    <w:rsid w:val="00A443D6"/>
    <w:rsid w:val="00A44DB1"/>
    <w:rsid w:val="00A46442"/>
    <w:rsid w:val="00A46458"/>
    <w:rsid w:val="00A50F94"/>
    <w:rsid w:val="00A5114B"/>
    <w:rsid w:val="00A517AC"/>
    <w:rsid w:val="00A529FA"/>
    <w:rsid w:val="00A52AF3"/>
    <w:rsid w:val="00A52CD1"/>
    <w:rsid w:val="00A53A8A"/>
    <w:rsid w:val="00A54450"/>
    <w:rsid w:val="00A54929"/>
    <w:rsid w:val="00A55C80"/>
    <w:rsid w:val="00A55F8A"/>
    <w:rsid w:val="00A56232"/>
    <w:rsid w:val="00A56B5D"/>
    <w:rsid w:val="00A56D70"/>
    <w:rsid w:val="00A56EE7"/>
    <w:rsid w:val="00A576EE"/>
    <w:rsid w:val="00A57B46"/>
    <w:rsid w:val="00A57B96"/>
    <w:rsid w:val="00A57E42"/>
    <w:rsid w:val="00A6014D"/>
    <w:rsid w:val="00A60443"/>
    <w:rsid w:val="00A60987"/>
    <w:rsid w:val="00A616B2"/>
    <w:rsid w:val="00A62E13"/>
    <w:rsid w:val="00A632C6"/>
    <w:rsid w:val="00A63A3D"/>
    <w:rsid w:val="00A64505"/>
    <w:rsid w:val="00A64959"/>
    <w:rsid w:val="00A65686"/>
    <w:rsid w:val="00A6579E"/>
    <w:rsid w:val="00A65BA2"/>
    <w:rsid w:val="00A65EA2"/>
    <w:rsid w:val="00A661C7"/>
    <w:rsid w:val="00A66398"/>
    <w:rsid w:val="00A66633"/>
    <w:rsid w:val="00A66FAB"/>
    <w:rsid w:val="00A67258"/>
    <w:rsid w:val="00A67327"/>
    <w:rsid w:val="00A6798C"/>
    <w:rsid w:val="00A67B7F"/>
    <w:rsid w:val="00A70C8C"/>
    <w:rsid w:val="00A70F20"/>
    <w:rsid w:val="00A7118E"/>
    <w:rsid w:val="00A7120A"/>
    <w:rsid w:val="00A71386"/>
    <w:rsid w:val="00A713FE"/>
    <w:rsid w:val="00A7148B"/>
    <w:rsid w:val="00A71ACC"/>
    <w:rsid w:val="00A71EC3"/>
    <w:rsid w:val="00A71FD8"/>
    <w:rsid w:val="00A72762"/>
    <w:rsid w:val="00A72A17"/>
    <w:rsid w:val="00A7339A"/>
    <w:rsid w:val="00A737BF"/>
    <w:rsid w:val="00A738C0"/>
    <w:rsid w:val="00A7527B"/>
    <w:rsid w:val="00A75394"/>
    <w:rsid w:val="00A758EE"/>
    <w:rsid w:val="00A75AFE"/>
    <w:rsid w:val="00A771F3"/>
    <w:rsid w:val="00A77682"/>
    <w:rsid w:val="00A77A57"/>
    <w:rsid w:val="00A805EF"/>
    <w:rsid w:val="00A80D00"/>
    <w:rsid w:val="00A80F94"/>
    <w:rsid w:val="00A81E93"/>
    <w:rsid w:val="00A81FD5"/>
    <w:rsid w:val="00A828A9"/>
    <w:rsid w:val="00A82F68"/>
    <w:rsid w:val="00A8301F"/>
    <w:rsid w:val="00A833B9"/>
    <w:rsid w:val="00A84203"/>
    <w:rsid w:val="00A84946"/>
    <w:rsid w:val="00A8566F"/>
    <w:rsid w:val="00A85907"/>
    <w:rsid w:val="00A86078"/>
    <w:rsid w:val="00A87A0F"/>
    <w:rsid w:val="00A90487"/>
    <w:rsid w:val="00A9050A"/>
    <w:rsid w:val="00A90839"/>
    <w:rsid w:val="00A91296"/>
    <w:rsid w:val="00A916B3"/>
    <w:rsid w:val="00A91A4A"/>
    <w:rsid w:val="00A91E44"/>
    <w:rsid w:val="00A92012"/>
    <w:rsid w:val="00A923C4"/>
    <w:rsid w:val="00A92D22"/>
    <w:rsid w:val="00A939EA"/>
    <w:rsid w:val="00A93BF4"/>
    <w:rsid w:val="00A93CAD"/>
    <w:rsid w:val="00A93CD3"/>
    <w:rsid w:val="00A94113"/>
    <w:rsid w:val="00A942F1"/>
    <w:rsid w:val="00A946C4"/>
    <w:rsid w:val="00A947C0"/>
    <w:rsid w:val="00A9482D"/>
    <w:rsid w:val="00A9508F"/>
    <w:rsid w:val="00A96069"/>
    <w:rsid w:val="00A96626"/>
    <w:rsid w:val="00A968D5"/>
    <w:rsid w:val="00A96F5E"/>
    <w:rsid w:val="00A972E5"/>
    <w:rsid w:val="00A97453"/>
    <w:rsid w:val="00A9754E"/>
    <w:rsid w:val="00A97C4A"/>
    <w:rsid w:val="00A97D86"/>
    <w:rsid w:val="00AA16E8"/>
    <w:rsid w:val="00AA18C0"/>
    <w:rsid w:val="00AA211F"/>
    <w:rsid w:val="00AA23FC"/>
    <w:rsid w:val="00AA3043"/>
    <w:rsid w:val="00AA37F0"/>
    <w:rsid w:val="00AA387A"/>
    <w:rsid w:val="00AA46F4"/>
    <w:rsid w:val="00AA4808"/>
    <w:rsid w:val="00AA4B21"/>
    <w:rsid w:val="00AA512D"/>
    <w:rsid w:val="00AA5387"/>
    <w:rsid w:val="00AA53BC"/>
    <w:rsid w:val="00AA5D7A"/>
    <w:rsid w:val="00AA692E"/>
    <w:rsid w:val="00AA694C"/>
    <w:rsid w:val="00AA6D6B"/>
    <w:rsid w:val="00AA7F21"/>
    <w:rsid w:val="00AB007B"/>
    <w:rsid w:val="00AB0701"/>
    <w:rsid w:val="00AB0747"/>
    <w:rsid w:val="00AB0AA3"/>
    <w:rsid w:val="00AB117E"/>
    <w:rsid w:val="00AB12B0"/>
    <w:rsid w:val="00AB1AED"/>
    <w:rsid w:val="00AB1BD5"/>
    <w:rsid w:val="00AB1D37"/>
    <w:rsid w:val="00AB2057"/>
    <w:rsid w:val="00AB283F"/>
    <w:rsid w:val="00AB356A"/>
    <w:rsid w:val="00AB3E27"/>
    <w:rsid w:val="00AB42E5"/>
    <w:rsid w:val="00AB4386"/>
    <w:rsid w:val="00AB4713"/>
    <w:rsid w:val="00AB4DB9"/>
    <w:rsid w:val="00AB4FA0"/>
    <w:rsid w:val="00AB500B"/>
    <w:rsid w:val="00AB523B"/>
    <w:rsid w:val="00AB5B9F"/>
    <w:rsid w:val="00AB60E8"/>
    <w:rsid w:val="00AB6213"/>
    <w:rsid w:val="00AB64E3"/>
    <w:rsid w:val="00AB6625"/>
    <w:rsid w:val="00AB698A"/>
    <w:rsid w:val="00AB6B4B"/>
    <w:rsid w:val="00AB6B6D"/>
    <w:rsid w:val="00AB6DA6"/>
    <w:rsid w:val="00AB70D2"/>
    <w:rsid w:val="00AB7288"/>
    <w:rsid w:val="00AB78FB"/>
    <w:rsid w:val="00AB7901"/>
    <w:rsid w:val="00AB7FFB"/>
    <w:rsid w:val="00AC0878"/>
    <w:rsid w:val="00AC10A0"/>
    <w:rsid w:val="00AC14BB"/>
    <w:rsid w:val="00AC2579"/>
    <w:rsid w:val="00AC25C8"/>
    <w:rsid w:val="00AC271A"/>
    <w:rsid w:val="00AC3F1B"/>
    <w:rsid w:val="00AC3FC9"/>
    <w:rsid w:val="00AC4400"/>
    <w:rsid w:val="00AC4815"/>
    <w:rsid w:val="00AC4B41"/>
    <w:rsid w:val="00AC52AE"/>
    <w:rsid w:val="00AC550C"/>
    <w:rsid w:val="00AC580C"/>
    <w:rsid w:val="00AC6064"/>
    <w:rsid w:val="00AC6E21"/>
    <w:rsid w:val="00AC7AB4"/>
    <w:rsid w:val="00AD055B"/>
    <w:rsid w:val="00AD07B8"/>
    <w:rsid w:val="00AD0BCF"/>
    <w:rsid w:val="00AD0CA4"/>
    <w:rsid w:val="00AD13BC"/>
    <w:rsid w:val="00AD1998"/>
    <w:rsid w:val="00AD1B71"/>
    <w:rsid w:val="00AD2020"/>
    <w:rsid w:val="00AD29BF"/>
    <w:rsid w:val="00AD2A25"/>
    <w:rsid w:val="00AD372E"/>
    <w:rsid w:val="00AD3A27"/>
    <w:rsid w:val="00AD4E80"/>
    <w:rsid w:val="00AD5146"/>
    <w:rsid w:val="00AD571C"/>
    <w:rsid w:val="00AD5858"/>
    <w:rsid w:val="00AD58B7"/>
    <w:rsid w:val="00AD5964"/>
    <w:rsid w:val="00AD5C6A"/>
    <w:rsid w:val="00AD5FDA"/>
    <w:rsid w:val="00AD64FB"/>
    <w:rsid w:val="00AD6B19"/>
    <w:rsid w:val="00AD7542"/>
    <w:rsid w:val="00AD77EC"/>
    <w:rsid w:val="00AD7F61"/>
    <w:rsid w:val="00AE0C32"/>
    <w:rsid w:val="00AE0EA2"/>
    <w:rsid w:val="00AE18B5"/>
    <w:rsid w:val="00AE1B4E"/>
    <w:rsid w:val="00AE210A"/>
    <w:rsid w:val="00AE230C"/>
    <w:rsid w:val="00AE28D2"/>
    <w:rsid w:val="00AE291A"/>
    <w:rsid w:val="00AE2D49"/>
    <w:rsid w:val="00AE2E68"/>
    <w:rsid w:val="00AE4A2E"/>
    <w:rsid w:val="00AE4B73"/>
    <w:rsid w:val="00AE4D2F"/>
    <w:rsid w:val="00AE4DE9"/>
    <w:rsid w:val="00AE6101"/>
    <w:rsid w:val="00AE6FDA"/>
    <w:rsid w:val="00AE7DB8"/>
    <w:rsid w:val="00AF00D9"/>
    <w:rsid w:val="00AF0A78"/>
    <w:rsid w:val="00AF0B48"/>
    <w:rsid w:val="00AF0CCD"/>
    <w:rsid w:val="00AF250F"/>
    <w:rsid w:val="00AF2637"/>
    <w:rsid w:val="00AF2791"/>
    <w:rsid w:val="00AF3153"/>
    <w:rsid w:val="00AF54ED"/>
    <w:rsid w:val="00AF5BD7"/>
    <w:rsid w:val="00AF6349"/>
    <w:rsid w:val="00AF6E59"/>
    <w:rsid w:val="00AF749E"/>
    <w:rsid w:val="00AF7C94"/>
    <w:rsid w:val="00AF7F8E"/>
    <w:rsid w:val="00B01017"/>
    <w:rsid w:val="00B01162"/>
    <w:rsid w:val="00B013A8"/>
    <w:rsid w:val="00B01662"/>
    <w:rsid w:val="00B0210A"/>
    <w:rsid w:val="00B02826"/>
    <w:rsid w:val="00B02C79"/>
    <w:rsid w:val="00B035C2"/>
    <w:rsid w:val="00B03ABD"/>
    <w:rsid w:val="00B03DDB"/>
    <w:rsid w:val="00B052BB"/>
    <w:rsid w:val="00B053FC"/>
    <w:rsid w:val="00B0547E"/>
    <w:rsid w:val="00B054E1"/>
    <w:rsid w:val="00B05BD3"/>
    <w:rsid w:val="00B06396"/>
    <w:rsid w:val="00B064A2"/>
    <w:rsid w:val="00B068FF"/>
    <w:rsid w:val="00B07FB4"/>
    <w:rsid w:val="00B1005C"/>
    <w:rsid w:val="00B10143"/>
    <w:rsid w:val="00B10187"/>
    <w:rsid w:val="00B105C6"/>
    <w:rsid w:val="00B105D4"/>
    <w:rsid w:val="00B10B4D"/>
    <w:rsid w:val="00B111E8"/>
    <w:rsid w:val="00B113A1"/>
    <w:rsid w:val="00B119EC"/>
    <w:rsid w:val="00B12051"/>
    <w:rsid w:val="00B12182"/>
    <w:rsid w:val="00B128C5"/>
    <w:rsid w:val="00B12B23"/>
    <w:rsid w:val="00B12BD1"/>
    <w:rsid w:val="00B12E60"/>
    <w:rsid w:val="00B1327F"/>
    <w:rsid w:val="00B134D5"/>
    <w:rsid w:val="00B13CDF"/>
    <w:rsid w:val="00B13CE6"/>
    <w:rsid w:val="00B13E97"/>
    <w:rsid w:val="00B14498"/>
    <w:rsid w:val="00B14ABF"/>
    <w:rsid w:val="00B14F52"/>
    <w:rsid w:val="00B155AC"/>
    <w:rsid w:val="00B15746"/>
    <w:rsid w:val="00B1597B"/>
    <w:rsid w:val="00B16584"/>
    <w:rsid w:val="00B16935"/>
    <w:rsid w:val="00B1796F"/>
    <w:rsid w:val="00B17DF8"/>
    <w:rsid w:val="00B208EA"/>
    <w:rsid w:val="00B20A44"/>
    <w:rsid w:val="00B20C04"/>
    <w:rsid w:val="00B20FDD"/>
    <w:rsid w:val="00B2120C"/>
    <w:rsid w:val="00B2163C"/>
    <w:rsid w:val="00B21D6A"/>
    <w:rsid w:val="00B2229C"/>
    <w:rsid w:val="00B222D4"/>
    <w:rsid w:val="00B22B09"/>
    <w:rsid w:val="00B23C8B"/>
    <w:rsid w:val="00B24193"/>
    <w:rsid w:val="00B241AE"/>
    <w:rsid w:val="00B24E5E"/>
    <w:rsid w:val="00B25701"/>
    <w:rsid w:val="00B25763"/>
    <w:rsid w:val="00B25A4E"/>
    <w:rsid w:val="00B25EB0"/>
    <w:rsid w:val="00B26638"/>
    <w:rsid w:val="00B2674C"/>
    <w:rsid w:val="00B26A3A"/>
    <w:rsid w:val="00B27110"/>
    <w:rsid w:val="00B275BB"/>
    <w:rsid w:val="00B27A0E"/>
    <w:rsid w:val="00B27AD9"/>
    <w:rsid w:val="00B27DA2"/>
    <w:rsid w:val="00B3030A"/>
    <w:rsid w:val="00B305E6"/>
    <w:rsid w:val="00B30977"/>
    <w:rsid w:val="00B312F8"/>
    <w:rsid w:val="00B314FC"/>
    <w:rsid w:val="00B317E0"/>
    <w:rsid w:val="00B31B8F"/>
    <w:rsid w:val="00B31D4E"/>
    <w:rsid w:val="00B336EF"/>
    <w:rsid w:val="00B34A6D"/>
    <w:rsid w:val="00B35A06"/>
    <w:rsid w:val="00B35AA8"/>
    <w:rsid w:val="00B3652B"/>
    <w:rsid w:val="00B36A4B"/>
    <w:rsid w:val="00B36CF4"/>
    <w:rsid w:val="00B36E69"/>
    <w:rsid w:val="00B37213"/>
    <w:rsid w:val="00B372EB"/>
    <w:rsid w:val="00B373BA"/>
    <w:rsid w:val="00B373BE"/>
    <w:rsid w:val="00B3750F"/>
    <w:rsid w:val="00B37EAC"/>
    <w:rsid w:val="00B4046A"/>
    <w:rsid w:val="00B407A7"/>
    <w:rsid w:val="00B40C9B"/>
    <w:rsid w:val="00B411B4"/>
    <w:rsid w:val="00B41261"/>
    <w:rsid w:val="00B41E31"/>
    <w:rsid w:val="00B41E6D"/>
    <w:rsid w:val="00B42037"/>
    <w:rsid w:val="00B42298"/>
    <w:rsid w:val="00B42ABF"/>
    <w:rsid w:val="00B431B3"/>
    <w:rsid w:val="00B4333B"/>
    <w:rsid w:val="00B4366E"/>
    <w:rsid w:val="00B43A71"/>
    <w:rsid w:val="00B43CB0"/>
    <w:rsid w:val="00B43E13"/>
    <w:rsid w:val="00B442DA"/>
    <w:rsid w:val="00B44323"/>
    <w:rsid w:val="00B44ADD"/>
    <w:rsid w:val="00B44E00"/>
    <w:rsid w:val="00B4655F"/>
    <w:rsid w:val="00B46A39"/>
    <w:rsid w:val="00B46E5D"/>
    <w:rsid w:val="00B4763E"/>
    <w:rsid w:val="00B47F2E"/>
    <w:rsid w:val="00B501DF"/>
    <w:rsid w:val="00B50625"/>
    <w:rsid w:val="00B50D2B"/>
    <w:rsid w:val="00B518F1"/>
    <w:rsid w:val="00B51DBE"/>
    <w:rsid w:val="00B51DE3"/>
    <w:rsid w:val="00B521AA"/>
    <w:rsid w:val="00B527D6"/>
    <w:rsid w:val="00B5295B"/>
    <w:rsid w:val="00B52C2F"/>
    <w:rsid w:val="00B52C5F"/>
    <w:rsid w:val="00B531CA"/>
    <w:rsid w:val="00B53845"/>
    <w:rsid w:val="00B54228"/>
    <w:rsid w:val="00B5450B"/>
    <w:rsid w:val="00B5493E"/>
    <w:rsid w:val="00B55602"/>
    <w:rsid w:val="00B563BA"/>
    <w:rsid w:val="00B56650"/>
    <w:rsid w:val="00B56E6A"/>
    <w:rsid w:val="00B57339"/>
    <w:rsid w:val="00B57365"/>
    <w:rsid w:val="00B57397"/>
    <w:rsid w:val="00B57DC5"/>
    <w:rsid w:val="00B60634"/>
    <w:rsid w:val="00B60AFD"/>
    <w:rsid w:val="00B60B2C"/>
    <w:rsid w:val="00B60FEB"/>
    <w:rsid w:val="00B61780"/>
    <w:rsid w:val="00B63E08"/>
    <w:rsid w:val="00B642F8"/>
    <w:rsid w:val="00B6458E"/>
    <w:rsid w:val="00B64836"/>
    <w:rsid w:val="00B648D1"/>
    <w:rsid w:val="00B64BDD"/>
    <w:rsid w:val="00B64D58"/>
    <w:rsid w:val="00B6519F"/>
    <w:rsid w:val="00B66088"/>
    <w:rsid w:val="00B664AE"/>
    <w:rsid w:val="00B66522"/>
    <w:rsid w:val="00B670C4"/>
    <w:rsid w:val="00B673C6"/>
    <w:rsid w:val="00B679AA"/>
    <w:rsid w:val="00B67E37"/>
    <w:rsid w:val="00B70138"/>
    <w:rsid w:val="00B7048D"/>
    <w:rsid w:val="00B7052B"/>
    <w:rsid w:val="00B714B6"/>
    <w:rsid w:val="00B72770"/>
    <w:rsid w:val="00B72F3B"/>
    <w:rsid w:val="00B7358A"/>
    <w:rsid w:val="00B73592"/>
    <w:rsid w:val="00B737A0"/>
    <w:rsid w:val="00B73DFD"/>
    <w:rsid w:val="00B74929"/>
    <w:rsid w:val="00B74ED4"/>
    <w:rsid w:val="00B75016"/>
    <w:rsid w:val="00B75B28"/>
    <w:rsid w:val="00B75C38"/>
    <w:rsid w:val="00B7697A"/>
    <w:rsid w:val="00B77776"/>
    <w:rsid w:val="00B779EB"/>
    <w:rsid w:val="00B77A5A"/>
    <w:rsid w:val="00B77A69"/>
    <w:rsid w:val="00B801EB"/>
    <w:rsid w:val="00B80B5A"/>
    <w:rsid w:val="00B81481"/>
    <w:rsid w:val="00B82351"/>
    <w:rsid w:val="00B82476"/>
    <w:rsid w:val="00B82ED6"/>
    <w:rsid w:val="00B83012"/>
    <w:rsid w:val="00B8482E"/>
    <w:rsid w:val="00B84896"/>
    <w:rsid w:val="00B849DC"/>
    <w:rsid w:val="00B8556E"/>
    <w:rsid w:val="00B8568B"/>
    <w:rsid w:val="00B857E1"/>
    <w:rsid w:val="00B85C7D"/>
    <w:rsid w:val="00B85F1D"/>
    <w:rsid w:val="00B86343"/>
    <w:rsid w:val="00B86621"/>
    <w:rsid w:val="00B866EA"/>
    <w:rsid w:val="00B868F3"/>
    <w:rsid w:val="00B86A4D"/>
    <w:rsid w:val="00B8717C"/>
    <w:rsid w:val="00B87BFF"/>
    <w:rsid w:val="00B87C5F"/>
    <w:rsid w:val="00B9010C"/>
    <w:rsid w:val="00B9031F"/>
    <w:rsid w:val="00B9054A"/>
    <w:rsid w:val="00B90B21"/>
    <w:rsid w:val="00B91FDD"/>
    <w:rsid w:val="00B92C87"/>
    <w:rsid w:val="00B93A56"/>
    <w:rsid w:val="00B94C49"/>
    <w:rsid w:val="00B9559F"/>
    <w:rsid w:val="00B95981"/>
    <w:rsid w:val="00B96093"/>
    <w:rsid w:val="00B965D5"/>
    <w:rsid w:val="00B97964"/>
    <w:rsid w:val="00B97DD2"/>
    <w:rsid w:val="00BA0279"/>
    <w:rsid w:val="00BA0E2D"/>
    <w:rsid w:val="00BA1F65"/>
    <w:rsid w:val="00BA2335"/>
    <w:rsid w:val="00BA38D8"/>
    <w:rsid w:val="00BA3C75"/>
    <w:rsid w:val="00BA3E7E"/>
    <w:rsid w:val="00BA4465"/>
    <w:rsid w:val="00BA5E39"/>
    <w:rsid w:val="00BA6408"/>
    <w:rsid w:val="00BA66DD"/>
    <w:rsid w:val="00BA674B"/>
    <w:rsid w:val="00BA6E21"/>
    <w:rsid w:val="00BA746E"/>
    <w:rsid w:val="00BA7893"/>
    <w:rsid w:val="00BB04C8"/>
    <w:rsid w:val="00BB1110"/>
    <w:rsid w:val="00BB19A1"/>
    <w:rsid w:val="00BB31A9"/>
    <w:rsid w:val="00BB3615"/>
    <w:rsid w:val="00BB3F51"/>
    <w:rsid w:val="00BB46B7"/>
    <w:rsid w:val="00BB493A"/>
    <w:rsid w:val="00BB4B8F"/>
    <w:rsid w:val="00BB4C53"/>
    <w:rsid w:val="00BB5713"/>
    <w:rsid w:val="00BB6381"/>
    <w:rsid w:val="00BB69FF"/>
    <w:rsid w:val="00BB77A2"/>
    <w:rsid w:val="00BB7E44"/>
    <w:rsid w:val="00BC0EF6"/>
    <w:rsid w:val="00BC1134"/>
    <w:rsid w:val="00BC1381"/>
    <w:rsid w:val="00BC16B2"/>
    <w:rsid w:val="00BC1A76"/>
    <w:rsid w:val="00BC1F7E"/>
    <w:rsid w:val="00BC200B"/>
    <w:rsid w:val="00BC215C"/>
    <w:rsid w:val="00BC2B7C"/>
    <w:rsid w:val="00BC3105"/>
    <w:rsid w:val="00BC46A3"/>
    <w:rsid w:val="00BC49DD"/>
    <w:rsid w:val="00BC4AE0"/>
    <w:rsid w:val="00BC4B74"/>
    <w:rsid w:val="00BC51D0"/>
    <w:rsid w:val="00BC56F9"/>
    <w:rsid w:val="00BC58FB"/>
    <w:rsid w:val="00BC5A56"/>
    <w:rsid w:val="00BC5E95"/>
    <w:rsid w:val="00BC6437"/>
    <w:rsid w:val="00BC7992"/>
    <w:rsid w:val="00BC7C2A"/>
    <w:rsid w:val="00BC7E78"/>
    <w:rsid w:val="00BD053A"/>
    <w:rsid w:val="00BD0669"/>
    <w:rsid w:val="00BD0993"/>
    <w:rsid w:val="00BD0B56"/>
    <w:rsid w:val="00BD1D58"/>
    <w:rsid w:val="00BD347A"/>
    <w:rsid w:val="00BD3DE5"/>
    <w:rsid w:val="00BD43B4"/>
    <w:rsid w:val="00BD4A04"/>
    <w:rsid w:val="00BD4AF8"/>
    <w:rsid w:val="00BD52E9"/>
    <w:rsid w:val="00BD5364"/>
    <w:rsid w:val="00BD5917"/>
    <w:rsid w:val="00BD5C20"/>
    <w:rsid w:val="00BD5DAF"/>
    <w:rsid w:val="00BD6139"/>
    <w:rsid w:val="00BD62C8"/>
    <w:rsid w:val="00BD636A"/>
    <w:rsid w:val="00BD73DC"/>
    <w:rsid w:val="00BD7479"/>
    <w:rsid w:val="00BE01B9"/>
    <w:rsid w:val="00BE0D32"/>
    <w:rsid w:val="00BE0E8D"/>
    <w:rsid w:val="00BE1020"/>
    <w:rsid w:val="00BE1245"/>
    <w:rsid w:val="00BE17EA"/>
    <w:rsid w:val="00BE2FB2"/>
    <w:rsid w:val="00BE33BE"/>
    <w:rsid w:val="00BE393E"/>
    <w:rsid w:val="00BE3A87"/>
    <w:rsid w:val="00BE3E15"/>
    <w:rsid w:val="00BE5BDC"/>
    <w:rsid w:val="00BE63A7"/>
    <w:rsid w:val="00BE644E"/>
    <w:rsid w:val="00BE70E7"/>
    <w:rsid w:val="00BE7392"/>
    <w:rsid w:val="00BE7425"/>
    <w:rsid w:val="00BE7951"/>
    <w:rsid w:val="00BE7B0E"/>
    <w:rsid w:val="00BF089A"/>
    <w:rsid w:val="00BF0A3F"/>
    <w:rsid w:val="00BF0BD7"/>
    <w:rsid w:val="00BF2970"/>
    <w:rsid w:val="00BF30A8"/>
    <w:rsid w:val="00BF3FF9"/>
    <w:rsid w:val="00BF450E"/>
    <w:rsid w:val="00BF490B"/>
    <w:rsid w:val="00BF4A02"/>
    <w:rsid w:val="00BF4B22"/>
    <w:rsid w:val="00BF50F7"/>
    <w:rsid w:val="00BF5450"/>
    <w:rsid w:val="00BF59D6"/>
    <w:rsid w:val="00BF5AB1"/>
    <w:rsid w:val="00BF5DBE"/>
    <w:rsid w:val="00BF5E18"/>
    <w:rsid w:val="00BF6B1A"/>
    <w:rsid w:val="00BF6B81"/>
    <w:rsid w:val="00C00D2A"/>
    <w:rsid w:val="00C01A55"/>
    <w:rsid w:val="00C01ADD"/>
    <w:rsid w:val="00C02224"/>
    <w:rsid w:val="00C02923"/>
    <w:rsid w:val="00C03025"/>
    <w:rsid w:val="00C03609"/>
    <w:rsid w:val="00C03A90"/>
    <w:rsid w:val="00C03C25"/>
    <w:rsid w:val="00C04275"/>
    <w:rsid w:val="00C04679"/>
    <w:rsid w:val="00C04908"/>
    <w:rsid w:val="00C04DB5"/>
    <w:rsid w:val="00C050C2"/>
    <w:rsid w:val="00C0517A"/>
    <w:rsid w:val="00C05378"/>
    <w:rsid w:val="00C0565E"/>
    <w:rsid w:val="00C05BF7"/>
    <w:rsid w:val="00C05CFA"/>
    <w:rsid w:val="00C05F8B"/>
    <w:rsid w:val="00C066EA"/>
    <w:rsid w:val="00C06CA9"/>
    <w:rsid w:val="00C06E9A"/>
    <w:rsid w:val="00C070D0"/>
    <w:rsid w:val="00C0741C"/>
    <w:rsid w:val="00C075A1"/>
    <w:rsid w:val="00C10044"/>
    <w:rsid w:val="00C1093A"/>
    <w:rsid w:val="00C11345"/>
    <w:rsid w:val="00C11361"/>
    <w:rsid w:val="00C117D8"/>
    <w:rsid w:val="00C12338"/>
    <w:rsid w:val="00C12EB4"/>
    <w:rsid w:val="00C13014"/>
    <w:rsid w:val="00C13E36"/>
    <w:rsid w:val="00C14476"/>
    <w:rsid w:val="00C145A6"/>
    <w:rsid w:val="00C146AD"/>
    <w:rsid w:val="00C146CF"/>
    <w:rsid w:val="00C14F1C"/>
    <w:rsid w:val="00C15BC5"/>
    <w:rsid w:val="00C15BCC"/>
    <w:rsid w:val="00C166A8"/>
    <w:rsid w:val="00C1683C"/>
    <w:rsid w:val="00C16F8C"/>
    <w:rsid w:val="00C17083"/>
    <w:rsid w:val="00C171FC"/>
    <w:rsid w:val="00C17E17"/>
    <w:rsid w:val="00C2082C"/>
    <w:rsid w:val="00C20961"/>
    <w:rsid w:val="00C20E35"/>
    <w:rsid w:val="00C210BC"/>
    <w:rsid w:val="00C21D35"/>
    <w:rsid w:val="00C21DE3"/>
    <w:rsid w:val="00C2223B"/>
    <w:rsid w:val="00C22462"/>
    <w:rsid w:val="00C22CA8"/>
    <w:rsid w:val="00C22CF3"/>
    <w:rsid w:val="00C23159"/>
    <w:rsid w:val="00C23449"/>
    <w:rsid w:val="00C2362F"/>
    <w:rsid w:val="00C23858"/>
    <w:rsid w:val="00C24108"/>
    <w:rsid w:val="00C24390"/>
    <w:rsid w:val="00C24438"/>
    <w:rsid w:val="00C24733"/>
    <w:rsid w:val="00C2490D"/>
    <w:rsid w:val="00C24994"/>
    <w:rsid w:val="00C24F36"/>
    <w:rsid w:val="00C252CD"/>
    <w:rsid w:val="00C2558B"/>
    <w:rsid w:val="00C25900"/>
    <w:rsid w:val="00C259D7"/>
    <w:rsid w:val="00C25D82"/>
    <w:rsid w:val="00C26131"/>
    <w:rsid w:val="00C26A3B"/>
    <w:rsid w:val="00C26B06"/>
    <w:rsid w:val="00C26C17"/>
    <w:rsid w:val="00C27279"/>
    <w:rsid w:val="00C2746E"/>
    <w:rsid w:val="00C3028A"/>
    <w:rsid w:val="00C303D3"/>
    <w:rsid w:val="00C307A4"/>
    <w:rsid w:val="00C311CC"/>
    <w:rsid w:val="00C3200E"/>
    <w:rsid w:val="00C3308C"/>
    <w:rsid w:val="00C34B02"/>
    <w:rsid w:val="00C34E09"/>
    <w:rsid w:val="00C3531D"/>
    <w:rsid w:val="00C3537E"/>
    <w:rsid w:val="00C3575C"/>
    <w:rsid w:val="00C35776"/>
    <w:rsid w:val="00C359A1"/>
    <w:rsid w:val="00C36556"/>
    <w:rsid w:val="00C36987"/>
    <w:rsid w:val="00C36E9E"/>
    <w:rsid w:val="00C36FDB"/>
    <w:rsid w:val="00C3719D"/>
    <w:rsid w:val="00C374AE"/>
    <w:rsid w:val="00C37518"/>
    <w:rsid w:val="00C37AD3"/>
    <w:rsid w:val="00C37AFC"/>
    <w:rsid w:val="00C40019"/>
    <w:rsid w:val="00C4039A"/>
    <w:rsid w:val="00C403E3"/>
    <w:rsid w:val="00C4042F"/>
    <w:rsid w:val="00C40514"/>
    <w:rsid w:val="00C407D2"/>
    <w:rsid w:val="00C40851"/>
    <w:rsid w:val="00C40B9A"/>
    <w:rsid w:val="00C41354"/>
    <w:rsid w:val="00C41C40"/>
    <w:rsid w:val="00C41C57"/>
    <w:rsid w:val="00C424FB"/>
    <w:rsid w:val="00C4266C"/>
    <w:rsid w:val="00C4343F"/>
    <w:rsid w:val="00C436F8"/>
    <w:rsid w:val="00C43AF9"/>
    <w:rsid w:val="00C443DB"/>
    <w:rsid w:val="00C44689"/>
    <w:rsid w:val="00C44CCD"/>
    <w:rsid w:val="00C45797"/>
    <w:rsid w:val="00C45AD9"/>
    <w:rsid w:val="00C461F8"/>
    <w:rsid w:val="00C463C1"/>
    <w:rsid w:val="00C4696F"/>
    <w:rsid w:val="00C46E25"/>
    <w:rsid w:val="00C47A31"/>
    <w:rsid w:val="00C47D6B"/>
    <w:rsid w:val="00C502D0"/>
    <w:rsid w:val="00C50CC2"/>
    <w:rsid w:val="00C51213"/>
    <w:rsid w:val="00C52584"/>
    <w:rsid w:val="00C5267C"/>
    <w:rsid w:val="00C529C9"/>
    <w:rsid w:val="00C52D8F"/>
    <w:rsid w:val="00C530A1"/>
    <w:rsid w:val="00C5348E"/>
    <w:rsid w:val="00C5470C"/>
    <w:rsid w:val="00C54BF7"/>
    <w:rsid w:val="00C551B8"/>
    <w:rsid w:val="00C55AA7"/>
    <w:rsid w:val="00C56933"/>
    <w:rsid w:val="00C56D18"/>
    <w:rsid w:val="00C57625"/>
    <w:rsid w:val="00C57769"/>
    <w:rsid w:val="00C6017D"/>
    <w:rsid w:val="00C612FD"/>
    <w:rsid w:val="00C613CF"/>
    <w:rsid w:val="00C61948"/>
    <w:rsid w:val="00C61F10"/>
    <w:rsid w:val="00C625B7"/>
    <w:rsid w:val="00C6340C"/>
    <w:rsid w:val="00C64379"/>
    <w:rsid w:val="00C64514"/>
    <w:rsid w:val="00C653D2"/>
    <w:rsid w:val="00C65AB7"/>
    <w:rsid w:val="00C65C89"/>
    <w:rsid w:val="00C65F74"/>
    <w:rsid w:val="00C6668A"/>
    <w:rsid w:val="00C66C8A"/>
    <w:rsid w:val="00C66FDE"/>
    <w:rsid w:val="00C67040"/>
    <w:rsid w:val="00C672B8"/>
    <w:rsid w:val="00C67F7D"/>
    <w:rsid w:val="00C70091"/>
    <w:rsid w:val="00C70A48"/>
    <w:rsid w:val="00C70E44"/>
    <w:rsid w:val="00C7199D"/>
    <w:rsid w:val="00C723EF"/>
    <w:rsid w:val="00C72A35"/>
    <w:rsid w:val="00C73963"/>
    <w:rsid w:val="00C741F3"/>
    <w:rsid w:val="00C7446D"/>
    <w:rsid w:val="00C744EE"/>
    <w:rsid w:val="00C745F2"/>
    <w:rsid w:val="00C74C44"/>
    <w:rsid w:val="00C74D7E"/>
    <w:rsid w:val="00C74FB9"/>
    <w:rsid w:val="00C75429"/>
    <w:rsid w:val="00C754E3"/>
    <w:rsid w:val="00C758C1"/>
    <w:rsid w:val="00C7608D"/>
    <w:rsid w:val="00C76703"/>
    <w:rsid w:val="00C7670B"/>
    <w:rsid w:val="00C7685C"/>
    <w:rsid w:val="00C7691B"/>
    <w:rsid w:val="00C76D55"/>
    <w:rsid w:val="00C77179"/>
    <w:rsid w:val="00C77520"/>
    <w:rsid w:val="00C80714"/>
    <w:rsid w:val="00C8085E"/>
    <w:rsid w:val="00C80FF8"/>
    <w:rsid w:val="00C81F77"/>
    <w:rsid w:val="00C82010"/>
    <w:rsid w:val="00C82AEB"/>
    <w:rsid w:val="00C82B7F"/>
    <w:rsid w:val="00C82CE4"/>
    <w:rsid w:val="00C82DC9"/>
    <w:rsid w:val="00C82FC1"/>
    <w:rsid w:val="00C830D3"/>
    <w:rsid w:val="00C83BFC"/>
    <w:rsid w:val="00C83C7E"/>
    <w:rsid w:val="00C847E1"/>
    <w:rsid w:val="00C84B5E"/>
    <w:rsid w:val="00C84D58"/>
    <w:rsid w:val="00C84DF1"/>
    <w:rsid w:val="00C856E8"/>
    <w:rsid w:val="00C86938"/>
    <w:rsid w:val="00C8693C"/>
    <w:rsid w:val="00C86A11"/>
    <w:rsid w:val="00C87672"/>
    <w:rsid w:val="00C87783"/>
    <w:rsid w:val="00C87AED"/>
    <w:rsid w:val="00C87DDB"/>
    <w:rsid w:val="00C87FD2"/>
    <w:rsid w:val="00C9069E"/>
    <w:rsid w:val="00C90745"/>
    <w:rsid w:val="00C90D19"/>
    <w:rsid w:val="00C92313"/>
    <w:rsid w:val="00C92530"/>
    <w:rsid w:val="00C956C2"/>
    <w:rsid w:val="00C957D7"/>
    <w:rsid w:val="00C95B75"/>
    <w:rsid w:val="00C96075"/>
    <w:rsid w:val="00C96A17"/>
    <w:rsid w:val="00C97220"/>
    <w:rsid w:val="00C97478"/>
    <w:rsid w:val="00C976EF"/>
    <w:rsid w:val="00C97BA4"/>
    <w:rsid w:val="00C97D04"/>
    <w:rsid w:val="00CA04CF"/>
    <w:rsid w:val="00CA07FE"/>
    <w:rsid w:val="00CA0D53"/>
    <w:rsid w:val="00CA100E"/>
    <w:rsid w:val="00CA1129"/>
    <w:rsid w:val="00CA1EFF"/>
    <w:rsid w:val="00CA20F0"/>
    <w:rsid w:val="00CA2104"/>
    <w:rsid w:val="00CA217E"/>
    <w:rsid w:val="00CA21AB"/>
    <w:rsid w:val="00CA2A9A"/>
    <w:rsid w:val="00CA3732"/>
    <w:rsid w:val="00CA3C5A"/>
    <w:rsid w:val="00CA400F"/>
    <w:rsid w:val="00CA4025"/>
    <w:rsid w:val="00CA4586"/>
    <w:rsid w:val="00CA470F"/>
    <w:rsid w:val="00CA47DB"/>
    <w:rsid w:val="00CA4A3C"/>
    <w:rsid w:val="00CA50EA"/>
    <w:rsid w:val="00CA51D5"/>
    <w:rsid w:val="00CA52A8"/>
    <w:rsid w:val="00CA53D2"/>
    <w:rsid w:val="00CA5536"/>
    <w:rsid w:val="00CA578E"/>
    <w:rsid w:val="00CA5870"/>
    <w:rsid w:val="00CA6209"/>
    <w:rsid w:val="00CA742A"/>
    <w:rsid w:val="00CB00CB"/>
    <w:rsid w:val="00CB095B"/>
    <w:rsid w:val="00CB0984"/>
    <w:rsid w:val="00CB0AEE"/>
    <w:rsid w:val="00CB0AF2"/>
    <w:rsid w:val="00CB0DC9"/>
    <w:rsid w:val="00CB1DE3"/>
    <w:rsid w:val="00CB24B4"/>
    <w:rsid w:val="00CB274E"/>
    <w:rsid w:val="00CB27F7"/>
    <w:rsid w:val="00CB2E84"/>
    <w:rsid w:val="00CB3E6A"/>
    <w:rsid w:val="00CB4130"/>
    <w:rsid w:val="00CB4691"/>
    <w:rsid w:val="00CB4943"/>
    <w:rsid w:val="00CB4DC7"/>
    <w:rsid w:val="00CB4FCB"/>
    <w:rsid w:val="00CB547B"/>
    <w:rsid w:val="00CB598D"/>
    <w:rsid w:val="00CB726F"/>
    <w:rsid w:val="00CB73CB"/>
    <w:rsid w:val="00CB79B0"/>
    <w:rsid w:val="00CC0B9E"/>
    <w:rsid w:val="00CC0C2E"/>
    <w:rsid w:val="00CC103A"/>
    <w:rsid w:val="00CC120E"/>
    <w:rsid w:val="00CC1E76"/>
    <w:rsid w:val="00CC230C"/>
    <w:rsid w:val="00CC33C1"/>
    <w:rsid w:val="00CC3D55"/>
    <w:rsid w:val="00CC4552"/>
    <w:rsid w:val="00CC5F25"/>
    <w:rsid w:val="00CC6263"/>
    <w:rsid w:val="00CC693A"/>
    <w:rsid w:val="00CC6A5C"/>
    <w:rsid w:val="00CD00DD"/>
    <w:rsid w:val="00CD01DE"/>
    <w:rsid w:val="00CD044F"/>
    <w:rsid w:val="00CD0B24"/>
    <w:rsid w:val="00CD0E63"/>
    <w:rsid w:val="00CD0EA6"/>
    <w:rsid w:val="00CD139D"/>
    <w:rsid w:val="00CD17AF"/>
    <w:rsid w:val="00CD18B3"/>
    <w:rsid w:val="00CD1FFC"/>
    <w:rsid w:val="00CD26E4"/>
    <w:rsid w:val="00CD279F"/>
    <w:rsid w:val="00CD2FFD"/>
    <w:rsid w:val="00CD4588"/>
    <w:rsid w:val="00CD45B2"/>
    <w:rsid w:val="00CD45F5"/>
    <w:rsid w:val="00CD49AC"/>
    <w:rsid w:val="00CD4CF6"/>
    <w:rsid w:val="00CD6975"/>
    <w:rsid w:val="00CD6E0E"/>
    <w:rsid w:val="00CD7115"/>
    <w:rsid w:val="00CD720E"/>
    <w:rsid w:val="00CD72A3"/>
    <w:rsid w:val="00CD7D1C"/>
    <w:rsid w:val="00CD7D1D"/>
    <w:rsid w:val="00CE00D9"/>
    <w:rsid w:val="00CE0930"/>
    <w:rsid w:val="00CE0E36"/>
    <w:rsid w:val="00CE1167"/>
    <w:rsid w:val="00CE13D3"/>
    <w:rsid w:val="00CE1873"/>
    <w:rsid w:val="00CE20A0"/>
    <w:rsid w:val="00CE2450"/>
    <w:rsid w:val="00CE3040"/>
    <w:rsid w:val="00CE33E1"/>
    <w:rsid w:val="00CE3A78"/>
    <w:rsid w:val="00CE403A"/>
    <w:rsid w:val="00CE46DA"/>
    <w:rsid w:val="00CE501B"/>
    <w:rsid w:val="00CE6228"/>
    <w:rsid w:val="00CE63FF"/>
    <w:rsid w:val="00CE7221"/>
    <w:rsid w:val="00CE7653"/>
    <w:rsid w:val="00CF0073"/>
    <w:rsid w:val="00CF0142"/>
    <w:rsid w:val="00CF02CF"/>
    <w:rsid w:val="00CF07DF"/>
    <w:rsid w:val="00CF09E6"/>
    <w:rsid w:val="00CF0D30"/>
    <w:rsid w:val="00CF100C"/>
    <w:rsid w:val="00CF1702"/>
    <w:rsid w:val="00CF1F2C"/>
    <w:rsid w:val="00CF28AB"/>
    <w:rsid w:val="00CF315C"/>
    <w:rsid w:val="00CF32EC"/>
    <w:rsid w:val="00CF33D3"/>
    <w:rsid w:val="00CF34AF"/>
    <w:rsid w:val="00CF361D"/>
    <w:rsid w:val="00CF3E79"/>
    <w:rsid w:val="00CF466D"/>
    <w:rsid w:val="00CF4B8C"/>
    <w:rsid w:val="00CF4EE9"/>
    <w:rsid w:val="00CF592F"/>
    <w:rsid w:val="00CF5CC8"/>
    <w:rsid w:val="00CF6D4A"/>
    <w:rsid w:val="00CF72C3"/>
    <w:rsid w:val="00CF761F"/>
    <w:rsid w:val="00CF7E1E"/>
    <w:rsid w:val="00D0183B"/>
    <w:rsid w:val="00D01B07"/>
    <w:rsid w:val="00D01C22"/>
    <w:rsid w:val="00D01CBF"/>
    <w:rsid w:val="00D02006"/>
    <w:rsid w:val="00D021DF"/>
    <w:rsid w:val="00D028BB"/>
    <w:rsid w:val="00D02AAA"/>
    <w:rsid w:val="00D03458"/>
    <w:rsid w:val="00D03819"/>
    <w:rsid w:val="00D03D72"/>
    <w:rsid w:val="00D03FC9"/>
    <w:rsid w:val="00D046A9"/>
    <w:rsid w:val="00D04890"/>
    <w:rsid w:val="00D05A11"/>
    <w:rsid w:val="00D05CE9"/>
    <w:rsid w:val="00D068E8"/>
    <w:rsid w:val="00D0727D"/>
    <w:rsid w:val="00D07799"/>
    <w:rsid w:val="00D07896"/>
    <w:rsid w:val="00D10561"/>
    <w:rsid w:val="00D1056B"/>
    <w:rsid w:val="00D11691"/>
    <w:rsid w:val="00D11CE6"/>
    <w:rsid w:val="00D12144"/>
    <w:rsid w:val="00D1219B"/>
    <w:rsid w:val="00D12719"/>
    <w:rsid w:val="00D12860"/>
    <w:rsid w:val="00D12AC6"/>
    <w:rsid w:val="00D13F1F"/>
    <w:rsid w:val="00D1407F"/>
    <w:rsid w:val="00D1508E"/>
    <w:rsid w:val="00D15D9B"/>
    <w:rsid w:val="00D16475"/>
    <w:rsid w:val="00D1758B"/>
    <w:rsid w:val="00D176E0"/>
    <w:rsid w:val="00D1787B"/>
    <w:rsid w:val="00D17AFC"/>
    <w:rsid w:val="00D207E0"/>
    <w:rsid w:val="00D20B24"/>
    <w:rsid w:val="00D2133D"/>
    <w:rsid w:val="00D2154D"/>
    <w:rsid w:val="00D2155C"/>
    <w:rsid w:val="00D21764"/>
    <w:rsid w:val="00D218A2"/>
    <w:rsid w:val="00D22068"/>
    <w:rsid w:val="00D226F4"/>
    <w:rsid w:val="00D22A7A"/>
    <w:rsid w:val="00D233EC"/>
    <w:rsid w:val="00D233F2"/>
    <w:rsid w:val="00D236E4"/>
    <w:rsid w:val="00D244A5"/>
    <w:rsid w:val="00D25F62"/>
    <w:rsid w:val="00D263F6"/>
    <w:rsid w:val="00D26CE4"/>
    <w:rsid w:val="00D270B7"/>
    <w:rsid w:val="00D272CF"/>
    <w:rsid w:val="00D27DC9"/>
    <w:rsid w:val="00D3013C"/>
    <w:rsid w:val="00D30B71"/>
    <w:rsid w:val="00D313F8"/>
    <w:rsid w:val="00D3209A"/>
    <w:rsid w:val="00D321E2"/>
    <w:rsid w:val="00D3220F"/>
    <w:rsid w:val="00D322F5"/>
    <w:rsid w:val="00D3329E"/>
    <w:rsid w:val="00D33866"/>
    <w:rsid w:val="00D341A5"/>
    <w:rsid w:val="00D3441A"/>
    <w:rsid w:val="00D3497A"/>
    <w:rsid w:val="00D34B36"/>
    <w:rsid w:val="00D3508E"/>
    <w:rsid w:val="00D35E0F"/>
    <w:rsid w:val="00D361D1"/>
    <w:rsid w:val="00D36CA1"/>
    <w:rsid w:val="00D3759C"/>
    <w:rsid w:val="00D3768F"/>
    <w:rsid w:val="00D376A2"/>
    <w:rsid w:val="00D376D5"/>
    <w:rsid w:val="00D37A30"/>
    <w:rsid w:val="00D37DA9"/>
    <w:rsid w:val="00D37FFC"/>
    <w:rsid w:val="00D40482"/>
    <w:rsid w:val="00D405EF"/>
    <w:rsid w:val="00D4093C"/>
    <w:rsid w:val="00D40A75"/>
    <w:rsid w:val="00D415B0"/>
    <w:rsid w:val="00D41AE7"/>
    <w:rsid w:val="00D41D97"/>
    <w:rsid w:val="00D42393"/>
    <w:rsid w:val="00D4299E"/>
    <w:rsid w:val="00D42B4B"/>
    <w:rsid w:val="00D42DD1"/>
    <w:rsid w:val="00D42EBD"/>
    <w:rsid w:val="00D42F30"/>
    <w:rsid w:val="00D43065"/>
    <w:rsid w:val="00D4344C"/>
    <w:rsid w:val="00D4389D"/>
    <w:rsid w:val="00D43A8B"/>
    <w:rsid w:val="00D43F26"/>
    <w:rsid w:val="00D443C8"/>
    <w:rsid w:val="00D44F16"/>
    <w:rsid w:val="00D457EC"/>
    <w:rsid w:val="00D46142"/>
    <w:rsid w:val="00D461D3"/>
    <w:rsid w:val="00D46262"/>
    <w:rsid w:val="00D46338"/>
    <w:rsid w:val="00D46694"/>
    <w:rsid w:val="00D46887"/>
    <w:rsid w:val="00D46D20"/>
    <w:rsid w:val="00D4732D"/>
    <w:rsid w:val="00D47C2E"/>
    <w:rsid w:val="00D505E8"/>
    <w:rsid w:val="00D50B2D"/>
    <w:rsid w:val="00D50F9F"/>
    <w:rsid w:val="00D512C1"/>
    <w:rsid w:val="00D51FE7"/>
    <w:rsid w:val="00D53B3D"/>
    <w:rsid w:val="00D5407D"/>
    <w:rsid w:val="00D54192"/>
    <w:rsid w:val="00D54BAF"/>
    <w:rsid w:val="00D55039"/>
    <w:rsid w:val="00D552F1"/>
    <w:rsid w:val="00D555DE"/>
    <w:rsid w:val="00D55B4F"/>
    <w:rsid w:val="00D5617A"/>
    <w:rsid w:val="00D57374"/>
    <w:rsid w:val="00D577B8"/>
    <w:rsid w:val="00D57967"/>
    <w:rsid w:val="00D57E3D"/>
    <w:rsid w:val="00D60AB3"/>
    <w:rsid w:val="00D61147"/>
    <w:rsid w:val="00D611EB"/>
    <w:rsid w:val="00D61232"/>
    <w:rsid w:val="00D61521"/>
    <w:rsid w:val="00D61646"/>
    <w:rsid w:val="00D6210D"/>
    <w:rsid w:val="00D621A5"/>
    <w:rsid w:val="00D62398"/>
    <w:rsid w:val="00D625EB"/>
    <w:rsid w:val="00D62664"/>
    <w:rsid w:val="00D631F8"/>
    <w:rsid w:val="00D6322C"/>
    <w:rsid w:val="00D633A7"/>
    <w:rsid w:val="00D63B71"/>
    <w:rsid w:val="00D64306"/>
    <w:rsid w:val="00D65886"/>
    <w:rsid w:val="00D65A5E"/>
    <w:rsid w:val="00D65E73"/>
    <w:rsid w:val="00D660F3"/>
    <w:rsid w:val="00D665F1"/>
    <w:rsid w:val="00D6666F"/>
    <w:rsid w:val="00D66D6E"/>
    <w:rsid w:val="00D66F7A"/>
    <w:rsid w:val="00D675B7"/>
    <w:rsid w:val="00D67600"/>
    <w:rsid w:val="00D677E8"/>
    <w:rsid w:val="00D702DB"/>
    <w:rsid w:val="00D702DE"/>
    <w:rsid w:val="00D70941"/>
    <w:rsid w:val="00D71337"/>
    <w:rsid w:val="00D718BA"/>
    <w:rsid w:val="00D71D50"/>
    <w:rsid w:val="00D7237E"/>
    <w:rsid w:val="00D726A1"/>
    <w:rsid w:val="00D729CD"/>
    <w:rsid w:val="00D72C0A"/>
    <w:rsid w:val="00D72EF1"/>
    <w:rsid w:val="00D731AD"/>
    <w:rsid w:val="00D739C1"/>
    <w:rsid w:val="00D74310"/>
    <w:rsid w:val="00D74F41"/>
    <w:rsid w:val="00D7577B"/>
    <w:rsid w:val="00D75A9F"/>
    <w:rsid w:val="00D75CAA"/>
    <w:rsid w:val="00D75D0D"/>
    <w:rsid w:val="00D76409"/>
    <w:rsid w:val="00D7643D"/>
    <w:rsid w:val="00D765CA"/>
    <w:rsid w:val="00D76A30"/>
    <w:rsid w:val="00D77D45"/>
    <w:rsid w:val="00D77EA3"/>
    <w:rsid w:val="00D80066"/>
    <w:rsid w:val="00D80B1D"/>
    <w:rsid w:val="00D80D02"/>
    <w:rsid w:val="00D8112B"/>
    <w:rsid w:val="00D81326"/>
    <w:rsid w:val="00D81A1A"/>
    <w:rsid w:val="00D81B35"/>
    <w:rsid w:val="00D82159"/>
    <w:rsid w:val="00D825A9"/>
    <w:rsid w:val="00D828D6"/>
    <w:rsid w:val="00D82C52"/>
    <w:rsid w:val="00D82C78"/>
    <w:rsid w:val="00D832A1"/>
    <w:rsid w:val="00D83870"/>
    <w:rsid w:val="00D83FDF"/>
    <w:rsid w:val="00D84B0A"/>
    <w:rsid w:val="00D85286"/>
    <w:rsid w:val="00D85A02"/>
    <w:rsid w:val="00D85BD7"/>
    <w:rsid w:val="00D864BA"/>
    <w:rsid w:val="00D864C6"/>
    <w:rsid w:val="00D86C64"/>
    <w:rsid w:val="00D86D4D"/>
    <w:rsid w:val="00D86FB8"/>
    <w:rsid w:val="00D87449"/>
    <w:rsid w:val="00D90B57"/>
    <w:rsid w:val="00D91071"/>
    <w:rsid w:val="00D91131"/>
    <w:rsid w:val="00D9179F"/>
    <w:rsid w:val="00D91FA2"/>
    <w:rsid w:val="00D9250A"/>
    <w:rsid w:val="00D9259B"/>
    <w:rsid w:val="00D925DF"/>
    <w:rsid w:val="00D92F62"/>
    <w:rsid w:val="00D934C2"/>
    <w:rsid w:val="00D93661"/>
    <w:rsid w:val="00D9369C"/>
    <w:rsid w:val="00D93B0B"/>
    <w:rsid w:val="00D93E2B"/>
    <w:rsid w:val="00D9468A"/>
    <w:rsid w:val="00D94E57"/>
    <w:rsid w:val="00D94F11"/>
    <w:rsid w:val="00D95508"/>
    <w:rsid w:val="00D956BE"/>
    <w:rsid w:val="00D9572C"/>
    <w:rsid w:val="00D9586D"/>
    <w:rsid w:val="00D95C9C"/>
    <w:rsid w:val="00D95FD5"/>
    <w:rsid w:val="00D96225"/>
    <w:rsid w:val="00D96735"/>
    <w:rsid w:val="00D97F55"/>
    <w:rsid w:val="00DA04F5"/>
    <w:rsid w:val="00DA0612"/>
    <w:rsid w:val="00DA0F1A"/>
    <w:rsid w:val="00DA1D23"/>
    <w:rsid w:val="00DA2BAC"/>
    <w:rsid w:val="00DA2EBF"/>
    <w:rsid w:val="00DA32F8"/>
    <w:rsid w:val="00DA33D8"/>
    <w:rsid w:val="00DA3A1A"/>
    <w:rsid w:val="00DA4D86"/>
    <w:rsid w:val="00DA5718"/>
    <w:rsid w:val="00DA58C5"/>
    <w:rsid w:val="00DA6109"/>
    <w:rsid w:val="00DA625E"/>
    <w:rsid w:val="00DA6418"/>
    <w:rsid w:val="00DA68FA"/>
    <w:rsid w:val="00DA6995"/>
    <w:rsid w:val="00DA6A93"/>
    <w:rsid w:val="00DA6CB3"/>
    <w:rsid w:val="00DA6EB9"/>
    <w:rsid w:val="00DA6F44"/>
    <w:rsid w:val="00DA764B"/>
    <w:rsid w:val="00DA7DDA"/>
    <w:rsid w:val="00DB0021"/>
    <w:rsid w:val="00DB0C76"/>
    <w:rsid w:val="00DB18CD"/>
    <w:rsid w:val="00DB1A06"/>
    <w:rsid w:val="00DB2391"/>
    <w:rsid w:val="00DB319C"/>
    <w:rsid w:val="00DB3670"/>
    <w:rsid w:val="00DB377C"/>
    <w:rsid w:val="00DB3B89"/>
    <w:rsid w:val="00DB469F"/>
    <w:rsid w:val="00DB4C50"/>
    <w:rsid w:val="00DB4FA5"/>
    <w:rsid w:val="00DB5AC0"/>
    <w:rsid w:val="00DB61C6"/>
    <w:rsid w:val="00DB68A9"/>
    <w:rsid w:val="00DB713E"/>
    <w:rsid w:val="00DB71B7"/>
    <w:rsid w:val="00DB726A"/>
    <w:rsid w:val="00DB72EA"/>
    <w:rsid w:val="00DB79DE"/>
    <w:rsid w:val="00DB7FF6"/>
    <w:rsid w:val="00DC0401"/>
    <w:rsid w:val="00DC09BC"/>
    <w:rsid w:val="00DC0B2D"/>
    <w:rsid w:val="00DC13B3"/>
    <w:rsid w:val="00DC23C1"/>
    <w:rsid w:val="00DC2FA6"/>
    <w:rsid w:val="00DC3077"/>
    <w:rsid w:val="00DC31B5"/>
    <w:rsid w:val="00DC3302"/>
    <w:rsid w:val="00DC3351"/>
    <w:rsid w:val="00DC3A4C"/>
    <w:rsid w:val="00DC3FFD"/>
    <w:rsid w:val="00DC4601"/>
    <w:rsid w:val="00DC47ED"/>
    <w:rsid w:val="00DC50E0"/>
    <w:rsid w:val="00DC592F"/>
    <w:rsid w:val="00DC63AB"/>
    <w:rsid w:val="00DC63D3"/>
    <w:rsid w:val="00DC6693"/>
    <w:rsid w:val="00DC6E9C"/>
    <w:rsid w:val="00DC6FD0"/>
    <w:rsid w:val="00DC7267"/>
    <w:rsid w:val="00DC7720"/>
    <w:rsid w:val="00DC7CD2"/>
    <w:rsid w:val="00DD0749"/>
    <w:rsid w:val="00DD0ED2"/>
    <w:rsid w:val="00DD105C"/>
    <w:rsid w:val="00DD184E"/>
    <w:rsid w:val="00DD194A"/>
    <w:rsid w:val="00DD1C32"/>
    <w:rsid w:val="00DD233C"/>
    <w:rsid w:val="00DD2381"/>
    <w:rsid w:val="00DD255F"/>
    <w:rsid w:val="00DD3CB0"/>
    <w:rsid w:val="00DD3DFF"/>
    <w:rsid w:val="00DD4517"/>
    <w:rsid w:val="00DD47D6"/>
    <w:rsid w:val="00DD544D"/>
    <w:rsid w:val="00DD604C"/>
    <w:rsid w:val="00DD641E"/>
    <w:rsid w:val="00DD6A65"/>
    <w:rsid w:val="00DD6FFF"/>
    <w:rsid w:val="00DD772D"/>
    <w:rsid w:val="00DD7A41"/>
    <w:rsid w:val="00DD7BBF"/>
    <w:rsid w:val="00DD7DB6"/>
    <w:rsid w:val="00DE0829"/>
    <w:rsid w:val="00DE0A36"/>
    <w:rsid w:val="00DE0E08"/>
    <w:rsid w:val="00DE1C28"/>
    <w:rsid w:val="00DE2091"/>
    <w:rsid w:val="00DE2659"/>
    <w:rsid w:val="00DE2F7B"/>
    <w:rsid w:val="00DE3771"/>
    <w:rsid w:val="00DE3E08"/>
    <w:rsid w:val="00DE3E12"/>
    <w:rsid w:val="00DE46CF"/>
    <w:rsid w:val="00DE4BA4"/>
    <w:rsid w:val="00DE4CA2"/>
    <w:rsid w:val="00DE6301"/>
    <w:rsid w:val="00DE649B"/>
    <w:rsid w:val="00DE65C5"/>
    <w:rsid w:val="00DE677D"/>
    <w:rsid w:val="00DE6E1A"/>
    <w:rsid w:val="00DE792A"/>
    <w:rsid w:val="00DF0C6A"/>
    <w:rsid w:val="00DF0E80"/>
    <w:rsid w:val="00DF12C9"/>
    <w:rsid w:val="00DF14E9"/>
    <w:rsid w:val="00DF1F7A"/>
    <w:rsid w:val="00DF241E"/>
    <w:rsid w:val="00DF3754"/>
    <w:rsid w:val="00DF39D7"/>
    <w:rsid w:val="00DF3AA7"/>
    <w:rsid w:val="00DF3E32"/>
    <w:rsid w:val="00DF4255"/>
    <w:rsid w:val="00DF49B2"/>
    <w:rsid w:val="00DF4B6A"/>
    <w:rsid w:val="00DF4C8E"/>
    <w:rsid w:val="00DF6545"/>
    <w:rsid w:val="00DF65CF"/>
    <w:rsid w:val="00DF6B94"/>
    <w:rsid w:val="00DF74AE"/>
    <w:rsid w:val="00DF7F81"/>
    <w:rsid w:val="00E003F4"/>
    <w:rsid w:val="00E00638"/>
    <w:rsid w:val="00E00F86"/>
    <w:rsid w:val="00E01318"/>
    <w:rsid w:val="00E01DB8"/>
    <w:rsid w:val="00E020D6"/>
    <w:rsid w:val="00E021A1"/>
    <w:rsid w:val="00E0271D"/>
    <w:rsid w:val="00E0388D"/>
    <w:rsid w:val="00E044A8"/>
    <w:rsid w:val="00E05B0B"/>
    <w:rsid w:val="00E05B43"/>
    <w:rsid w:val="00E0617F"/>
    <w:rsid w:val="00E06215"/>
    <w:rsid w:val="00E06346"/>
    <w:rsid w:val="00E06755"/>
    <w:rsid w:val="00E0680C"/>
    <w:rsid w:val="00E07FD2"/>
    <w:rsid w:val="00E10637"/>
    <w:rsid w:val="00E1086C"/>
    <w:rsid w:val="00E10D51"/>
    <w:rsid w:val="00E10F44"/>
    <w:rsid w:val="00E11543"/>
    <w:rsid w:val="00E11729"/>
    <w:rsid w:val="00E12612"/>
    <w:rsid w:val="00E126EE"/>
    <w:rsid w:val="00E12DB5"/>
    <w:rsid w:val="00E132ED"/>
    <w:rsid w:val="00E156EB"/>
    <w:rsid w:val="00E157CA"/>
    <w:rsid w:val="00E1653E"/>
    <w:rsid w:val="00E16790"/>
    <w:rsid w:val="00E170B6"/>
    <w:rsid w:val="00E17815"/>
    <w:rsid w:val="00E179CD"/>
    <w:rsid w:val="00E17BA4"/>
    <w:rsid w:val="00E17C2B"/>
    <w:rsid w:val="00E17C84"/>
    <w:rsid w:val="00E17D90"/>
    <w:rsid w:val="00E205A1"/>
    <w:rsid w:val="00E20B0E"/>
    <w:rsid w:val="00E2113E"/>
    <w:rsid w:val="00E212BA"/>
    <w:rsid w:val="00E220ED"/>
    <w:rsid w:val="00E228FF"/>
    <w:rsid w:val="00E22D2D"/>
    <w:rsid w:val="00E22E48"/>
    <w:rsid w:val="00E236C8"/>
    <w:rsid w:val="00E23BAF"/>
    <w:rsid w:val="00E244E2"/>
    <w:rsid w:val="00E24C2B"/>
    <w:rsid w:val="00E24DB5"/>
    <w:rsid w:val="00E253D0"/>
    <w:rsid w:val="00E25937"/>
    <w:rsid w:val="00E25E54"/>
    <w:rsid w:val="00E2610C"/>
    <w:rsid w:val="00E27629"/>
    <w:rsid w:val="00E3005E"/>
    <w:rsid w:val="00E30218"/>
    <w:rsid w:val="00E306FD"/>
    <w:rsid w:val="00E309F1"/>
    <w:rsid w:val="00E30F21"/>
    <w:rsid w:val="00E3105D"/>
    <w:rsid w:val="00E3120C"/>
    <w:rsid w:val="00E32375"/>
    <w:rsid w:val="00E32492"/>
    <w:rsid w:val="00E32F0F"/>
    <w:rsid w:val="00E33385"/>
    <w:rsid w:val="00E334B7"/>
    <w:rsid w:val="00E336EA"/>
    <w:rsid w:val="00E33812"/>
    <w:rsid w:val="00E33952"/>
    <w:rsid w:val="00E33C4F"/>
    <w:rsid w:val="00E33C85"/>
    <w:rsid w:val="00E34109"/>
    <w:rsid w:val="00E34198"/>
    <w:rsid w:val="00E34C1F"/>
    <w:rsid w:val="00E34F0E"/>
    <w:rsid w:val="00E3544A"/>
    <w:rsid w:val="00E3599D"/>
    <w:rsid w:val="00E359CB"/>
    <w:rsid w:val="00E3670E"/>
    <w:rsid w:val="00E37141"/>
    <w:rsid w:val="00E37A43"/>
    <w:rsid w:val="00E37B64"/>
    <w:rsid w:val="00E4082B"/>
    <w:rsid w:val="00E40A14"/>
    <w:rsid w:val="00E40AED"/>
    <w:rsid w:val="00E40EE6"/>
    <w:rsid w:val="00E41BDA"/>
    <w:rsid w:val="00E41FF2"/>
    <w:rsid w:val="00E427CC"/>
    <w:rsid w:val="00E42CEC"/>
    <w:rsid w:val="00E42E39"/>
    <w:rsid w:val="00E42FB7"/>
    <w:rsid w:val="00E437D4"/>
    <w:rsid w:val="00E4386F"/>
    <w:rsid w:val="00E43AB0"/>
    <w:rsid w:val="00E43DC1"/>
    <w:rsid w:val="00E43DDE"/>
    <w:rsid w:val="00E45040"/>
    <w:rsid w:val="00E453C0"/>
    <w:rsid w:val="00E45614"/>
    <w:rsid w:val="00E45E7E"/>
    <w:rsid w:val="00E45F91"/>
    <w:rsid w:val="00E46380"/>
    <w:rsid w:val="00E47085"/>
    <w:rsid w:val="00E47470"/>
    <w:rsid w:val="00E475C2"/>
    <w:rsid w:val="00E47AB4"/>
    <w:rsid w:val="00E47CDF"/>
    <w:rsid w:val="00E50578"/>
    <w:rsid w:val="00E5063D"/>
    <w:rsid w:val="00E508BF"/>
    <w:rsid w:val="00E5163B"/>
    <w:rsid w:val="00E51DD2"/>
    <w:rsid w:val="00E51DD7"/>
    <w:rsid w:val="00E527BE"/>
    <w:rsid w:val="00E528C8"/>
    <w:rsid w:val="00E52B20"/>
    <w:rsid w:val="00E536F2"/>
    <w:rsid w:val="00E53AE7"/>
    <w:rsid w:val="00E5478E"/>
    <w:rsid w:val="00E556F9"/>
    <w:rsid w:val="00E55D3C"/>
    <w:rsid w:val="00E5626C"/>
    <w:rsid w:val="00E5672A"/>
    <w:rsid w:val="00E56F26"/>
    <w:rsid w:val="00E577C8"/>
    <w:rsid w:val="00E577E5"/>
    <w:rsid w:val="00E60007"/>
    <w:rsid w:val="00E608AB"/>
    <w:rsid w:val="00E60949"/>
    <w:rsid w:val="00E60B79"/>
    <w:rsid w:val="00E61F00"/>
    <w:rsid w:val="00E622FC"/>
    <w:rsid w:val="00E627E6"/>
    <w:rsid w:val="00E6328E"/>
    <w:rsid w:val="00E64D30"/>
    <w:rsid w:val="00E652E7"/>
    <w:rsid w:val="00E66211"/>
    <w:rsid w:val="00E66849"/>
    <w:rsid w:val="00E66CA9"/>
    <w:rsid w:val="00E66F06"/>
    <w:rsid w:val="00E66FF7"/>
    <w:rsid w:val="00E6758F"/>
    <w:rsid w:val="00E6782F"/>
    <w:rsid w:val="00E67989"/>
    <w:rsid w:val="00E702CA"/>
    <w:rsid w:val="00E70601"/>
    <w:rsid w:val="00E70A65"/>
    <w:rsid w:val="00E70BE7"/>
    <w:rsid w:val="00E710CE"/>
    <w:rsid w:val="00E7124C"/>
    <w:rsid w:val="00E71576"/>
    <w:rsid w:val="00E71768"/>
    <w:rsid w:val="00E72262"/>
    <w:rsid w:val="00E725F0"/>
    <w:rsid w:val="00E72CE0"/>
    <w:rsid w:val="00E7335F"/>
    <w:rsid w:val="00E7353A"/>
    <w:rsid w:val="00E738AC"/>
    <w:rsid w:val="00E73F6A"/>
    <w:rsid w:val="00E74332"/>
    <w:rsid w:val="00E7457A"/>
    <w:rsid w:val="00E746D5"/>
    <w:rsid w:val="00E74E73"/>
    <w:rsid w:val="00E75065"/>
    <w:rsid w:val="00E75353"/>
    <w:rsid w:val="00E75767"/>
    <w:rsid w:val="00E76C6F"/>
    <w:rsid w:val="00E76F3C"/>
    <w:rsid w:val="00E80F55"/>
    <w:rsid w:val="00E8128D"/>
    <w:rsid w:val="00E8190E"/>
    <w:rsid w:val="00E8191C"/>
    <w:rsid w:val="00E822C8"/>
    <w:rsid w:val="00E8276D"/>
    <w:rsid w:val="00E82799"/>
    <w:rsid w:val="00E82C13"/>
    <w:rsid w:val="00E82D2D"/>
    <w:rsid w:val="00E83562"/>
    <w:rsid w:val="00E838D4"/>
    <w:rsid w:val="00E83C60"/>
    <w:rsid w:val="00E844C8"/>
    <w:rsid w:val="00E84686"/>
    <w:rsid w:val="00E8487B"/>
    <w:rsid w:val="00E84A9B"/>
    <w:rsid w:val="00E84DDC"/>
    <w:rsid w:val="00E84F0C"/>
    <w:rsid w:val="00E85223"/>
    <w:rsid w:val="00E85403"/>
    <w:rsid w:val="00E859AB"/>
    <w:rsid w:val="00E86170"/>
    <w:rsid w:val="00E866D6"/>
    <w:rsid w:val="00E87098"/>
    <w:rsid w:val="00E872BD"/>
    <w:rsid w:val="00E87CF6"/>
    <w:rsid w:val="00E87EAF"/>
    <w:rsid w:val="00E90171"/>
    <w:rsid w:val="00E90BDD"/>
    <w:rsid w:val="00E90C47"/>
    <w:rsid w:val="00E9151A"/>
    <w:rsid w:val="00E9153A"/>
    <w:rsid w:val="00E9233B"/>
    <w:rsid w:val="00E9294C"/>
    <w:rsid w:val="00E93096"/>
    <w:rsid w:val="00E930B9"/>
    <w:rsid w:val="00E93284"/>
    <w:rsid w:val="00E9358D"/>
    <w:rsid w:val="00E93C70"/>
    <w:rsid w:val="00E93E4D"/>
    <w:rsid w:val="00E94548"/>
    <w:rsid w:val="00E946E7"/>
    <w:rsid w:val="00E94A1B"/>
    <w:rsid w:val="00E94B31"/>
    <w:rsid w:val="00E951DB"/>
    <w:rsid w:val="00E95335"/>
    <w:rsid w:val="00E95962"/>
    <w:rsid w:val="00E959FD"/>
    <w:rsid w:val="00E95DD4"/>
    <w:rsid w:val="00E95E36"/>
    <w:rsid w:val="00E96BBD"/>
    <w:rsid w:val="00E96CBA"/>
    <w:rsid w:val="00E96DF9"/>
    <w:rsid w:val="00E97C2F"/>
    <w:rsid w:val="00E97C77"/>
    <w:rsid w:val="00EA06B2"/>
    <w:rsid w:val="00EA08BC"/>
    <w:rsid w:val="00EA0B09"/>
    <w:rsid w:val="00EA0F2E"/>
    <w:rsid w:val="00EA10F9"/>
    <w:rsid w:val="00EA175A"/>
    <w:rsid w:val="00EA2172"/>
    <w:rsid w:val="00EA292E"/>
    <w:rsid w:val="00EA29D9"/>
    <w:rsid w:val="00EA2CD9"/>
    <w:rsid w:val="00EA2D1E"/>
    <w:rsid w:val="00EA36D5"/>
    <w:rsid w:val="00EA4728"/>
    <w:rsid w:val="00EA4B16"/>
    <w:rsid w:val="00EA4BD6"/>
    <w:rsid w:val="00EA4D04"/>
    <w:rsid w:val="00EA50E9"/>
    <w:rsid w:val="00EA67B3"/>
    <w:rsid w:val="00EA6A2C"/>
    <w:rsid w:val="00EA6A71"/>
    <w:rsid w:val="00EA7117"/>
    <w:rsid w:val="00EA7289"/>
    <w:rsid w:val="00EA7A04"/>
    <w:rsid w:val="00EA7B31"/>
    <w:rsid w:val="00EB07D3"/>
    <w:rsid w:val="00EB0C49"/>
    <w:rsid w:val="00EB19CA"/>
    <w:rsid w:val="00EB1D4E"/>
    <w:rsid w:val="00EB3095"/>
    <w:rsid w:val="00EB3B5B"/>
    <w:rsid w:val="00EB42C7"/>
    <w:rsid w:val="00EB4738"/>
    <w:rsid w:val="00EB4B34"/>
    <w:rsid w:val="00EB4F54"/>
    <w:rsid w:val="00EB55E1"/>
    <w:rsid w:val="00EB66BA"/>
    <w:rsid w:val="00EB699B"/>
    <w:rsid w:val="00EB737E"/>
    <w:rsid w:val="00EC0289"/>
    <w:rsid w:val="00EC05FF"/>
    <w:rsid w:val="00EC06EB"/>
    <w:rsid w:val="00EC0D30"/>
    <w:rsid w:val="00EC1407"/>
    <w:rsid w:val="00EC16EF"/>
    <w:rsid w:val="00EC1D40"/>
    <w:rsid w:val="00EC3F06"/>
    <w:rsid w:val="00EC4A6B"/>
    <w:rsid w:val="00EC4C72"/>
    <w:rsid w:val="00EC523C"/>
    <w:rsid w:val="00EC52AC"/>
    <w:rsid w:val="00EC5A19"/>
    <w:rsid w:val="00EC604D"/>
    <w:rsid w:val="00EC644B"/>
    <w:rsid w:val="00EC6A4B"/>
    <w:rsid w:val="00EC6B28"/>
    <w:rsid w:val="00EC6D1C"/>
    <w:rsid w:val="00EC7DD5"/>
    <w:rsid w:val="00EC7F92"/>
    <w:rsid w:val="00ED030F"/>
    <w:rsid w:val="00ED03C7"/>
    <w:rsid w:val="00ED05B8"/>
    <w:rsid w:val="00ED0BB4"/>
    <w:rsid w:val="00ED0E50"/>
    <w:rsid w:val="00ED1732"/>
    <w:rsid w:val="00ED1BD7"/>
    <w:rsid w:val="00ED1DE3"/>
    <w:rsid w:val="00ED22E1"/>
    <w:rsid w:val="00ED27C5"/>
    <w:rsid w:val="00ED3252"/>
    <w:rsid w:val="00ED3367"/>
    <w:rsid w:val="00ED337F"/>
    <w:rsid w:val="00ED3645"/>
    <w:rsid w:val="00ED3C58"/>
    <w:rsid w:val="00ED437D"/>
    <w:rsid w:val="00ED4997"/>
    <w:rsid w:val="00ED4B91"/>
    <w:rsid w:val="00ED5815"/>
    <w:rsid w:val="00ED5B96"/>
    <w:rsid w:val="00ED5FB8"/>
    <w:rsid w:val="00ED67EE"/>
    <w:rsid w:val="00ED7510"/>
    <w:rsid w:val="00ED7D35"/>
    <w:rsid w:val="00EE0261"/>
    <w:rsid w:val="00EE0661"/>
    <w:rsid w:val="00EE1E45"/>
    <w:rsid w:val="00EE24F7"/>
    <w:rsid w:val="00EE2A0D"/>
    <w:rsid w:val="00EE2E18"/>
    <w:rsid w:val="00EE31FE"/>
    <w:rsid w:val="00EE338C"/>
    <w:rsid w:val="00EE37A3"/>
    <w:rsid w:val="00EE3DC1"/>
    <w:rsid w:val="00EE44E7"/>
    <w:rsid w:val="00EE4813"/>
    <w:rsid w:val="00EE494C"/>
    <w:rsid w:val="00EE4CB3"/>
    <w:rsid w:val="00EE5585"/>
    <w:rsid w:val="00EE6716"/>
    <w:rsid w:val="00EE6DCB"/>
    <w:rsid w:val="00EF0226"/>
    <w:rsid w:val="00EF06B5"/>
    <w:rsid w:val="00EF0902"/>
    <w:rsid w:val="00EF0AF9"/>
    <w:rsid w:val="00EF0B89"/>
    <w:rsid w:val="00EF0E73"/>
    <w:rsid w:val="00EF0FF8"/>
    <w:rsid w:val="00EF14BD"/>
    <w:rsid w:val="00EF1B4B"/>
    <w:rsid w:val="00EF1D3C"/>
    <w:rsid w:val="00EF2612"/>
    <w:rsid w:val="00EF27A9"/>
    <w:rsid w:val="00EF2926"/>
    <w:rsid w:val="00EF3616"/>
    <w:rsid w:val="00EF38C2"/>
    <w:rsid w:val="00EF4E9A"/>
    <w:rsid w:val="00EF50CE"/>
    <w:rsid w:val="00EF56ED"/>
    <w:rsid w:val="00EF5A0D"/>
    <w:rsid w:val="00EF6010"/>
    <w:rsid w:val="00EF6123"/>
    <w:rsid w:val="00EF613E"/>
    <w:rsid w:val="00EF6604"/>
    <w:rsid w:val="00EF77BB"/>
    <w:rsid w:val="00EF7B22"/>
    <w:rsid w:val="00F00915"/>
    <w:rsid w:val="00F0091E"/>
    <w:rsid w:val="00F00E08"/>
    <w:rsid w:val="00F01809"/>
    <w:rsid w:val="00F01997"/>
    <w:rsid w:val="00F01DD8"/>
    <w:rsid w:val="00F020A1"/>
    <w:rsid w:val="00F03137"/>
    <w:rsid w:val="00F031D6"/>
    <w:rsid w:val="00F03453"/>
    <w:rsid w:val="00F039A5"/>
    <w:rsid w:val="00F03A15"/>
    <w:rsid w:val="00F049D5"/>
    <w:rsid w:val="00F05392"/>
    <w:rsid w:val="00F05D62"/>
    <w:rsid w:val="00F05FC0"/>
    <w:rsid w:val="00F062FC"/>
    <w:rsid w:val="00F06635"/>
    <w:rsid w:val="00F072FA"/>
    <w:rsid w:val="00F074B5"/>
    <w:rsid w:val="00F076C3"/>
    <w:rsid w:val="00F10692"/>
    <w:rsid w:val="00F1198A"/>
    <w:rsid w:val="00F11A5A"/>
    <w:rsid w:val="00F11B0F"/>
    <w:rsid w:val="00F133E7"/>
    <w:rsid w:val="00F13745"/>
    <w:rsid w:val="00F13819"/>
    <w:rsid w:val="00F140FC"/>
    <w:rsid w:val="00F141EF"/>
    <w:rsid w:val="00F1565F"/>
    <w:rsid w:val="00F15E4E"/>
    <w:rsid w:val="00F1615D"/>
    <w:rsid w:val="00F16630"/>
    <w:rsid w:val="00F17651"/>
    <w:rsid w:val="00F17A50"/>
    <w:rsid w:val="00F2024A"/>
    <w:rsid w:val="00F20939"/>
    <w:rsid w:val="00F20B13"/>
    <w:rsid w:val="00F21788"/>
    <w:rsid w:val="00F21F69"/>
    <w:rsid w:val="00F226C1"/>
    <w:rsid w:val="00F22B87"/>
    <w:rsid w:val="00F22F01"/>
    <w:rsid w:val="00F23295"/>
    <w:rsid w:val="00F248B7"/>
    <w:rsid w:val="00F25047"/>
    <w:rsid w:val="00F2509D"/>
    <w:rsid w:val="00F256FD"/>
    <w:rsid w:val="00F2679A"/>
    <w:rsid w:val="00F26D3C"/>
    <w:rsid w:val="00F27291"/>
    <w:rsid w:val="00F27708"/>
    <w:rsid w:val="00F277B9"/>
    <w:rsid w:val="00F27884"/>
    <w:rsid w:val="00F27B41"/>
    <w:rsid w:val="00F30040"/>
    <w:rsid w:val="00F30CB3"/>
    <w:rsid w:val="00F30D0B"/>
    <w:rsid w:val="00F31543"/>
    <w:rsid w:val="00F3183D"/>
    <w:rsid w:val="00F320EA"/>
    <w:rsid w:val="00F33064"/>
    <w:rsid w:val="00F331F8"/>
    <w:rsid w:val="00F333F3"/>
    <w:rsid w:val="00F3407A"/>
    <w:rsid w:val="00F34183"/>
    <w:rsid w:val="00F34796"/>
    <w:rsid w:val="00F351D7"/>
    <w:rsid w:val="00F35429"/>
    <w:rsid w:val="00F360BA"/>
    <w:rsid w:val="00F3638B"/>
    <w:rsid w:val="00F364DE"/>
    <w:rsid w:val="00F36875"/>
    <w:rsid w:val="00F36920"/>
    <w:rsid w:val="00F372F1"/>
    <w:rsid w:val="00F37920"/>
    <w:rsid w:val="00F402CF"/>
    <w:rsid w:val="00F40801"/>
    <w:rsid w:val="00F4086F"/>
    <w:rsid w:val="00F414EA"/>
    <w:rsid w:val="00F41B71"/>
    <w:rsid w:val="00F4255D"/>
    <w:rsid w:val="00F42F9C"/>
    <w:rsid w:val="00F43260"/>
    <w:rsid w:val="00F43843"/>
    <w:rsid w:val="00F43F19"/>
    <w:rsid w:val="00F44521"/>
    <w:rsid w:val="00F44E26"/>
    <w:rsid w:val="00F451F4"/>
    <w:rsid w:val="00F45BD8"/>
    <w:rsid w:val="00F46FE7"/>
    <w:rsid w:val="00F47492"/>
    <w:rsid w:val="00F47E4D"/>
    <w:rsid w:val="00F50331"/>
    <w:rsid w:val="00F50BF1"/>
    <w:rsid w:val="00F5102F"/>
    <w:rsid w:val="00F5114C"/>
    <w:rsid w:val="00F51AA3"/>
    <w:rsid w:val="00F523E6"/>
    <w:rsid w:val="00F52917"/>
    <w:rsid w:val="00F5304E"/>
    <w:rsid w:val="00F53153"/>
    <w:rsid w:val="00F53F72"/>
    <w:rsid w:val="00F54838"/>
    <w:rsid w:val="00F54C76"/>
    <w:rsid w:val="00F54E18"/>
    <w:rsid w:val="00F5518F"/>
    <w:rsid w:val="00F558FD"/>
    <w:rsid w:val="00F55DEF"/>
    <w:rsid w:val="00F564B7"/>
    <w:rsid w:val="00F56901"/>
    <w:rsid w:val="00F56DAA"/>
    <w:rsid w:val="00F56FBE"/>
    <w:rsid w:val="00F57237"/>
    <w:rsid w:val="00F5726F"/>
    <w:rsid w:val="00F603C6"/>
    <w:rsid w:val="00F604CF"/>
    <w:rsid w:val="00F60639"/>
    <w:rsid w:val="00F60F1B"/>
    <w:rsid w:val="00F61170"/>
    <w:rsid w:val="00F6163A"/>
    <w:rsid w:val="00F61EE0"/>
    <w:rsid w:val="00F63359"/>
    <w:rsid w:val="00F6344C"/>
    <w:rsid w:val="00F63895"/>
    <w:rsid w:val="00F639DB"/>
    <w:rsid w:val="00F63A6D"/>
    <w:rsid w:val="00F63B56"/>
    <w:rsid w:val="00F640CC"/>
    <w:rsid w:val="00F64843"/>
    <w:rsid w:val="00F64ACB"/>
    <w:rsid w:val="00F653B6"/>
    <w:rsid w:val="00F654C1"/>
    <w:rsid w:val="00F656D1"/>
    <w:rsid w:val="00F65743"/>
    <w:rsid w:val="00F66650"/>
    <w:rsid w:val="00F667DF"/>
    <w:rsid w:val="00F66BEB"/>
    <w:rsid w:val="00F66D08"/>
    <w:rsid w:val="00F6738D"/>
    <w:rsid w:val="00F701D5"/>
    <w:rsid w:val="00F703BA"/>
    <w:rsid w:val="00F708BF"/>
    <w:rsid w:val="00F70DBC"/>
    <w:rsid w:val="00F71490"/>
    <w:rsid w:val="00F7156B"/>
    <w:rsid w:val="00F72378"/>
    <w:rsid w:val="00F72542"/>
    <w:rsid w:val="00F72DED"/>
    <w:rsid w:val="00F7379B"/>
    <w:rsid w:val="00F73A54"/>
    <w:rsid w:val="00F73ACB"/>
    <w:rsid w:val="00F73B0F"/>
    <w:rsid w:val="00F73E5E"/>
    <w:rsid w:val="00F7574C"/>
    <w:rsid w:val="00F75F48"/>
    <w:rsid w:val="00F76449"/>
    <w:rsid w:val="00F771C9"/>
    <w:rsid w:val="00F776CB"/>
    <w:rsid w:val="00F77CAB"/>
    <w:rsid w:val="00F8196D"/>
    <w:rsid w:val="00F81A37"/>
    <w:rsid w:val="00F827E0"/>
    <w:rsid w:val="00F8284A"/>
    <w:rsid w:val="00F82A3D"/>
    <w:rsid w:val="00F82A40"/>
    <w:rsid w:val="00F831D6"/>
    <w:rsid w:val="00F833E2"/>
    <w:rsid w:val="00F837D6"/>
    <w:rsid w:val="00F843EE"/>
    <w:rsid w:val="00F846B7"/>
    <w:rsid w:val="00F84BF8"/>
    <w:rsid w:val="00F84CE8"/>
    <w:rsid w:val="00F850D8"/>
    <w:rsid w:val="00F85563"/>
    <w:rsid w:val="00F85610"/>
    <w:rsid w:val="00F8591D"/>
    <w:rsid w:val="00F85D34"/>
    <w:rsid w:val="00F86C8F"/>
    <w:rsid w:val="00F86CC2"/>
    <w:rsid w:val="00F87098"/>
    <w:rsid w:val="00F871CE"/>
    <w:rsid w:val="00F8779A"/>
    <w:rsid w:val="00F878F6"/>
    <w:rsid w:val="00F8793D"/>
    <w:rsid w:val="00F90847"/>
    <w:rsid w:val="00F90D06"/>
    <w:rsid w:val="00F90D6B"/>
    <w:rsid w:val="00F90DCF"/>
    <w:rsid w:val="00F91D40"/>
    <w:rsid w:val="00F92262"/>
    <w:rsid w:val="00F9242F"/>
    <w:rsid w:val="00F92762"/>
    <w:rsid w:val="00F92A36"/>
    <w:rsid w:val="00F92E86"/>
    <w:rsid w:val="00F938C1"/>
    <w:rsid w:val="00F93AF8"/>
    <w:rsid w:val="00F93B6E"/>
    <w:rsid w:val="00F93CE6"/>
    <w:rsid w:val="00F94ACE"/>
    <w:rsid w:val="00F952C2"/>
    <w:rsid w:val="00F953BB"/>
    <w:rsid w:val="00F959B6"/>
    <w:rsid w:val="00F95F54"/>
    <w:rsid w:val="00F961AB"/>
    <w:rsid w:val="00F9698E"/>
    <w:rsid w:val="00F9751D"/>
    <w:rsid w:val="00F9758D"/>
    <w:rsid w:val="00F97734"/>
    <w:rsid w:val="00F9778C"/>
    <w:rsid w:val="00F97CED"/>
    <w:rsid w:val="00F97FE9"/>
    <w:rsid w:val="00FA030D"/>
    <w:rsid w:val="00FA0E93"/>
    <w:rsid w:val="00FA10E7"/>
    <w:rsid w:val="00FA132B"/>
    <w:rsid w:val="00FA13F9"/>
    <w:rsid w:val="00FA14AC"/>
    <w:rsid w:val="00FA1556"/>
    <w:rsid w:val="00FA23F8"/>
    <w:rsid w:val="00FA2A54"/>
    <w:rsid w:val="00FA3173"/>
    <w:rsid w:val="00FA3552"/>
    <w:rsid w:val="00FA3810"/>
    <w:rsid w:val="00FA3D83"/>
    <w:rsid w:val="00FA3F01"/>
    <w:rsid w:val="00FA4877"/>
    <w:rsid w:val="00FA4EE0"/>
    <w:rsid w:val="00FA5C42"/>
    <w:rsid w:val="00FA5CC5"/>
    <w:rsid w:val="00FA5FDE"/>
    <w:rsid w:val="00FA608F"/>
    <w:rsid w:val="00FA67FD"/>
    <w:rsid w:val="00FA714C"/>
    <w:rsid w:val="00FA761B"/>
    <w:rsid w:val="00FA7810"/>
    <w:rsid w:val="00FA78FF"/>
    <w:rsid w:val="00FA7C00"/>
    <w:rsid w:val="00FA7E16"/>
    <w:rsid w:val="00FB0153"/>
    <w:rsid w:val="00FB0C40"/>
    <w:rsid w:val="00FB13BA"/>
    <w:rsid w:val="00FB1566"/>
    <w:rsid w:val="00FB211E"/>
    <w:rsid w:val="00FB273E"/>
    <w:rsid w:val="00FB2BB0"/>
    <w:rsid w:val="00FB2D2A"/>
    <w:rsid w:val="00FB3005"/>
    <w:rsid w:val="00FB3F45"/>
    <w:rsid w:val="00FB3F87"/>
    <w:rsid w:val="00FB4EFA"/>
    <w:rsid w:val="00FB4F8D"/>
    <w:rsid w:val="00FB5449"/>
    <w:rsid w:val="00FB6039"/>
    <w:rsid w:val="00FB6343"/>
    <w:rsid w:val="00FB640C"/>
    <w:rsid w:val="00FB680C"/>
    <w:rsid w:val="00FB6855"/>
    <w:rsid w:val="00FB6A34"/>
    <w:rsid w:val="00FB6B7A"/>
    <w:rsid w:val="00FB6FE6"/>
    <w:rsid w:val="00FB7490"/>
    <w:rsid w:val="00FB7E23"/>
    <w:rsid w:val="00FC0012"/>
    <w:rsid w:val="00FC06B2"/>
    <w:rsid w:val="00FC139E"/>
    <w:rsid w:val="00FC1419"/>
    <w:rsid w:val="00FC169A"/>
    <w:rsid w:val="00FC16B4"/>
    <w:rsid w:val="00FC2277"/>
    <w:rsid w:val="00FC23B2"/>
    <w:rsid w:val="00FC2498"/>
    <w:rsid w:val="00FC24A3"/>
    <w:rsid w:val="00FC2E86"/>
    <w:rsid w:val="00FC31FB"/>
    <w:rsid w:val="00FC33FB"/>
    <w:rsid w:val="00FC37BE"/>
    <w:rsid w:val="00FC37C5"/>
    <w:rsid w:val="00FC3D70"/>
    <w:rsid w:val="00FC3E38"/>
    <w:rsid w:val="00FC3ECB"/>
    <w:rsid w:val="00FC3F6A"/>
    <w:rsid w:val="00FC550F"/>
    <w:rsid w:val="00FC5E71"/>
    <w:rsid w:val="00FC60DC"/>
    <w:rsid w:val="00FC68E9"/>
    <w:rsid w:val="00FC6A43"/>
    <w:rsid w:val="00FC6D94"/>
    <w:rsid w:val="00FD0008"/>
    <w:rsid w:val="00FD0168"/>
    <w:rsid w:val="00FD0B4E"/>
    <w:rsid w:val="00FD1C23"/>
    <w:rsid w:val="00FD2017"/>
    <w:rsid w:val="00FD209A"/>
    <w:rsid w:val="00FD2278"/>
    <w:rsid w:val="00FD22D9"/>
    <w:rsid w:val="00FD2330"/>
    <w:rsid w:val="00FD278C"/>
    <w:rsid w:val="00FD2B66"/>
    <w:rsid w:val="00FD2F43"/>
    <w:rsid w:val="00FD34D7"/>
    <w:rsid w:val="00FD3831"/>
    <w:rsid w:val="00FD3A65"/>
    <w:rsid w:val="00FD3D51"/>
    <w:rsid w:val="00FD45A3"/>
    <w:rsid w:val="00FD45DA"/>
    <w:rsid w:val="00FD4B0B"/>
    <w:rsid w:val="00FD4E3E"/>
    <w:rsid w:val="00FD4E7A"/>
    <w:rsid w:val="00FD5246"/>
    <w:rsid w:val="00FD5298"/>
    <w:rsid w:val="00FD5C00"/>
    <w:rsid w:val="00FD5CB4"/>
    <w:rsid w:val="00FD6E14"/>
    <w:rsid w:val="00FD6E6D"/>
    <w:rsid w:val="00FD71C6"/>
    <w:rsid w:val="00FD72FE"/>
    <w:rsid w:val="00FD7980"/>
    <w:rsid w:val="00FD7C37"/>
    <w:rsid w:val="00FE100C"/>
    <w:rsid w:val="00FE3A66"/>
    <w:rsid w:val="00FE3BD3"/>
    <w:rsid w:val="00FE4084"/>
    <w:rsid w:val="00FE49A5"/>
    <w:rsid w:val="00FE5021"/>
    <w:rsid w:val="00FE511F"/>
    <w:rsid w:val="00FE6654"/>
    <w:rsid w:val="00FE72E1"/>
    <w:rsid w:val="00FE7A1E"/>
    <w:rsid w:val="00FF0041"/>
    <w:rsid w:val="00FF0537"/>
    <w:rsid w:val="00FF07A4"/>
    <w:rsid w:val="00FF0F71"/>
    <w:rsid w:val="00FF0F89"/>
    <w:rsid w:val="00FF108E"/>
    <w:rsid w:val="00FF1137"/>
    <w:rsid w:val="00FF148C"/>
    <w:rsid w:val="00FF22AC"/>
    <w:rsid w:val="00FF2481"/>
    <w:rsid w:val="00FF277E"/>
    <w:rsid w:val="00FF2A03"/>
    <w:rsid w:val="00FF2EE2"/>
    <w:rsid w:val="00FF346E"/>
    <w:rsid w:val="00FF3771"/>
    <w:rsid w:val="00FF4647"/>
    <w:rsid w:val="00FF5FA6"/>
    <w:rsid w:val="00FF6960"/>
    <w:rsid w:val="00FF6C6B"/>
    <w:rsid w:val="00FF7105"/>
    <w:rsid w:val="00FF7438"/>
    <w:rsid w:val="00FF7459"/>
    <w:rsid w:val="00FF764A"/>
    <w:rsid w:val="00FF7CE3"/>
    <w:rsid w:val="00FF7F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64BE8C"/>
  <w15:docId w15:val="{B2728FC6-D517-47F6-B24C-E6D47244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454"/>
    <w:rPr>
      <w:sz w:val="24"/>
      <w:szCs w:val="24"/>
    </w:rPr>
  </w:style>
  <w:style w:type="paragraph" w:styleId="Ttulo1">
    <w:name w:val="heading 1"/>
    <w:basedOn w:val="Normal"/>
    <w:next w:val="Normal"/>
    <w:qFormat/>
    <w:rsid w:val="00253454"/>
    <w:pPr>
      <w:keepNext/>
      <w:jc w:val="right"/>
      <w:outlineLvl w:val="0"/>
    </w:pPr>
    <w:rPr>
      <w:sz w:val="20"/>
      <w:szCs w:val="20"/>
      <w:u w:val="single"/>
    </w:rPr>
  </w:style>
  <w:style w:type="paragraph" w:styleId="Ttulo2">
    <w:name w:val="heading 2"/>
    <w:basedOn w:val="Normal"/>
    <w:next w:val="Normal"/>
    <w:qFormat/>
    <w:rsid w:val="00253454"/>
    <w:pPr>
      <w:keepNext/>
      <w:overflowPunct w:val="0"/>
      <w:autoSpaceDE w:val="0"/>
      <w:autoSpaceDN w:val="0"/>
      <w:adjustRightInd w:val="0"/>
      <w:jc w:val="center"/>
      <w:outlineLvl w:val="1"/>
    </w:pPr>
    <w:rPr>
      <w:u w:val="single"/>
    </w:rPr>
  </w:style>
  <w:style w:type="paragraph" w:styleId="Ttulo3">
    <w:name w:val="heading 3"/>
    <w:basedOn w:val="Normal"/>
    <w:next w:val="Normal"/>
    <w:qFormat/>
    <w:rsid w:val="00253454"/>
    <w:pPr>
      <w:keepNext/>
      <w:widowControl w:val="0"/>
      <w:outlineLvl w:val="2"/>
    </w:pPr>
    <w:rPr>
      <w:rFonts w:ascii="Arial" w:hAnsi="Arial" w:cs="Arial"/>
      <w:b/>
      <w:bCs/>
      <w:sz w:val="16"/>
      <w:szCs w:val="16"/>
    </w:rPr>
  </w:style>
  <w:style w:type="paragraph" w:styleId="Ttulo4">
    <w:name w:val="heading 4"/>
    <w:basedOn w:val="Normal"/>
    <w:next w:val="Normal"/>
    <w:link w:val="Ttulo4Char"/>
    <w:qFormat/>
    <w:rsid w:val="00253454"/>
    <w:pPr>
      <w:keepNext/>
      <w:widowControl w:val="0"/>
      <w:jc w:val="center"/>
      <w:outlineLvl w:val="3"/>
    </w:pPr>
  </w:style>
  <w:style w:type="paragraph" w:styleId="Ttulo5">
    <w:name w:val="heading 5"/>
    <w:basedOn w:val="Normal"/>
    <w:next w:val="Normal"/>
    <w:qFormat/>
    <w:rsid w:val="00253454"/>
    <w:pPr>
      <w:keepNext/>
      <w:widowControl w:val="0"/>
      <w:ind w:left="1134"/>
      <w:jc w:val="both"/>
      <w:outlineLvl w:val="4"/>
    </w:pPr>
  </w:style>
  <w:style w:type="paragraph" w:styleId="Ttulo6">
    <w:name w:val="heading 6"/>
    <w:basedOn w:val="Normal"/>
    <w:next w:val="Normal"/>
    <w:qFormat/>
    <w:rsid w:val="00253454"/>
    <w:pPr>
      <w:keepNext/>
      <w:ind w:left="1134"/>
      <w:jc w:val="center"/>
      <w:outlineLvl w:val="5"/>
    </w:pPr>
    <w:rPr>
      <w:szCs w:val="20"/>
    </w:rPr>
  </w:style>
  <w:style w:type="paragraph" w:styleId="Ttulo7">
    <w:name w:val="heading 7"/>
    <w:basedOn w:val="Normal"/>
    <w:next w:val="Normal"/>
    <w:qFormat/>
    <w:rsid w:val="00253454"/>
    <w:pPr>
      <w:keepNext/>
      <w:widowControl w:val="0"/>
      <w:jc w:val="both"/>
      <w:outlineLvl w:val="6"/>
    </w:pPr>
    <w:rPr>
      <w:b/>
      <w:bCs/>
      <w:sz w:val="18"/>
      <w:szCs w:val="18"/>
    </w:rPr>
  </w:style>
  <w:style w:type="paragraph" w:styleId="Ttulo8">
    <w:name w:val="heading 8"/>
    <w:basedOn w:val="Normal"/>
    <w:next w:val="Normal"/>
    <w:qFormat/>
    <w:rsid w:val="00253454"/>
    <w:pPr>
      <w:keepNext/>
      <w:outlineLvl w:val="7"/>
    </w:pPr>
    <w:rPr>
      <w:b/>
      <w:bCs/>
      <w:sz w:val="18"/>
      <w:szCs w:val="18"/>
    </w:rPr>
  </w:style>
  <w:style w:type="paragraph" w:styleId="Ttulo9">
    <w:name w:val="heading 9"/>
    <w:basedOn w:val="Normal"/>
    <w:next w:val="Normal"/>
    <w:qFormat/>
    <w:rsid w:val="00253454"/>
    <w:pPr>
      <w:keepNext/>
      <w:jc w:val="center"/>
      <w:outlineLvl w:val="8"/>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3454"/>
    <w:pPr>
      <w:ind w:right="-709"/>
      <w:jc w:val="both"/>
    </w:pPr>
  </w:style>
  <w:style w:type="paragraph" w:styleId="Recuodecorpodetexto">
    <w:name w:val="Body Text Indent"/>
    <w:basedOn w:val="Normal"/>
    <w:rsid w:val="00253454"/>
    <w:pPr>
      <w:widowControl w:val="0"/>
      <w:jc w:val="both"/>
    </w:pPr>
  </w:style>
  <w:style w:type="paragraph" w:styleId="Corpodetexto2">
    <w:name w:val="Body Text 2"/>
    <w:basedOn w:val="Normal"/>
    <w:rsid w:val="00253454"/>
    <w:rPr>
      <w:sz w:val="22"/>
      <w:szCs w:val="20"/>
    </w:rPr>
  </w:style>
  <w:style w:type="paragraph" w:styleId="Rodap">
    <w:name w:val="footer"/>
    <w:basedOn w:val="Normal"/>
    <w:link w:val="RodapChar"/>
    <w:uiPriority w:val="99"/>
    <w:rsid w:val="00253454"/>
    <w:pPr>
      <w:tabs>
        <w:tab w:val="center" w:pos="4419"/>
        <w:tab w:val="right" w:pos="8838"/>
      </w:tabs>
    </w:pPr>
  </w:style>
  <w:style w:type="paragraph" w:customStyle="1" w:styleId="TableText">
    <w:name w:val="Table Text"/>
    <w:basedOn w:val="Normal"/>
    <w:rsid w:val="00253454"/>
    <w:pPr>
      <w:widowControl w:val="0"/>
    </w:pPr>
    <w:rPr>
      <w:rFonts w:ascii="Roman PS" w:hAnsi="Roman PS"/>
      <w:sz w:val="20"/>
      <w:szCs w:val="20"/>
    </w:rPr>
  </w:style>
  <w:style w:type="paragraph" w:styleId="Cabealho">
    <w:name w:val="header"/>
    <w:basedOn w:val="Normal"/>
    <w:link w:val="CabealhoChar"/>
    <w:uiPriority w:val="99"/>
    <w:rsid w:val="00253454"/>
    <w:pPr>
      <w:tabs>
        <w:tab w:val="center" w:pos="4419"/>
        <w:tab w:val="right" w:pos="8838"/>
      </w:tabs>
    </w:pPr>
  </w:style>
  <w:style w:type="paragraph" w:styleId="Textoembloco">
    <w:name w:val="Block Text"/>
    <w:basedOn w:val="Normal"/>
    <w:rsid w:val="00253454"/>
    <w:pPr>
      <w:ind w:left="1701" w:right="567"/>
      <w:jc w:val="both"/>
    </w:pPr>
    <w:rPr>
      <w:rFonts w:ascii="Arial" w:hAnsi="Arial" w:cs="Arial"/>
      <w:color w:val="000000"/>
      <w:lang w:eastAsia="en-US"/>
    </w:rPr>
  </w:style>
  <w:style w:type="paragraph" w:styleId="Corpodetexto3">
    <w:name w:val="Body Text 3"/>
    <w:basedOn w:val="Normal"/>
    <w:rsid w:val="00253454"/>
    <w:pPr>
      <w:jc w:val="both"/>
    </w:pPr>
    <w:rPr>
      <w:color w:val="FF0000"/>
    </w:rPr>
  </w:style>
  <w:style w:type="paragraph" w:styleId="Recuodecorpodetexto2">
    <w:name w:val="Body Text Indent 2"/>
    <w:basedOn w:val="Normal"/>
    <w:rsid w:val="00253454"/>
    <w:pPr>
      <w:tabs>
        <w:tab w:val="left" w:pos="851"/>
      </w:tabs>
      <w:ind w:left="1140"/>
      <w:jc w:val="both"/>
    </w:pPr>
    <w:rPr>
      <w:szCs w:val="20"/>
    </w:rPr>
  </w:style>
  <w:style w:type="paragraph" w:styleId="Textodebalo">
    <w:name w:val="Balloon Text"/>
    <w:basedOn w:val="Normal"/>
    <w:semiHidden/>
    <w:rsid w:val="00253454"/>
    <w:rPr>
      <w:rFonts w:ascii="Tahoma" w:hAnsi="Tahoma" w:cs="Tahoma"/>
      <w:sz w:val="16"/>
      <w:szCs w:val="16"/>
    </w:rPr>
  </w:style>
  <w:style w:type="character" w:styleId="Nmerodepgina">
    <w:name w:val="page number"/>
    <w:basedOn w:val="Fontepargpadro"/>
    <w:uiPriority w:val="99"/>
    <w:rsid w:val="00253454"/>
  </w:style>
  <w:style w:type="paragraph" w:customStyle="1" w:styleId="xl28">
    <w:name w:val="xl28"/>
    <w:basedOn w:val="Normal"/>
    <w:rsid w:val="00253454"/>
    <w:pPr>
      <w:spacing w:before="100" w:beforeAutospacing="1" w:after="100" w:afterAutospacing="1"/>
    </w:pPr>
    <w:rPr>
      <w:rFonts w:eastAsia="Arial Unicode MS"/>
      <w:lang w:val="en-US" w:eastAsia="en-US"/>
    </w:rPr>
  </w:style>
  <w:style w:type="paragraph" w:customStyle="1" w:styleId="17TEXTOcorpojustificado">
    <w:name w:val="17. «TEXTO» corpo justificado"/>
    <w:basedOn w:val="Normal"/>
    <w:link w:val="17TEXTOcorpojustificadoChar"/>
    <w:uiPriority w:val="99"/>
    <w:rsid w:val="00253454"/>
    <w:pPr>
      <w:spacing w:line="260" w:lineRule="atLeast"/>
      <w:jc w:val="both"/>
    </w:pPr>
    <w:rPr>
      <w:rFonts w:ascii="Times" w:hAnsi="Times" w:cs="Times"/>
      <w:sz w:val="22"/>
      <w:szCs w:val="22"/>
      <w:lang w:eastAsia="en-US"/>
    </w:rPr>
  </w:style>
  <w:style w:type="paragraph" w:customStyle="1" w:styleId="18Tpicos">
    <w:name w:val="18. Tópicos"/>
    <w:basedOn w:val="Normal"/>
    <w:uiPriority w:val="99"/>
    <w:rsid w:val="00253454"/>
    <w:pPr>
      <w:spacing w:after="260" w:line="260" w:lineRule="atLeast"/>
      <w:ind w:left="360" w:hanging="360"/>
      <w:jc w:val="both"/>
    </w:pPr>
    <w:rPr>
      <w:sz w:val="22"/>
      <w:szCs w:val="22"/>
      <w:lang w:val="en-US"/>
    </w:rPr>
  </w:style>
  <w:style w:type="character" w:styleId="Refdecomentrio">
    <w:name w:val="annotation reference"/>
    <w:uiPriority w:val="99"/>
    <w:semiHidden/>
    <w:rsid w:val="00253454"/>
    <w:rPr>
      <w:sz w:val="16"/>
    </w:rPr>
  </w:style>
  <w:style w:type="paragraph" w:styleId="Textodecomentrio">
    <w:name w:val="annotation text"/>
    <w:basedOn w:val="Normal"/>
    <w:link w:val="TextodecomentrioChar"/>
    <w:uiPriority w:val="99"/>
    <w:rsid w:val="00253454"/>
    <w:pPr>
      <w:overflowPunct w:val="0"/>
      <w:autoSpaceDE w:val="0"/>
      <w:autoSpaceDN w:val="0"/>
      <w:adjustRightInd w:val="0"/>
      <w:textAlignment w:val="baseline"/>
    </w:pPr>
    <w:rPr>
      <w:color w:val="000000"/>
      <w:sz w:val="20"/>
      <w:szCs w:val="20"/>
      <w:lang w:eastAsia="en-US"/>
    </w:rPr>
  </w:style>
  <w:style w:type="paragraph" w:styleId="Listadecontinuao">
    <w:name w:val="List Continue"/>
    <w:basedOn w:val="Normal"/>
    <w:rsid w:val="00253454"/>
    <w:pPr>
      <w:widowControl w:val="0"/>
      <w:autoSpaceDE w:val="0"/>
      <w:autoSpaceDN w:val="0"/>
      <w:spacing w:after="120"/>
      <w:ind w:left="283"/>
    </w:pPr>
    <w:rPr>
      <w:sz w:val="20"/>
      <w:lang w:eastAsia="en-US"/>
    </w:rPr>
  </w:style>
  <w:style w:type="paragraph" w:styleId="NormalWeb">
    <w:name w:val="Normal (Web)"/>
    <w:basedOn w:val="Normal"/>
    <w:uiPriority w:val="99"/>
    <w:rsid w:val="00253454"/>
    <w:pPr>
      <w:spacing w:before="100" w:beforeAutospacing="1" w:after="100" w:afterAutospacing="1"/>
    </w:pPr>
    <w:rPr>
      <w:rFonts w:ascii="Arial Unicode MS" w:eastAsia="Arial Unicode MS" w:hAnsi="Arial Unicode MS" w:cs="Arial Unicode MS"/>
      <w:lang w:val="en-US" w:eastAsia="en-US"/>
    </w:rPr>
  </w:style>
  <w:style w:type="paragraph" w:styleId="Recuodecorpodetexto3">
    <w:name w:val="Body Text Indent 3"/>
    <w:basedOn w:val="Normal"/>
    <w:rsid w:val="00253454"/>
    <w:pPr>
      <w:spacing w:after="120"/>
      <w:ind w:left="283"/>
    </w:pPr>
    <w:rPr>
      <w:sz w:val="16"/>
      <w:szCs w:val="16"/>
    </w:rPr>
  </w:style>
  <w:style w:type="paragraph" w:styleId="Assuntodocomentrio">
    <w:name w:val="annotation subject"/>
    <w:basedOn w:val="Textodecomentrio"/>
    <w:next w:val="Textodecomentrio"/>
    <w:semiHidden/>
    <w:rsid w:val="00253454"/>
    <w:pPr>
      <w:overflowPunct/>
      <w:autoSpaceDE/>
      <w:autoSpaceDN/>
      <w:adjustRightInd/>
      <w:textAlignment w:val="auto"/>
    </w:pPr>
    <w:rPr>
      <w:b/>
      <w:bCs/>
      <w:color w:val="auto"/>
      <w:lang w:eastAsia="pt-BR"/>
    </w:rPr>
  </w:style>
  <w:style w:type="paragraph" w:customStyle="1" w:styleId="CN">
    <w:name w:val="CN"/>
    <w:basedOn w:val="Normal"/>
    <w:rsid w:val="00253454"/>
    <w:pPr>
      <w:spacing w:before="240" w:after="240"/>
      <w:jc w:val="both"/>
    </w:pPr>
    <w:rPr>
      <w:rFonts w:ascii="Arial Narrow" w:hAnsi="Arial Narrow"/>
      <w:sz w:val="22"/>
      <w:szCs w:val="22"/>
    </w:rPr>
  </w:style>
  <w:style w:type="paragraph" w:customStyle="1" w:styleId="SN">
    <w:name w:val="SN"/>
    <w:basedOn w:val="Normal"/>
    <w:next w:val="CN"/>
    <w:rsid w:val="00253454"/>
    <w:pPr>
      <w:spacing w:before="240" w:after="240"/>
      <w:jc w:val="both"/>
    </w:pPr>
    <w:rPr>
      <w:rFonts w:ascii="Arial Narrow" w:hAnsi="Arial Narrow"/>
      <w:b/>
      <w:sz w:val="22"/>
      <w:szCs w:val="22"/>
    </w:rPr>
  </w:style>
  <w:style w:type="paragraph" w:customStyle="1" w:styleId="CT">
    <w:name w:val="CT"/>
    <w:basedOn w:val="Normal"/>
    <w:rsid w:val="00253454"/>
    <w:rPr>
      <w:rFonts w:ascii="Arial Narrow" w:hAnsi="Arial Narrow"/>
      <w:bCs/>
      <w:sz w:val="20"/>
      <w:szCs w:val="20"/>
    </w:rPr>
  </w:style>
  <w:style w:type="paragraph" w:customStyle="1" w:styleId="xl42">
    <w:name w:val="xl42"/>
    <w:basedOn w:val="Normal"/>
    <w:semiHidden/>
    <w:rsid w:val="00253454"/>
    <w:pPr>
      <w:spacing w:before="100" w:beforeAutospacing="1" w:after="100" w:afterAutospacing="1"/>
      <w:jc w:val="center"/>
      <w:textAlignment w:val="top"/>
    </w:pPr>
    <w:rPr>
      <w:rFonts w:ascii="Arial Narrow" w:eastAsia="Arial Unicode MS" w:hAnsi="Arial Narrow" w:cs="Arial Unicode MS"/>
      <w:b/>
      <w:bCs/>
    </w:rPr>
  </w:style>
  <w:style w:type="paragraph" w:customStyle="1" w:styleId="TN">
    <w:name w:val="TN"/>
    <w:rsid w:val="00253454"/>
    <w:pPr>
      <w:spacing w:before="480" w:after="240"/>
    </w:pPr>
    <w:rPr>
      <w:rFonts w:ascii="Arial Narrow" w:hAnsi="Arial Narrow"/>
      <w:b/>
      <w:bCs/>
      <w:caps/>
      <w:sz w:val="22"/>
      <w:szCs w:val="22"/>
    </w:rPr>
  </w:style>
  <w:style w:type="paragraph" w:customStyle="1" w:styleId="NormalBold">
    <w:name w:val="Normal + Bold"/>
    <w:aliases w:val="Justified"/>
    <w:basedOn w:val="TN"/>
    <w:rsid w:val="00253454"/>
    <w:rPr>
      <w:rFonts w:ascii="Times New Roman" w:hAnsi="Times New Roman"/>
    </w:rPr>
  </w:style>
  <w:style w:type="paragraph" w:styleId="Lista2">
    <w:name w:val="List 2"/>
    <w:basedOn w:val="Normal"/>
    <w:rsid w:val="00253454"/>
    <w:pPr>
      <w:ind w:left="566" w:hanging="283"/>
    </w:pPr>
  </w:style>
  <w:style w:type="paragraph" w:styleId="Lista3">
    <w:name w:val="List 3"/>
    <w:basedOn w:val="Normal"/>
    <w:rsid w:val="00253454"/>
    <w:pPr>
      <w:ind w:left="849" w:hanging="283"/>
    </w:pPr>
  </w:style>
  <w:style w:type="paragraph" w:styleId="Recuonormal">
    <w:name w:val="Normal Indent"/>
    <w:basedOn w:val="Normal"/>
    <w:rsid w:val="00253454"/>
    <w:pPr>
      <w:ind w:left="720"/>
    </w:pPr>
  </w:style>
  <w:style w:type="paragraph" w:styleId="Primeirorecuodecorpodetexto">
    <w:name w:val="Body Text First Indent"/>
    <w:basedOn w:val="Corpodetexto"/>
    <w:rsid w:val="00253454"/>
    <w:pPr>
      <w:spacing w:after="120"/>
      <w:ind w:right="0" w:firstLine="210"/>
      <w:jc w:val="left"/>
    </w:pPr>
  </w:style>
  <w:style w:type="paragraph" w:styleId="Sumrio1">
    <w:name w:val="toc 1"/>
    <w:basedOn w:val="Normal"/>
    <w:next w:val="Normal"/>
    <w:autoRedefine/>
    <w:semiHidden/>
    <w:rsid w:val="00253454"/>
  </w:style>
  <w:style w:type="character" w:styleId="Hyperlink">
    <w:name w:val="Hyperlink"/>
    <w:rsid w:val="00253454"/>
    <w:rPr>
      <w:color w:val="0000FF"/>
      <w:u w:val="single"/>
    </w:rPr>
  </w:style>
  <w:style w:type="character" w:styleId="HiperlinkVisitado">
    <w:name w:val="FollowedHyperlink"/>
    <w:rsid w:val="00253454"/>
    <w:rPr>
      <w:color w:val="800080"/>
      <w:u w:val="single"/>
    </w:rPr>
  </w:style>
  <w:style w:type="paragraph" w:styleId="Remissivo1">
    <w:name w:val="index 1"/>
    <w:basedOn w:val="Normal"/>
    <w:next w:val="Normal"/>
    <w:autoRedefine/>
    <w:semiHidden/>
    <w:rsid w:val="00253454"/>
    <w:pPr>
      <w:ind w:left="240" w:hanging="240"/>
    </w:pPr>
  </w:style>
  <w:style w:type="paragraph" w:customStyle="1" w:styleId="06ATENOcarta">
    <w:name w:val="06. «ATENÇÃO» carta"/>
    <w:basedOn w:val="Normal"/>
    <w:rsid w:val="00253454"/>
    <w:pPr>
      <w:spacing w:after="260" w:line="220" w:lineRule="atLeast"/>
    </w:pPr>
    <w:rPr>
      <w:rFonts w:ascii="Times" w:hAnsi="Times" w:cs="Times"/>
      <w:sz w:val="22"/>
      <w:szCs w:val="22"/>
      <w:lang w:eastAsia="en-US"/>
    </w:rPr>
  </w:style>
  <w:style w:type="character" w:customStyle="1" w:styleId="Ttulo4Char">
    <w:name w:val="Título 4 Char"/>
    <w:link w:val="Ttulo4"/>
    <w:semiHidden/>
    <w:locked/>
    <w:rsid w:val="00137420"/>
    <w:rPr>
      <w:sz w:val="24"/>
      <w:szCs w:val="24"/>
      <w:lang w:val="pt-BR" w:eastAsia="pt-BR" w:bidi="ar-SA"/>
    </w:rPr>
  </w:style>
  <w:style w:type="table" w:styleId="Tabelacomgrade">
    <w:name w:val="Table Grid"/>
    <w:basedOn w:val="Tabelanormal"/>
    <w:uiPriority w:val="39"/>
    <w:rsid w:val="00F7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19-PWQ2">
    <w:name w:val="a019 - PWQ2"/>
    <w:rsid w:val="00EC0289"/>
    <w:pPr>
      <w:tabs>
        <w:tab w:val="left" w:pos="216"/>
        <w:tab w:val="left" w:pos="520"/>
        <w:tab w:val="left" w:pos="788"/>
        <w:tab w:val="left" w:pos="1080"/>
        <w:tab w:val="left" w:pos="1296"/>
        <w:tab w:val="left" w:pos="5285"/>
        <w:tab w:val="decimal" w:pos="6638"/>
        <w:tab w:val="left" w:pos="6998"/>
        <w:tab w:val="decimal" w:pos="8352"/>
        <w:tab w:val="left" w:pos="8712"/>
        <w:tab w:val="decimal" w:pos="10062"/>
      </w:tabs>
      <w:suppressAutoHyphens/>
      <w:spacing w:line="228" w:lineRule="auto"/>
    </w:pPr>
    <w:rPr>
      <w:rFonts w:ascii="Arial" w:hAnsi="Arial"/>
      <w:snapToGrid w:val="0"/>
      <w:sz w:val="24"/>
      <w:lang w:val="en-US"/>
    </w:rPr>
  </w:style>
  <w:style w:type="paragraph" w:customStyle="1" w:styleId="Normal1">
    <w:name w:val="Normal 1"/>
    <w:rsid w:val="00B25763"/>
    <w:pPr>
      <w:jc w:val="both"/>
    </w:pPr>
    <w:rPr>
      <w:sz w:val="24"/>
      <w:lang w:eastAsia="en-US"/>
    </w:rPr>
  </w:style>
  <w:style w:type="paragraph" w:customStyle="1" w:styleId="14Sub-sub-ttulo">
    <w:name w:val="14. Sub-sub-título"/>
    <w:basedOn w:val="Normal"/>
    <w:rsid w:val="00E1086C"/>
    <w:pPr>
      <w:spacing w:before="140" w:after="260" w:line="260" w:lineRule="atLeast"/>
      <w:ind w:hanging="720"/>
    </w:pPr>
    <w:rPr>
      <w:b/>
      <w:bCs/>
      <w:i/>
      <w:iCs/>
      <w:lang w:val="en-US"/>
    </w:rPr>
  </w:style>
  <w:style w:type="character" w:customStyle="1" w:styleId="RodapChar">
    <w:name w:val="Rodapé Char"/>
    <w:link w:val="Rodap"/>
    <w:uiPriority w:val="99"/>
    <w:locked/>
    <w:rsid w:val="00D02AAA"/>
    <w:rPr>
      <w:sz w:val="24"/>
      <w:szCs w:val="24"/>
    </w:rPr>
  </w:style>
  <w:style w:type="paragraph" w:styleId="PargrafodaLista">
    <w:name w:val="List Paragraph"/>
    <w:basedOn w:val="Normal"/>
    <w:link w:val="PargrafodaListaChar"/>
    <w:uiPriority w:val="34"/>
    <w:qFormat/>
    <w:rsid w:val="00EB0C49"/>
    <w:pPr>
      <w:ind w:left="708"/>
    </w:pPr>
    <w:rPr>
      <w:rFonts w:ascii="Times" w:hAnsi="Times"/>
      <w:sz w:val="22"/>
      <w:szCs w:val="20"/>
    </w:rPr>
  </w:style>
  <w:style w:type="paragraph" w:styleId="Reviso">
    <w:name w:val="Revision"/>
    <w:hidden/>
    <w:uiPriority w:val="99"/>
    <w:semiHidden/>
    <w:rsid w:val="008E0993"/>
    <w:rPr>
      <w:sz w:val="24"/>
      <w:szCs w:val="24"/>
    </w:rPr>
  </w:style>
  <w:style w:type="paragraph" w:customStyle="1" w:styleId="Normal0">
    <w:name w:val=".Normal"/>
    <w:basedOn w:val="Normal"/>
    <w:uiPriority w:val="99"/>
    <w:rsid w:val="00B95981"/>
    <w:pPr>
      <w:widowControl w:val="0"/>
      <w:overflowPunct w:val="0"/>
      <w:autoSpaceDE w:val="0"/>
      <w:autoSpaceDN w:val="0"/>
      <w:adjustRightInd w:val="0"/>
      <w:spacing w:after="120"/>
      <w:jc w:val="both"/>
    </w:pPr>
    <w:rPr>
      <w:rFonts w:ascii="Arial" w:eastAsia="MS Mincho" w:hAnsi="Arial"/>
      <w:lang w:eastAsia="ja-JP"/>
    </w:rPr>
  </w:style>
  <w:style w:type="paragraph" w:customStyle="1" w:styleId="Border">
    <w:name w:val="Border"/>
    <w:basedOn w:val="Normal"/>
    <w:rsid w:val="001F164F"/>
    <w:pPr>
      <w:pBdr>
        <w:bottom w:val="single" w:sz="4" w:space="1" w:color="auto"/>
      </w:pBdr>
      <w:jc w:val="center"/>
    </w:pPr>
    <w:rPr>
      <w:rFonts w:ascii="Book Antiqua" w:hAnsi="Book Antiqua"/>
      <w:sz w:val="22"/>
      <w:szCs w:val="20"/>
      <w:lang w:eastAsia="en-US"/>
    </w:rPr>
  </w:style>
  <w:style w:type="paragraph" w:customStyle="1" w:styleId="Default">
    <w:name w:val="Default"/>
    <w:rsid w:val="00DE649B"/>
    <w:pPr>
      <w:autoSpaceDE w:val="0"/>
      <w:autoSpaceDN w:val="0"/>
      <w:adjustRightInd w:val="0"/>
    </w:pPr>
    <w:rPr>
      <w:rFonts w:ascii="Calibri" w:hAnsi="Calibri" w:cs="Calibri"/>
      <w:color w:val="000000"/>
      <w:sz w:val="24"/>
      <w:szCs w:val="24"/>
    </w:rPr>
  </w:style>
  <w:style w:type="paragraph" w:styleId="SemEspaamento">
    <w:name w:val="No Spacing"/>
    <w:link w:val="SemEspaamentoChar"/>
    <w:uiPriority w:val="1"/>
    <w:qFormat/>
    <w:rsid w:val="00DE649B"/>
    <w:rPr>
      <w:rFonts w:ascii="Calibri" w:hAnsi="Calibri"/>
      <w:sz w:val="22"/>
      <w:szCs w:val="22"/>
      <w:lang w:eastAsia="en-US"/>
    </w:rPr>
  </w:style>
  <w:style w:type="character" w:customStyle="1" w:styleId="SemEspaamentoChar">
    <w:name w:val="Sem Espaçamento Char"/>
    <w:link w:val="SemEspaamento"/>
    <w:uiPriority w:val="1"/>
    <w:rsid w:val="00DE649B"/>
    <w:rPr>
      <w:rFonts w:ascii="Calibri" w:hAnsi="Calibri"/>
      <w:sz w:val="22"/>
      <w:szCs w:val="22"/>
      <w:lang w:val="pt-BR"/>
    </w:rPr>
  </w:style>
  <w:style w:type="paragraph" w:styleId="TextosemFormatao">
    <w:name w:val="Plain Text"/>
    <w:basedOn w:val="Normal"/>
    <w:link w:val="TextosemFormataoChar"/>
    <w:uiPriority w:val="99"/>
    <w:unhideWhenUsed/>
    <w:rsid w:val="00030617"/>
    <w:rPr>
      <w:rFonts w:ascii="Consolas" w:eastAsia="Calibri" w:hAnsi="Consolas"/>
      <w:sz w:val="21"/>
      <w:szCs w:val="21"/>
      <w:lang w:eastAsia="en-US"/>
    </w:rPr>
  </w:style>
  <w:style w:type="character" w:customStyle="1" w:styleId="TextosemFormataoChar">
    <w:name w:val="Texto sem Formatação Char"/>
    <w:link w:val="TextosemFormatao"/>
    <w:uiPriority w:val="99"/>
    <w:rsid w:val="00030617"/>
    <w:rPr>
      <w:rFonts w:ascii="Consolas" w:eastAsia="Calibri" w:hAnsi="Consolas"/>
      <w:sz w:val="21"/>
      <w:szCs w:val="21"/>
      <w:lang w:val="pt-BR"/>
    </w:rPr>
  </w:style>
  <w:style w:type="paragraph" w:customStyle="1" w:styleId="pargrafodalista0">
    <w:name w:val="pargrafodalista"/>
    <w:basedOn w:val="Normal"/>
    <w:uiPriority w:val="99"/>
    <w:rsid w:val="00030617"/>
    <w:pPr>
      <w:overflowPunct w:val="0"/>
      <w:autoSpaceDE w:val="0"/>
      <w:autoSpaceDN w:val="0"/>
      <w:ind w:left="720"/>
    </w:pPr>
    <w:rPr>
      <w:rFonts w:eastAsia="Calibri"/>
      <w:sz w:val="20"/>
      <w:szCs w:val="20"/>
      <w:lang w:val="en-US" w:eastAsia="en-US"/>
    </w:rPr>
  </w:style>
  <w:style w:type="paragraph" w:styleId="Textodenotaderodap">
    <w:name w:val="footnote text"/>
    <w:basedOn w:val="Normal"/>
    <w:link w:val="TextodenotaderodapChar"/>
    <w:rsid w:val="00AA387A"/>
    <w:rPr>
      <w:sz w:val="20"/>
      <w:szCs w:val="20"/>
      <w:lang w:eastAsia="en-US"/>
    </w:rPr>
  </w:style>
  <w:style w:type="character" w:customStyle="1" w:styleId="TextodenotaderodapChar">
    <w:name w:val="Texto de nota de rodapé Char"/>
    <w:link w:val="Textodenotaderodap"/>
    <w:rsid w:val="00AA387A"/>
    <w:rPr>
      <w:lang w:val="pt-BR"/>
    </w:rPr>
  </w:style>
  <w:style w:type="paragraph" w:customStyle="1" w:styleId="14TITULO2Ttulo">
    <w:name w:val="14. «TITULO» 2º Título"/>
    <w:basedOn w:val="Normal"/>
    <w:rsid w:val="003E251B"/>
    <w:pPr>
      <w:spacing w:before="360" w:after="260" w:line="360" w:lineRule="exact"/>
      <w:ind w:hanging="806"/>
    </w:pPr>
    <w:rPr>
      <w:b/>
      <w:sz w:val="26"/>
      <w:szCs w:val="20"/>
      <w:lang w:eastAsia="en-US"/>
    </w:rPr>
  </w:style>
  <w:style w:type="character" w:customStyle="1" w:styleId="textocepChar">
    <w:name w:val="texto c/ e.p. Char"/>
    <w:link w:val="textocep"/>
    <w:locked/>
    <w:rsid w:val="00607790"/>
    <w:rPr>
      <w:rFonts w:ascii="Univers" w:hAnsi="Univers"/>
      <w:snapToGrid w:val="0"/>
      <w:lang w:val="en-AU"/>
    </w:rPr>
  </w:style>
  <w:style w:type="paragraph" w:customStyle="1" w:styleId="textocep">
    <w:name w:val="texto c/ e.p."/>
    <w:link w:val="textocepChar"/>
    <w:rsid w:val="00607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napToGrid w:val="0"/>
      <w:spacing w:after="113" w:line="280" w:lineRule="atLeast"/>
      <w:ind w:left="1418"/>
      <w:jc w:val="both"/>
    </w:pPr>
    <w:rPr>
      <w:rFonts w:ascii="Univers" w:hAnsi="Univers"/>
      <w:snapToGrid w:val="0"/>
      <w:lang w:val="en-AU" w:eastAsia="en-US"/>
    </w:rPr>
  </w:style>
  <w:style w:type="paragraph" w:customStyle="1" w:styleId="DiamondBulletLast">
    <w:name w:val="DiamondBulletLast"/>
    <w:basedOn w:val="Normal"/>
    <w:rsid w:val="007A2E9D"/>
    <w:pPr>
      <w:numPr>
        <w:numId w:val="1"/>
      </w:numPr>
      <w:spacing w:after="200" w:line="280" w:lineRule="exact"/>
      <w:jc w:val="both"/>
    </w:pPr>
    <w:rPr>
      <w:rFonts w:eastAsia="SimSun"/>
      <w:sz w:val="20"/>
      <w:szCs w:val="20"/>
      <w:lang w:val="en-GB" w:eastAsia="es-ES"/>
    </w:rPr>
  </w:style>
  <w:style w:type="character" w:customStyle="1" w:styleId="CabealhoChar">
    <w:name w:val="Cabeçalho Char"/>
    <w:link w:val="Cabealho"/>
    <w:uiPriority w:val="99"/>
    <w:rsid w:val="007A2E9D"/>
    <w:rPr>
      <w:sz w:val="24"/>
      <w:szCs w:val="24"/>
      <w:lang w:val="pt-BR" w:eastAsia="pt-BR"/>
    </w:rPr>
  </w:style>
  <w:style w:type="character" w:customStyle="1" w:styleId="longtext">
    <w:name w:val="long_text"/>
    <w:basedOn w:val="Fontepargpadro"/>
    <w:rsid w:val="00505A22"/>
  </w:style>
  <w:style w:type="character" w:customStyle="1" w:styleId="TextodecomentrioChar">
    <w:name w:val="Texto de comentário Char"/>
    <w:link w:val="Textodecomentrio"/>
    <w:uiPriority w:val="99"/>
    <w:rsid w:val="00753706"/>
    <w:rPr>
      <w:color w:val="000000"/>
      <w:lang w:val="pt-BR"/>
    </w:rPr>
  </w:style>
  <w:style w:type="paragraph" w:customStyle="1" w:styleId="a001-Q1BB12">
    <w:name w:val="a001 - Q1BB12"/>
    <w:rsid w:val="004C4ABA"/>
    <w:pPr>
      <w:tabs>
        <w:tab w:val="left" w:pos="216"/>
        <w:tab w:val="left" w:pos="432"/>
        <w:tab w:val="left" w:pos="720"/>
        <w:tab w:val="left" w:pos="1008"/>
        <w:tab w:val="left" w:pos="1296"/>
        <w:tab w:val="left" w:pos="1584"/>
        <w:tab w:val="left" w:pos="3960"/>
        <w:tab w:val="decimal" w:pos="5184"/>
        <w:tab w:val="left" w:pos="5544"/>
        <w:tab w:val="decimal" w:pos="6768"/>
        <w:tab w:val="left" w:pos="7128"/>
        <w:tab w:val="decimal" w:pos="8364"/>
        <w:tab w:val="left" w:pos="9864"/>
      </w:tabs>
      <w:suppressAutoHyphens/>
      <w:spacing w:line="228" w:lineRule="auto"/>
    </w:pPr>
    <w:rPr>
      <w:rFonts w:ascii="Arial" w:hAnsi="Arial" w:cs="Arial"/>
      <w:sz w:val="24"/>
      <w:lang w:val="en-US" w:eastAsia="en-US"/>
    </w:rPr>
  </w:style>
  <w:style w:type="paragraph" w:customStyle="1" w:styleId="PargrafodaLista1">
    <w:name w:val="Parágrafo da Lista1"/>
    <w:basedOn w:val="Normal"/>
    <w:rsid w:val="0055178A"/>
    <w:pPr>
      <w:spacing w:after="200" w:line="276" w:lineRule="auto"/>
      <w:ind w:left="720"/>
    </w:pPr>
    <w:rPr>
      <w:rFonts w:ascii="Calibri" w:hAnsi="Calibri"/>
      <w:sz w:val="22"/>
      <w:szCs w:val="22"/>
      <w:lang w:eastAsia="en-US"/>
    </w:rPr>
  </w:style>
  <w:style w:type="paragraph" w:customStyle="1" w:styleId="1TtuloprincipalDF">
    <w:name w:val="1 Título principalDF"/>
    <w:basedOn w:val="PargrafodaLista"/>
    <w:qFormat/>
    <w:rsid w:val="00BE3E15"/>
    <w:pPr>
      <w:numPr>
        <w:numId w:val="7"/>
      </w:numPr>
      <w:contextualSpacing/>
      <w:outlineLvl w:val="0"/>
    </w:pPr>
    <w:rPr>
      <w:rFonts w:ascii="Times New Roman" w:eastAsia="Calibri" w:hAnsi="Times New Roman"/>
      <w:b/>
      <w:sz w:val="28"/>
      <w:szCs w:val="24"/>
      <w:lang w:val="en-US" w:eastAsia="en-US"/>
    </w:rPr>
  </w:style>
  <w:style w:type="paragraph" w:customStyle="1" w:styleId="11Subttulo1nvelDF">
    <w:name w:val="1.1 Subtítulo 1º nívelDF"/>
    <w:basedOn w:val="1TtuloprincipalDF"/>
    <w:qFormat/>
    <w:rsid w:val="00BE3E15"/>
    <w:pPr>
      <w:numPr>
        <w:ilvl w:val="1"/>
      </w:numPr>
      <w:outlineLvl w:val="1"/>
    </w:pPr>
    <w:rPr>
      <w:sz w:val="24"/>
    </w:rPr>
  </w:style>
  <w:style w:type="paragraph" w:customStyle="1" w:styleId="111Subttulo2nvelDF">
    <w:name w:val="1.1.1 Subtítulo 2º nívelDF"/>
    <w:basedOn w:val="11Subttulo1nvelDF"/>
    <w:qFormat/>
    <w:rsid w:val="00BE3E15"/>
    <w:pPr>
      <w:numPr>
        <w:ilvl w:val="2"/>
      </w:numPr>
      <w:outlineLvl w:val="2"/>
    </w:pPr>
    <w:rPr>
      <w:i/>
    </w:rPr>
  </w:style>
  <w:style w:type="paragraph" w:customStyle="1" w:styleId="1111Subttulo3nvelDF">
    <w:name w:val="1.1.1.1 Subtítulo 3º nívelDF"/>
    <w:basedOn w:val="111Subttulo2nvelDF"/>
    <w:qFormat/>
    <w:rsid w:val="00BE3E15"/>
    <w:pPr>
      <w:numPr>
        <w:ilvl w:val="3"/>
      </w:numPr>
      <w:ind w:left="2847" w:hanging="720"/>
    </w:pPr>
    <w:rPr>
      <w:b w:val="0"/>
    </w:rPr>
  </w:style>
  <w:style w:type="paragraph" w:styleId="Lista">
    <w:name w:val="List"/>
    <w:basedOn w:val="Normal"/>
    <w:semiHidden/>
    <w:unhideWhenUsed/>
    <w:rsid w:val="00510682"/>
    <w:pPr>
      <w:ind w:left="283" w:hanging="283"/>
      <w:contextualSpacing/>
    </w:pPr>
  </w:style>
  <w:style w:type="character" w:customStyle="1" w:styleId="17TEXTOcorpojustificadoChar">
    <w:name w:val="17. «TEXTO» corpo justificado Char"/>
    <w:link w:val="17TEXTOcorpojustificado"/>
    <w:locked/>
    <w:rsid w:val="00510682"/>
    <w:rPr>
      <w:rFonts w:ascii="Times" w:hAnsi="Times" w:cs="Times"/>
      <w:sz w:val="22"/>
      <w:szCs w:val="22"/>
      <w:lang w:eastAsia="en-US"/>
    </w:rPr>
  </w:style>
  <w:style w:type="paragraph" w:customStyle="1" w:styleId="ColorfulList-Accent11">
    <w:name w:val="Colorful List - Accent 11"/>
    <w:basedOn w:val="Normal"/>
    <w:uiPriority w:val="34"/>
    <w:qFormat/>
    <w:rsid w:val="00B431B3"/>
    <w:pPr>
      <w:ind w:left="708"/>
    </w:pPr>
    <w:rPr>
      <w:rFonts w:ascii="Times" w:hAnsi="Times"/>
      <w:sz w:val="22"/>
      <w:szCs w:val="20"/>
    </w:rPr>
  </w:style>
  <w:style w:type="character" w:customStyle="1" w:styleId="PargrafodaListaChar">
    <w:name w:val="Parágrafo da Lista Char"/>
    <w:link w:val="PargrafodaLista"/>
    <w:uiPriority w:val="34"/>
    <w:rsid w:val="00B431B3"/>
    <w:rPr>
      <w:rFonts w:ascii="Times" w:hAnsi="Times"/>
      <w:sz w:val="22"/>
    </w:rPr>
  </w:style>
  <w:style w:type="paragraph" w:customStyle="1" w:styleId="Normal10">
    <w:name w:val="Normal1"/>
    <w:basedOn w:val="Normal"/>
    <w:rsid w:val="002C1E65"/>
    <w:pPr>
      <w:widowControl w:val="0"/>
      <w:spacing w:after="240" w:line="228" w:lineRule="auto"/>
      <w:ind w:left="460"/>
      <w:jc w:val="both"/>
    </w:pPr>
    <w:rPr>
      <w:lang w:eastAsia="en-US"/>
    </w:rPr>
  </w:style>
  <w:style w:type="paragraph" w:customStyle="1" w:styleId="ListaColorida-nfase11">
    <w:name w:val="Lista Colorida - Ênfase 11"/>
    <w:basedOn w:val="Normal"/>
    <w:uiPriority w:val="34"/>
    <w:qFormat/>
    <w:rsid w:val="003F58E3"/>
    <w:pPr>
      <w:ind w:left="708"/>
    </w:pPr>
    <w:rPr>
      <w:rFonts w:ascii="Times" w:hAnsi="Times"/>
      <w:sz w:val="22"/>
      <w:szCs w:val="20"/>
    </w:rPr>
  </w:style>
  <w:style w:type="character" w:customStyle="1" w:styleId="MenoPendente1">
    <w:name w:val="Menção Pendente1"/>
    <w:basedOn w:val="Fontepargpadro"/>
    <w:uiPriority w:val="99"/>
    <w:unhideWhenUsed/>
    <w:rsid w:val="00656327"/>
    <w:rPr>
      <w:color w:val="605E5C"/>
      <w:shd w:val="clear" w:color="auto" w:fill="E1DFDD"/>
    </w:rPr>
  </w:style>
  <w:style w:type="character" w:customStyle="1" w:styleId="Meno1">
    <w:name w:val="Menção1"/>
    <w:basedOn w:val="Fontepargpadro"/>
    <w:uiPriority w:val="99"/>
    <w:unhideWhenUsed/>
    <w:rsid w:val="00656327"/>
    <w:rPr>
      <w:color w:val="2B579A"/>
      <w:shd w:val="clear" w:color="auto" w:fill="E1DFDD"/>
    </w:rPr>
  </w:style>
  <w:style w:type="character" w:customStyle="1" w:styleId="normaltextrun">
    <w:name w:val="normaltextrun"/>
    <w:basedOn w:val="Fontepargpadro"/>
    <w:rsid w:val="00690C61"/>
  </w:style>
  <w:style w:type="character" w:customStyle="1" w:styleId="spellingerror">
    <w:name w:val="spellingerror"/>
    <w:basedOn w:val="Fontepargpadro"/>
    <w:rsid w:val="00690C61"/>
  </w:style>
  <w:style w:type="character" w:customStyle="1" w:styleId="eop">
    <w:name w:val="eop"/>
    <w:basedOn w:val="Fontepargpadro"/>
    <w:rsid w:val="00690C61"/>
  </w:style>
  <w:style w:type="character" w:customStyle="1" w:styleId="MenoPendente2">
    <w:name w:val="Menção Pendente2"/>
    <w:basedOn w:val="Fontepargpadro"/>
    <w:uiPriority w:val="99"/>
    <w:semiHidden/>
    <w:unhideWhenUsed/>
    <w:rsid w:val="00B531CA"/>
    <w:rPr>
      <w:color w:val="605E5C"/>
      <w:shd w:val="clear" w:color="auto" w:fill="E1DFDD"/>
    </w:rPr>
  </w:style>
  <w:style w:type="paragraph" w:customStyle="1" w:styleId="paragraph">
    <w:name w:val="paragraph"/>
    <w:basedOn w:val="Normal"/>
    <w:rsid w:val="00847B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070">
      <w:bodyDiv w:val="1"/>
      <w:marLeft w:val="0"/>
      <w:marRight w:val="0"/>
      <w:marTop w:val="0"/>
      <w:marBottom w:val="0"/>
      <w:divBdr>
        <w:top w:val="none" w:sz="0" w:space="0" w:color="auto"/>
        <w:left w:val="none" w:sz="0" w:space="0" w:color="auto"/>
        <w:bottom w:val="none" w:sz="0" w:space="0" w:color="auto"/>
        <w:right w:val="none" w:sz="0" w:space="0" w:color="auto"/>
      </w:divBdr>
    </w:div>
    <w:div w:id="6181057">
      <w:bodyDiv w:val="1"/>
      <w:marLeft w:val="0"/>
      <w:marRight w:val="0"/>
      <w:marTop w:val="0"/>
      <w:marBottom w:val="0"/>
      <w:divBdr>
        <w:top w:val="none" w:sz="0" w:space="0" w:color="auto"/>
        <w:left w:val="none" w:sz="0" w:space="0" w:color="auto"/>
        <w:bottom w:val="none" w:sz="0" w:space="0" w:color="auto"/>
        <w:right w:val="none" w:sz="0" w:space="0" w:color="auto"/>
      </w:divBdr>
    </w:div>
    <w:div w:id="8486076">
      <w:bodyDiv w:val="1"/>
      <w:marLeft w:val="0"/>
      <w:marRight w:val="0"/>
      <w:marTop w:val="0"/>
      <w:marBottom w:val="0"/>
      <w:divBdr>
        <w:top w:val="none" w:sz="0" w:space="0" w:color="auto"/>
        <w:left w:val="none" w:sz="0" w:space="0" w:color="auto"/>
        <w:bottom w:val="none" w:sz="0" w:space="0" w:color="auto"/>
        <w:right w:val="none" w:sz="0" w:space="0" w:color="auto"/>
      </w:divBdr>
    </w:div>
    <w:div w:id="17046668">
      <w:bodyDiv w:val="1"/>
      <w:marLeft w:val="0"/>
      <w:marRight w:val="0"/>
      <w:marTop w:val="0"/>
      <w:marBottom w:val="0"/>
      <w:divBdr>
        <w:top w:val="none" w:sz="0" w:space="0" w:color="auto"/>
        <w:left w:val="none" w:sz="0" w:space="0" w:color="auto"/>
        <w:bottom w:val="none" w:sz="0" w:space="0" w:color="auto"/>
        <w:right w:val="none" w:sz="0" w:space="0" w:color="auto"/>
      </w:divBdr>
    </w:div>
    <w:div w:id="17857839">
      <w:bodyDiv w:val="1"/>
      <w:marLeft w:val="0"/>
      <w:marRight w:val="0"/>
      <w:marTop w:val="0"/>
      <w:marBottom w:val="0"/>
      <w:divBdr>
        <w:top w:val="none" w:sz="0" w:space="0" w:color="auto"/>
        <w:left w:val="none" w:sz="0" w:space="0" w:color="auto"/>
        <w:bottom w:val="none" w:sz="0" w:space="0" w:color="auto"/>
        <w:right w:val="none" w:sz="0" w:space="0" w:color="auto"/>
      </w:divBdr>
    </w:div>
    <w:div w:id="26761207">
      <w:bodyDiv w:val="1"/>
      <w:marLeft w:val="0"/>
      <w:marRight w:val="0"/>
      <w:marTop w:val="0"/>
      <w:marBottom w:val="0"/>
      <w:divBdr>
        <w:top w:val="none" w:sz="0" w:space="0" w:color="auto"/>
        <w:left w:val="none" w:sz="0" w:space="0" w:color="auto"/>
        <w:bottom w:val="none" w:sz="0" w:space="0" w:color="auto"/>
        <w:right w:val="none" w:sz="0" w:space="0" w:color="auto"/>
      </w:divBdr>
    </w:div>
    <w:div w:id="30352170">
      <w:bodyDiv w:val="1"/>
      <w:marLeft w:val="0"/>
      <w:marRight w:val="0"/>
      <w:marTop w:val="0"/>
      <w:marBottom w:val="0"/>
      <w:divBdr>
        <w:top w:val="none" w:sz="0" w:space="0" w:color="auto"/>
        <w:left w:val="none" w:sz="0" w:space="0" w:color="auto"/>
        <w:bottom w:val="none" w:sz="0" w:space="0" w:color="auto"/>
        <w:right w:val="none" w:sz="0" w:space="0" w:color="auto"/>
      </w:divBdr>
    </w:div>
    <w:div w:id="30570961">
      <w:bodyDiv w:val="1"/>
      <w:marLeft w:val="0"/>
      <w:marRight w:val="0"/>
      <w:marTop w:val="0"/>
      <w:marBottom w:val="0"/>
      <w:divBdr>
        <w:top w:val="none" w:sz="0" w:space="0" w:color="auto"/>
        <w:left w:val="none" w:sz="0" w:space="0" w:color="auto"/>
        <w:bottom w:val="none" w:sz="0" w:space="0" w:color="auto"/>
        <w:right w:val="none" w:sz="0" w:space="0" w:color="auto"/>
      </w:divBdr>
    </w:div>
    <w:div w:id="32119070">
      <w:bodyDiv w:val="1"/>
      <w:marLeft w:val="0"/>
      <w:marRight w:val="0"/>
      <w:marTop w:val="0"/>
      <w:marBottom w:val="0"/>
      <w:divBdr>
        <w:top w:val="none" w:sz="0" w:space="0" w:color="auto"/>
        <w:left w:val="none" w:sz="0" w:space="0" w:color="auto"/>
        <w:bottom w:val="none" w:sz="0" w:space="0" w:color="auto"/>
        <w:right w:val="none" w:sz="0" w:space="0" w:color="auto"/>
      </w:divBdr>
    </w:div>
    <w:div w:id="34430817">
      <w:bodyDiv w:val="1"/>
      <w:marLeft w:val="0"/>
      <w:marRight w:val="0"/>
      <w:marTop w:val="0"/>
      <w:marBottom w:val="0"/>
      <w:divBdr>
        <w:top w:val="none" w:sz="0" w:space="0" w:color="auto"/>
        <w:left w:val="none" w:sz="0" w:space="0" w:color="auto"/>
        <w:bottom w:val="none" w:sz="0" w:space="0" w:color="auto"/>
        <w:right w:val="none" w:sz="0" w:space="0" w:color="auto"/>
      </w:divBdr>
    </w:div>
    <w:div w:id="35355350">
      <w:bodyDiv w:val="1"/>
      <w:marLeft w:val="0"/>
      <w:marRight w:val="0"/>
      <w:marTop w:val="0"/>
      <w:marBottom w:val="0"/>
      <w:divBdr>
        <w:top w:val="none" w:sz="0" w:space="0" w:color="auto"/>
        <w:left w:val="none" w:sz="0" w:space="0" w:color="auto"/>
        <w:bottom w:val="none" w:sz="0" w:space="0" w:color="auto"/>
        <w:right w:val="none" w:sz="0" w:space="0" w:color="auto"/>
      </w:divBdr>
    </w:div>
    <w:div w:id="41833867">
      <w:bodyDiv w:val="1"/>
      <w:marLeft w:val="0"/>
      <w:marRight w:val="0"/>
      <w:marTop w:val="0"/>
      <w:marBottom w:val="0"/>
      <w:divBdr>
        <w:top w:val="none" w:sz="0" w:space="0" w:color="auto"/>
        <w:left w:val="none" w:sz="0" w:space="0" w:color="auto"/>
        <w:bottom w:val="none" w:sz="0" w:space="0" w:color="auto"/>
        <w:right w:val="none" w:sz="0" w:space="0" w:color="auto"/>
      </w:divBdr>
    </w:div>
    <w:div w:id="44257446">
      <w:bodyDiv w:val="1"/>
      <w:marLeft w:val="0"/>
      <w:marRight w:val="0"/>
      <w:marTop w:val="0"/>
      <w:marBottom w:val="0"/>
      <w:divBdr>
        <w:top w:val="none" w:sz="0" w:space="0" w:color="auto"/>
        <w:left w:val="none" w:sz="0" w:space="0" w:color="auto"/>
        <w:bottom w:val="none" w:sz="0" w:space="0" w:color="auto"/>
        <w:right w:val="none" w:sz="0" w:space="0" w:color="auto"/>
      </w:divBdr>
    </w:div>
    <w:div w:id="44499331">
      <w:bodyDiv w:val="1"/>
      <w:marLeft w:val="0"/>
      <w:marRight w:val="0"/>
      <w:marTop w:val="0"/>
      <w:marBottom w:val="0"/>
      <w:divBdr>
        <w:top w:val="none" w:sz="0" w:space="0" w:color="auto"/>
        <w:left w:val="none" w:sz="0" w:space="0" w:color="auto"/>
        <w:bottom w:val="none" w:sz="0" w:space="0" w:color="auto"/>
        <w:right w:val="none" w:sz="0" w:space="0" w:color="auto"/>
      </w:divBdr>
    </w:div>
    <w:div w:id="48388149">
      <w:bodyDiv w:val="1"/>
      <w:marLeft w:val="0"/>
      <w:marRight w:val="0"/>
      <w:marTop w:val="0"/>
      <w:marBottom w:val="0"/>
      <w:divBdr>
        <w:top w:val="none" w:sz="0" w:space="0" w:color="auto"/>
        <w:left w:val="none" w:sz="0" w:space="0" w:color="auto"/>
        <w:bottom w:val="none" w:sz="0" w:space="0" w:color="auto"/>
        <w:right w:val="none" w:sz="0" w:space="0" w:color="auto"/>
      </w:divBdr>
    </w:div>
    <w:div w:id="55202562">
      <w:bodyDiv w:val="1"/>
      <w:marLeft w:val="0"/>
      <w:marRight w:val="0"/>
      <w:marTop w:val="0"/>
      <w:marBottom w:val="0"/>
      <w:divBdr>
        <w:top w:val="none" w:sz="0" w:space="0" w:color="auto"/>
        <w:left w:val="none" w:sz="0" w:space="0" w:color="auto"/>
        <w:bottom w:val="none" w:sz="0" w:space="0" w:color="auto"/>
        <w:right w:val="none" w:sz="0" w:space="0" w:color="auto"/>
      </w:divBdr>
    </w:div>
    <w:div w:id="58793113">
      <w:bodyDiv w:val="1"/>
      <w:marLeft w:val="0"/>
      <w:marRight w:val="0"/>
      <w:marTop w:val="0"/>
      <w:marBottom w:val="0"/>
      <w:divBdr>
        <w:top w:val="none" w:sz="0" w:space="0" w:color="auto"/>
        <w:left w:val="none" w:sz="0" w:space="0" w:color="auto"/>
        <w:bottom w:val="none" w:sz="0" w:space="0" w:color="auto"/>
        <w:right w:val="none" w:sz="0" w:space="0" w:color="auto"/>
      </w:divBdr>
    </w:div>
    <w:div w:id="62873486">
      <w:bodyDiv w:val="1"/>
      <w:marLeft w:val="0"/>
      <w:marRight w:val="0"/>
      <w:marTop w:val="0"/>
      <w:marBottom w:val="0"/>
      <w:divBdr>
        <w:top w:val="none" w:sz="0" w:space="0" w:color="auto"/>
        <w:left w:val="none" w:sz="0" w:space="0" w:color="auto"/>
        <w:bottom w:val="none" w:sz="0" w:space="0" w:color="auto"/>
        <w:right w:val="none" w:sz="0" w:space="0" w:color="auto"/>
      </w:divBdr>
    </w:div>
    <w:div w:id="62994882">
      <w:bodyDiv w:val="1"/>
      <w:marLeft w:val="0"/>
      <w:marRight w:val="0"/>
      <w:marTop w:val="0"/>
      <w:marBottom w:val="0"/>
      <w:divBdr>
        <w:top w:val="none" w:sz="0" w:space="0" w:color="auto"/>
        <w:left w:val="none" w:sz="0" w:space="0" w:color="auto"/>
        <w:bottom w:val="none" w:sz="0" w:space="0" w:color="auto"/>
        <w:right w:val="none" w:sz="0" w:space="0" w:color="auto"/>
      </w:divBdr>
    </w:div>
    <w:div w:id="63724541">
      <w:bodyDiv w:val="1"/>
      <w:marLeft w:val="0"/>
      <w:marRight w:val="0"/>
      <w:marTop w:val="0"/>
      <w:marBottom w:val="0"/>
      <w:divBdr>
        <w:top w:val="none" w:sz="0" w:space="0" w:color="auto"/>
        <w:left w:val="none" w:sz="0" w:space="0" w:color="auto"/>
        <w:bottom w:val="none" w:sz="0" w:space="0" w:color="auto"/>
        <w:right w:val="none" w:sz="0" w:space="0" w:color="auto"/>
      </w:divBdr>
    </w:div>
    <w:div w:id="64034436">
      <w:bodyDiv w:val="1"/>
      <w:marLeft w:val="0"/>
      <w:marRight w:val="0"/>
      <w:marTop w:val="0"/>
      <w:marBottom w:val="0"/>
      <w:divBdr>
        <w:top w:val="none" w:sz="0" w:space="0" w:color="auto"/>
        <w:left w:val="none" w:sz="0" w:space="0" w:color="auto"/>
        <w:bottom w:val="none" w:sz="0" w:space="0" w:color="auto"/>
        <w:right w:val="none" w:sz="0" w:space="0" w:color="auto"/>
      </w:divBdr>
    </w:div>
    <w:div w:id="67961828">
      <w:bodyDiv w:val="1"/>
      <w:marLeft w:val="0"/>
      <w:marRight w:val="0"/>
      <w:marTop w:val="0"/>
      <w:marBottom w:val="0"/>
      <w:divBdr>
        <w:top w:val="none" w:sz="0" w:space="0" w:color="auto"/>
        <w:left w:val="none" w:sz="0" w:space="0" w:color="auto"/>
        <w:bottom w:val="none" w:sz="0" w:space="0" w:color="auto"/>
        <w:right w:val="none" w:sz="0" w:space="0" w:color="auto"/>
      </w:divBdr>
    </w:div>
    <w:div w:id="70200796">
      <w:bodyDiv w:val="1"/>
      <w:marLeft w:val="0"/>
      <w:marRight w:val="0"/>
      <w:marTop w:val="0"/>
      <w:marBottom w:val="0"/>
      <w:divBdr>
        <w:top w:val="none" w:sz="0" w:space="0" w:color="auto"/>
        <w:left w:val="none" w:sz="0" w:space="0" w:color="auto"/>
        <w:bottom w:val="none" w:sz="0" w:space="0" w:color="auto"/>
        <w:right w:val="none" w:sz="0" w:space="0" w:color="auto"/>
      </w:divBdr>
    </w:div>
    <w:div w:id="72045742">
      <w:bodyDiv w:val="1"/>
      <w:marLeft w:val="0"/>
      <w:marRight w:val="0"/>
      <w:marTop w:val="0"/>
      <w:marBottom w:val="0"/>
      <w:divBdr>
        <w:top w:val="none" w:sz="0" w:space="0" w:color="auto"/>
        <w:left w:val="none" w:sz="0" w:space="0" w:color="auto"/>
        <w:bottom w:val="none" w:sz="0" w:space="0" w:color="auto"/>
        <w:right w:val="none" w:sz="0" w:space="0" w:color="auto"/>
      </w:divBdr>
    </w:div>
    <w:div w:id="74284506">
      <w:bodyDiv w:val="1"/>
      <w:marLeft w:val="0"/>
      <w:marRight w:val="0"/>
      <w:marTop w:val="0"/>
      <w:marBottom w:val="0"/>
      <w:divBdr>
        <w:top w:val="none" w:sz="0" w:space="0" w:color="auto"/>
        <w:left w:val="none" w:sz="0" w:space="0" w:color="auto"/>
        <w:bottom w:val="none" w:sz="0" w:space="0" w:color="auto"/>
        <w:right w:val="none" w:sz="0" w:space="0" w:color="auto"/>
      </w:divBdr>
    </w:div>
    <w:div w:id="78602552">
      <w:bodyDiv w:val="1"/>
      <w:marLeft w:val="0"/>
      <w:marRight w:val="0"/>
      <w:marTop w:val="0"/>
      <w:marBottom w:val="0"/>
      <w:divBdr>
        <w:top w:val="none" w:sz="0" w:space="0" w:color="auto"/>
        <w:left w:val="none" w:sz="0" w:space="0" w:color="auto"/>
        <w:bottom w:val="none" w:sz="0" w:space="0" w:color="auto"/>
        <w:right w:val="none" w:sz="0" w:space="0" w:color="auto"/>
      </w:divBdr>
    </w:div>
    <w:div w:id="80950047">
      <w:bodyDiv w:val="1"/>
      <w:marLeft w:val="0"/>
      <w:marRight w:val="0"/>
      <w:marTop w:val="0"/>
      <w:marBottom w:val="0"/>
      <w:divBdr>
        <w:top w:val="none" w:sz="0" w:space="0" w:color="auto"/>
        <w:left w:val="none" w:sz="0" w:space="0" w:color="auto"/>
        <w:bottom w:val="none" w:sz="0" w:space="0" w:color="auto"/>
        <w:right w:val="none" w:sz="0" w:space="0" w:color="auto"/>
      </w:divBdr>
    </w:div>
    <w:div w:id="85999960">
      <w:bodyDiv w:val="1"/>
      <w:marLeft w:val="0"/>
      <w:marRight w:val="0"/>
      <w:marTop w:val="0"/>
      <w:marBottom w:val="0"/>
      <w:divBdr>
        <w:top w:val="none" w:sz="0" w:space="0" w:color="auto"/>
        <w:left w:val="none" w:sz="0" w:space="0" w:color="auto"/>
        <w:bottom w:val="none" w:sz="0" w:space="0" w:color="auto"/>
        <w:right w:val="none" w:sz="0" w:space="0" w:color="auto"/>
      </w:divBdr>
    </w:div>
    <w:div w:id="87967155">
      <w:bodyDiv w:val="1"/>
      <w:marLeft w:val="0"/>
      <w:marRight w:val="0"/>
      <w:marTop w:val="0"/>
      <w:marBottom w:val="0"/>
      <w:divBdr>
        <w:top w:val="none" w:sz="0" w:space="0" w:color="auto"/>
        <w:left w:val="none" w:sz="0" w:space="0" w:color="auto"/>
        <w:bottom w:val="none" w:sz="0" w:space="0" w:color="auto"/>
        <w:right w:val="none" w:sz="0" w:space="0" w:color="auto"/>
      </w:divBdr>
    </w:div>
    <w:div w:id="89547741">
      <w:bodyDiv w:val="1"/>
      <w:marLeft w:val="0"/>
      <w:marRight w:val="0"/>
      <w:marTop w:val="0"/>
      <w:marBottom w:val="0"/>
      <w:divBdr>
        <w:top w:val="none" w:sz="0" w:space="0" w:color="auto"/>
        <w:left w:val="none" w:sz="0" w:space="0" w:color="auto"/>
        <w:bottom w:val="none" w:sz="0" w:space="0" w:color="auto"/>
        <w:right w:val="none" w:sz="0" w:space="0" w:color="auto"/>
      </w:divBdr>
    </w:div>
    <w:div w:id="92823343">
      <w:bodyDiv w:val="1"/>
      <w:marLeft w:val="0"/>
      <w:marRight w:val="0"/>
      <w:marTop w:val="0"/>
      <w:marBottom w:val="0"/>
      <w:divBdr>
        <w:top w:val="none" w:sz="0" w:space="0" w:color="auto"/>
        <w:left w:val="none" w:sz="0" w:space="0" w:color="auto"/>
        <w:bottom w:val="none" w:sz="0" w:space="0" w:color="auto"/>
        <w:right w:val="none" w:sz="0" w:space="0" w:color="auto"/>
      </w:divBdr>
    </w:div>
    <w:div w:id="97219434">
      <w:bodyDiv w:val="1"/>
      <w:marLeft w:val="0"/>
      <w:marRight w:val="0"/>
      <w:marTop w:val="0"/>
      <w:marBottom w:val="0"/>
      <w:divBdr>
        <w:top w:val="none" w:sz="0" w:space="0" w:color="auto"/>
        <w:left w:val="none" w:sz="0" w:space="0" w:color="auto"/>
        <w:bottom w:val="none" w:sz="0" w:space="0" w:color="auto"/>
        <w:right w:val="none" w:sz="0" w:space="0" w:color="auto"/>
      </w:divBdr>
    </w:div>
    <w:div w:id="97796484">
      <w:bodyDiv w:val="1"/>
      <w:marLeft w:val="0"/>
      <w:marRight w:val="0"/>
      <w:marTop w:val="0"/>
      <w:marBottom w:val="0"/>
      <w:divBdr>
        <w:top w:val="none" w:sz="0" w:space="0" w:color="auto"/>
        <w:left w:val="none" w:sz="0" w:space="0" w:color="auto"/>
        <w:bottom w:val="none" w:sz="0" w:space="0" w:color="auto"/>
        <w:right w:val="none" w:sz="0" w:space="0" w:color="auto"/>
      </w:divBdr>
    </w:div>
    <w:div w:id="104732327">
      <w:bodyDiv w:val="1"/>
      <w:marLeft w:val="0"/>
      <w:marRight w:val="0"/>
      <w:marTop w:val="0"/>
      <w:marBottom w:val="0"/>
      <w:divBdr>
        <w:top w:val="none" w:sz="0" w:space="0" w:color="auto"/>
        <w:left w:val="none" w:sz="0" w:space="0" w:color="auto"/>
        <w:bottom w:val="none" w:sz="0" w:space="0" w:color="auto"/>
        <w:right w:val="none" w:sz="0" w:space="0" w:color="auto"/>
      </w:divBdr>
    </w:div>
    <w:div w:id="112867619">
      <w:bodyDiv w:val="1"/>
      <w:marLeft w:val="0"/>
      <w:marRight w:val="0"/>
      <w:marTop w:val="0"/>
      <w:marBottom w:val="0"/>
      <w:divBdr>
        <w:top w:val="none" w:sz="0" w:space="0" w:color="auto"/>
        <w:left w:val="none" w:sz="0" w:space="0" w:color="auto"/>
        <w:bottom w:val="none" w:sz="0" w:space="0" w:color="auto"/>
        <w:right w:val="none" w:sz="0" w:space="0" w:color="auto"/>
      </w:divBdr>
    </w:div>
    <w:div w:id="113913302">
      <w:bodyDiv w:val="1"/>
      <w:marLeft w:val="0"/>
      <w:marRight w:val="0"/>
      <w:marTop w:val="0"/>
      <w:marBottom w:val="0"/>
      <w:divBdr>
        <w:top w:val="none" w:sz="0" w:space="0" w:color="auto"/>
        <w:left w:val="none" w:sz="0" w:space="0" w:color="auto"/>
        <w:bottom w:val="none" w:sz="0" w:space="0" w:color="auto"/>
        <w:right w:val="none" w:sz="0" w:space="0" w:color="auto"/>
      </w:divBdr>
    </w:div>
    <w:div w:id="117264345">
      <w:bodyDiv w:val="1"/>
      <w:marLeft w:val="0"/>
      <w:marRight w:val="0"/>
      <w:marTop w:val="0"/>
      <w:marBottom w:val="0"/>
      <w:divBdr>
        <w:top w:val="none" w:sz="0" w:space="0" w:color="auto"/>
        <w:left w:val="none" w:sz="0" w:space="0" w:color="auto"/>
        <w:bottom w:val="none" w:sz="0" w:space="0" w:color="auto"/>
        <w:right w:val="none" w:sz="0" w:space="0" w:color="auto"/>
      </w:divBdr>
    </w:div>
    <w:div w:id="121387857">
      <w:bodyDiv w:val="1"/>
      <w:marLeft w:val="0"/>
      <w:marRight w:val="0"/>
      <w:marTop w:val="0"/>
      <w:marBottom w:val="0"/>
      <w:divBdr>
        <w:top w:val="none" w:sz="0" w:space="0" w:color="auto"/>
        <w:left w:val="none" w:sz="0" w:space="0" w:color="auto"/>
        <w:bottom w:val="none" w:sz="0" w:space="0" w:color="auto"/>
        <w:right w:val="none" w:sz="0" w:space="0" w:color="auto"/>
      </w:divBdr>
    </w:div>
    <w:div w:id="124157673">
      <w:bodyDiv w:val="1"/>
      <w:marLeft w:val="0"/>
      <w:marRight w:val="0"/>
      <w:marTop w:val="0"/>
      <w:marBottom w:val="0"/>
      <w:divBdr>
        <w:top w:val="none" w:sz="0" w:space="0" w:color="auto"/>
        <w:left w:val="none" w:sz="0" w:space="0" w:color="auto"/>
        <w:bottom w:val="none" w:sz="0" w:space="0" w:color="auto"/>
        <w:right w:val="none" w:sz="0" w:space="0" w:color="auto"/>
      </w:divBdr>
    </w:div>
    <w:div w:id="126975253">
      <w:bodyDiv w:val="1"/>
      <w:marLeft w:val="0"/>
      <w:marRight w:val="0"/>
      <w:marTop w:val="0"/>
      <w:marBottom w:val="0"/>
      <w:divBdr>
        <w:top w:val="none" w:sz="0" w:space="0" w:color="auto"/>
        <w:left w:val="none" w:sz="0" w:space="0" w:color="auto"/>
        <w:bottom w:val="none" w:sz="0" w:space="0" w:color="auto"/>
        <w:right w:val="none" w:sz="0" w:space="0" w:color="auto"/>
      </w:divBdr>
    </w:div>
    <w:div w:id="139424014">
      <w:bodyDiv w:val="1"/>
      <w:marLeft w:val="0"/>
      <w:marRight w:val="0"/>
      <w:marTop w:val="0"/>
      <w:marBottom w:val="0"/>
      <w:divBdr>
        <w:top w:val="none" w:sz="0" w:space="0" w:color="auto"/>
        <w:left w:val="none" w:sz="0" w:space="0" w:color="auto"/>
        <w:bottom w:val="none" w:sz="0" w:space="0" w:color="auto"/>
        <w:right w:val="none" w:sz="0" w:space="0" w:color="auto"/>
      </w:divBdr>
    </w:div>
    <w:div w:id="143860269">
      <w:bodyDiv w:val="1"/>
      <w:marLeft w:val="0"/>
      <w:marRight w:val="0"/>
      <w:marTop w:val="0"/>
      <w:marBottom w:val="0"/>
      <w:divBdr>
        <w:top w:val="none" w:sz="0" w:space="0" w:color="auto"/>
        <w:left w:val="none" w:sz="0" w:space="0" w:color="auto"/>
        <w:bottom w:val="none" w:sz="0" w:space="0" w:color="auto"/>
        <w:right w:val="none" w:sz="0" w:space="0" w:color="auto"/>
      </w:divBdr>
    </w:div>
    <w:div w:id="144930047">
      <w:bodyDiv w:val="1"/>
      <w:marLeft w:val="0"/>
      <w:marRight w:val="0"/>
      <w:marTop w:val="0"/>
      <w:marBottom w:val="0"/>
      <w:divBdr>
        <w:top w:val="none" w:sz="0" w:space="0" w:color="auto"/>
        <w:left w:val="none" w:sz="0" w:space="0" w:color="auto"/>
        <w:bottom w:val="none" w:sz="0" w:space="0" w:color="auto"/>
        <w:right w:val="none" w:sz="0" w:space="0" w:color="auto"/>
      </w:divBdr>
    </w:div>
    <w:div w:id="155725239">
      <w:bodyDiv w:val="1"/>
      <w:marLeft w:val="0"/>
      <w:marRight w:val="0"/>
      <w:marTop w:val="0"/>
      <w:marBottom w:val="0"/>
      <w:divBdr>
        <w:top w:val="none" w:sz="0" w:space="0" w:color="auto"/>
        <w:left w:val="none" w:sz="0" w:space="0" w:color="auto"/>
        <w:bottom w:val="none" w:sz="0" w:space="0" w:color="auto"/>
        <w:right w:val="none" w:sz="0" w:space="0" w:color="auto"/>
      </w:divBdr>
    </w:div>
    <w:div w:id="157969182">
      <w:bodyDiv w:val="1"/>
      <w:marLeft w:val="0"/>
      <w:marRight w:val="0"/>
      <w:marTop w:val="0"/>
      <w:marBottom w:val="0"/>
      <w:divBdr>
        <w:top w:val="none" w:sz="0" w:space="0" w:color="auto"/>
        <w:left w:val="none" w:sz="0" w:space="0" w:color="auto"/>
        <w:bottom w:val="none" w:sz="0" w:space="0" w:color="auto"/>
        <w:right w:val="none" w:sz="0" w:space="0" w:color="auto"/>
      </w:divBdr>
    </w:div>
    <w:div w:id="171383174">
      <w:bodyDiv w:val="1"/>
      <w:marLeft w:val="0"/>
      <w:marRight w:val="0"/>
      <w:marTop w:val="0"/>
      <w:marBottom w:val="0"/>
      <w:divBdr>
        <w:top w:val="none" w:sz="0" w:space="0" w:color="auto"/>
        <w:left w:val="none" w:sz="0" w:space="0" w:color="auto"/>
        <w:bottom w:val="none" w:sz="0" w:space="0" w:color="auto"/>
        <w:right w:val="none" w:sz="0" w:space="0" w:color="auto"/>
      </w:divBdr>
    </w:div>
    <w:div w:id="173037578">
      <w:bodyDiv w:val="1"/>
      <w:marLeft w:val="0"/>
      <w:marRight w:val="0"/>
      <w:marTop w:val="0"/>
      <w:marBottom w:val="0"/>
      <w:divBdr>
        <w:top w:val="none" w:sz="0" w:space="0" w:color="auto"/>
        <w:left w:val="none" w:sz="0" w:space="0" w:color="auto"/>
        <w:bottom w:val="none" w:sz="0" w:space="0" w:color="auto"/>
        <w:right w:val="none" w:sz="0" w:space="0" w:color="auto"/>
      </w:divBdr>
    </w:div>
    <w:div w:id="176578146">
      <w:bodyDiv w:val="1"/>
      <w:marLeft w:val="0"/>
      <w:marRight w:val="0"/>
      <w:marTop w:val="0"/>
      <w:marBottom w:val="0"/>
      <w:divBdr>
        <w:top w:val="none" w:sz="0" w:space="0" w:color="auto"/>
        <w:left w:val="none" w:sz="0" w:space="0" w:color="auto"/>
        <w:bottom w:val="none" w:sz="0" w:space="0" w:color="auto"/>
        <w:right w:val="none" w:sz="0" w:space="0" w:color="auto"/>
      </w:divBdr>
    </w:div>
    <w:div w:id="181474707">
      <w:bodyDiv w:val="1"/>
      <w:marLeft w:val="0"/>
      <w:marRight w:val="0"/>
      <w:marTop w:val="0"/>
      <w:marBottom w:val="0"/>
      <w:divBdr>
        <w:top w:val="none" w:sz="0" w:space="0" w:color="auto"/>
        <w:left w:val="none" w:sz="0" w:space="0" w:color="auto"/>
        <w:bottom w:val="none" w:sz="0" w:space="0" w:color="auto"/>
        <w:right w:val="none" w:sz="0" w:space="0" w:color="auto"/>
      </w:divBdr>
    </w:div>
    <w:div w:id="181479587">
      <w:bodyDiv w:val="1"/>
      <w:marLeft w:val="0"/>
      <w:marRight w:val="0"/>
      <w:marTop w:val="0"/>
      <w:marBottom w:val="0"/>
      <w:divBdr>
        <w:top w:val="none" w:sz="0" w:space="0" w:color="auto"/>
        <w:left w:val="none" w:sz="0" w:space="0" w:color="auto"/>
        <w:bottom w:val="none" w:sz="0" w:space="0" w:color="auto"/>
        <w:right w:val="none" w:sz="0" w:space="0" w:color="auto"/>
      </w:divBdr>
    </w:div>
    <w:div w:id="181551704">
      <w:bodyDiv w:val="1"/>
      <w:marLeft w:val="0"/>
      <w:marRight w:val="0"/>
      <w:marTop w:val="0"/>
      <w:marBottom w:val="0"/>
      <w:divBdr>
        <w:top w:val="none" w:sz="0" w:space="0" w:color="auto"/>
        <w:left w:val="none" w:sz="0" w:space="0" w:color="auto"/>
        <w:bottom w:val="none" w:sz="0" w:space="0" w:color="auto"/>
        <w:right w:val="none" w:sz="0" w:space="0" w:color="auto"/>
      </w:divBdr>
    </w:div>
    <w:div w:id="183440067">
      <w:bodyDiv w:val="1"/>
      <w:marLeft w:val="0"/>
      <w:marRight w:val="0"/>
      <w:marTop w:val="0"/>
      <w:marBottom w:val="0"/>
      <w:divBdr>
        <w:top w:val="none" w:sz="0" w:space="0" w:color="auto"/>
        <w:left w:val="none" w:sz="0" w:space="0" w:color="auto"/>
        <w:bottom w:val="none" w:sz="0" w:space="0" w:color="auto"/>
        <w:right w:val="none" w:sz="0" w:space="0" w:color="auto"/>
      </w:divBdr>
    </w:div>
    <w:div w:id="191960639">
      <w:bodyDiv w:val="1"/>
      <w:marLeft w:val="0"/>
      <w:marRight w:val="0"/>
      <w:marTop w:val="0"/>
      <w:marBottom w:val="0"/>
      <w:divBdr>
        <w:top w:val="none" w:sz="0" w:space="0" w:color="auto"/>
        <w:left w:val="none" w:sz="0" w:space="0" w:color="auto"/>
        <w:bottom w:val="none" w:sz="0" w:space="0" w:color="auto"/>
        <w:right w:val="none" w:sz="0" w:space="0" w:color="auto"/>
      </w:divBdr>
    </w:div>
    <w:div w:id="194272663">
      <w:bodyDiv w:val="1"/>
      <w:marLeft w:val="0"/>
      <w:marRight w:val="0"/>
      <w:marTop w:val="0"/>
      <w:marBottom w:val="0"/>
      <w:divBdr>
        <w:top w:val="none" w:sz="0" w:space="0" w:color="auto"/>
        <w:left w:val="none" w:sz="0" w:space="0" w:color="auto"/>
        <w:bottom w:val="none" w:sz="0" w:space="0" w:color="auto"/>
        <w:right w:val="none" w:sz="0" w:space="0" w:color="auto"/>
      </w:divBdr>
    </w:div>
    <w:div w:id="196161652">
      <w:bodyDiv w:val="1"/>
      <w:marLeft w:val="0"/>
      <w:marRight w:val="0"/>
      <w:marTop w:val="0"/>
      <w:marBottom w:val="0"/>
      <w:divBdr>
        <w:top w:val="none" w:sz="0" w:space="0" w:color="auto"/>
        <w:left w:val="none" w:sz="0" w:space="0" w:color="auto"/>
        <w:bottom w:val="none" w:sz="0" w:space="0" w:color="auto"/>
        <w:right w:val="none" w:sz="0" w:space="0" w:color="auto"/>
      </w:divBdr>
    </w:div>
    <w:div w:id="202711908">
      <w:bodyDiv w:val="1"/>
      <w:marLeft w:val="0"/>
      <w:marRight w:val="0"/>
      <w:marTop w:val="0"/>
      <w:marBottom w:val="0"/>
      <w:divBdr>
        <w:top w:val="none" w:sz="0" w:space="0" w:color="auto"/>
        <w:left w:val="none" w:sz="0" w:space="0" w:color="auto"/>
        <w:bottom w:val="none" w:sz="0" w:space="0" w:color="auto"/>
        <w:right w:val="none" w:sz="0" w:space="0" w:color="auto"/>
      </w:divBdr>
    </w:div>
    <w:div w:id="204955106">
      <w:bodyDiv w:val="1"/>
      <w:marLeft w:val="0"/>
      <w:marRight w:val="0"/>
      <w:marTop w:val="0"/>
      <w:marBottom w:val="0"/>
      <w:divBdr>
        <w:top w:val="none" w:sz="0" w:space="0" w:color="auto"/>
        <w:left w:val="none" w:sz="0" w:space="0" w:color="auto"/>
        <w:bottom w:val="none" w:sz="0" w:space="0" w:color="auto"/>
        <w:right w:val="none" w:sz="0" w:space="0" w:color="auto"/>
      </w:divBdr>
    </w:div>
    <w:div w:id="206836574">
      <w:bodyDiv w:val="1"/>
      <w:marLeft w:val="0"/>
      <w:marRight w:val="0"/>
      <w:marTop w:val="0"/>
      <w:marBottom w:val="0"/>
      <w:divBdr>
        <w:top w:val="none" w:sz="0" w:space="0" w:color="auto"/>
        <w:left w:val="none" w:sz="0" w:space="0" w:color="auto"/>
        <w:bottom w:val="none" w:sz="0" w:space="0" w:color="auto"/>
        <w:right w:val="none" w:sz="0" w:space="0" w:color="auto"/>
      </w:divBdr>
    </w:div>
    <w:div w:id="209152520">
      <w:bodyDiv w:val="1"/>
      <w:marLeft w:val="0"/>
      <w:marRight w:val="0"/>
      <w:marTop w:val="0"/>
      <w:marBottom w:val="0"/>
      <w:divBdr>
        <w:top w:val="none" w:sz="0" w:space="0" w:color="auto"/>
        <w:left w:val="none" w:sz="0" w:space="0" w:color="auto"/>
        <w:bottom w:val="none" w:sz="0" w:space="0" w:color="auto"/>
        <w:right w:val="none" w:sz="0" w:space="0" w:color="auto"/>
      </w:divBdr>
    </w:div>
    <w:div w:id="210775397">
      <w:bodyDiv w:val="1"/>
      <w:marLeft w:val="0"/>
      <w:marRight w:val="0"/>
      <w:marTop w:val="0"/>
      <w:marBottom w:val="0"/>
      <w:divBdr>
        <w:top w:val="none" w:sz="0" w:space="0" w:color="auto"/>
        <w:left w:val="none" w:sz="0" w:space="0" w:color="auto"/>
        <w:bottom w:val="none" w:sz="0" w:space="0" w:color="auto"/>
        <w:right w:val="none" w:sz="0" w:space="0" w:color="auto"/>
      </w:divBdr>
    </w:div>
    <w:div w:id="216819992">
      <w:bodyDiv w:val="1"/>
      <w:marLeft w:val="0"/>
      <w:marRight w:val="0"/>
      <w:marTop w:val="0"/>
      <w:marBottom w:val="0"/>
      <w:divBdr>
        <w:top w:val="none" w:sz="0" w:space="0" w:color="auto"/>
        <w:left w:val="none" w:sz="0" w:space="0" w:color="auto"/>
        <w:bottom w:val="none" w:sz="0" w:space="0" w:color="auto"/>
        <w:right w:val="none" w:sz="0" w:space="0" w:color="auto"/>
      </w:divBdr>
    </w:div>
    <w:div w:id="217983564">
      <w:bodyDiv w:val="1"/>
      <w:marLeft w:val="0"/>
      <w:marRight w:val="0"/>
      <w:marTop w:val="0"/>
      <w:marBottom w:val="0"/>
      <w:divBdr>
        <w:top w:val="none" w:sz="0" w:space="0" w:color="auto"/>
        <w:left w:val="none" w:sz="0" w:space="0" w:color="auto"/>
        <w:bottom w:val="none" w:sz="0" w:space="0" w:color="auto"/>
        <w:right w:val="none" w:sz="0" w:space="0" w:color="auto"/>
      </w:divBdr>
    </w:div>
    <w:div w:id="225578711">
      <w:bodyDiv w:val="1"/>
      <w:marLeft w:val="0"/>
      <w:marRight w:val="0"/>
      <w:marTop w:val="0"/>
      <w:marBottom w:val="0"/>
      <w:divBdr>
        <w:top w:val="none" w:sz="0" w:space="0" w:color="auto"/>
        <w:left w:val="none" w:sz="0" w:space="0" w:color="auto"/>
        <w:bottom w:val="none" w:sz="0" w:space="0" w:color="auto"/>
        <w:right w:val="none" w:sz="0" w:space="0" w:color="auto"/>
      </w:divBdr>
    </w:div>
    <w:div w:id="227613509">
      <w:bodyDiv w:val="1"/>
      <w:marLeft w:val="0"/>
      <w:marRight w:val="0"/>
      <w:marTop w:val="0"/>
      <w:marBottom w:val="0"/>
      <w:divBdr>
        <w:top w:val="none" w:sz="0" w:space="0" w:color="auto"/>
        <w:left w:val="none" w:sz="0" w:space="0" w:color="auto"/>
        <w:bottom w:val="none" w:sz="0" w:space="0" w:color="auto"/>
        <w:right w:val="none" w:sz="0" w:space="0" w:color="auto"/>
      </w:divBdr>
    </w:div>
    <w:div w:id="227617718">
      <w:bodyDiv w:val="1"/>
      <w:marLeft w:val="0"/>
      <w:marRight w:val="0"/>
      <w:marTop w:val="0"/>
      <w:marBottom w:val="0"/>
      <w:divBdr>
        <w:top w:val="none" w:sz="0" w:space="0" w:color="auto"/>
        <w:left w:val="none" w:sz="0" w:space="0" w:color="auto"/>
        <w:bottom w:val="none" w:sz="0" w:space="0" w:color="auto"/>
        <w:right w:val="none" w:sz="0" w:space="0" w:color="auto"/>
      </w:divBdr>
    </w:div>
    <w:div w:id="235824582">
      <w:bodyDiv w:val="1"/>
      <w:marLeft w:val="0"/>
      <w:marRight w:val="0"/>
      <w:marTop w:val="0"/>
      <w:marBottom w:val="0"/>
      <w:divBdr>
        <w:top w:val="none" w:sz="0" w:space="0" w:color="auto"/>
        <w:left w:val="none" w:sz="0" w:space="0" w:color="auto"/>
        <w:bottom w:val="none" w:sz="0" w:space="0" w:color="auto"/>
        <w:right w:val="none" w:sz="0" w:space="0" w:color="auto"/>
      </w:divBdr>
    </w:div>
    <w:div w:id="247623128">
      <w:bodyDiv w:val="1"/>
      <w:marLeft w:val="0"/>
      <w:marRight w:val="0"/>
      <w:marTop w:val="0"/>
      <w:marBottom w:val="0"/>
      <w:divBdr>
        <w:top w:val="none" w:sz="0" w:space="0" w:color="auto"/>
        <w:left w:val="none" w:sz="0" w:space="0" w:color="auto"/>
        <w:bottom w:val="none" w:sz="0" w:space="0" w:color="auto"/>
        <w:right w:val="none" w:sz="0" w:space="0" w:color="auto"/>
      </w:divBdr>
    </w:div>
    <w:div w:id="250428748">
      <w:bodyDiv w:val="1"/>
      <w:marLeft w:val="0"/>
      <w:marRight w:val="0"/>
      <w:marTop w:val="0"/>
      <w:marBottom w:val="0"/>
      <w:divBdr>
        <w:top w:val="none" w:sz="0" w:space="0" w:color="auto"/>
        <w:left w:val="none" w:sz="0" w:space="0" w:color="auto"/>
        <w:bottom w:val="none" w:sz="0" w:space="0" w:color="auto"/>
        <w:right w:val="none" w:sz="0" w:space="0" w:color="auto"/>
      </w:divBdr>
    </w:div>
    <w:div w:id="253247839">
      <w:bodyDiv w:val="1"/>
      <w:marLeft w:val="0"/>
      <w:marRight w:val="0"/>
      <w:marTop w:val="0"/>
      <w:marBottom w:val="0"/>
      <w:divBdr>
        <w:top w:val="none" w:sz="0" w:space="0" w:color="auto"/>
        <w:left w:val="none" w:sz="0" w:space="0" w:color="auto"/>
        <w:bottom w:val="none" w:sz="0" w:space="0" w:color="auto"/>
        <w:right w:val="none" w:sz="0" w:space="0" w:color="auto"/>
      </w:divBdr>
    </w:div>
    <w:div w:id="255410720">
      <w:bodyDiv w:val="1"/>
      <w:marLeft w:val="0"/>
      <w:marRight w:val="0"/>
      <w:marTop w:val="0"/>
      <w:marBottom w:val="0"/>
      <w:divBdr>
        <w:top w:val="none" w:sz="0" w:space="0" w:color="auto"/>
        <w:left w:val="none" w:sz="0" w:space="0" w:color="auto"/>
        <w:bottom w:val="none" w:sz="0" w:space="0" w:color="auto"/>
        <w:right w:val="none" w:sz="0" w:space="0" w:color="auto"/>
      </w:divBdr>
    </w:div>
    <w:div w:id="259920701">
      <w:bodyDiv w:val="1"/>
      <w:marLeft w:val="0"/>
      <w:marRight w:val="0"/>
      <w:marTop w:val="0"/>
      <w:marBottom w:val="0"/>
      <w:divBdr>
        <w:top w:val="none" w:sz="0" w:space="0" w:color="auto"/>
        <w:left w:val="none" w:sz="0" w:space="0" w:color="auto"/>
        <w:bottom w:val="none" w:sz="0" w:space="0" w:color="auto"/>
        <w:right w:val="none" w:sz="0" w:space="0" w:color="auto"/>
      </w:divBdr>
    </w:div>
    <w:div w:id="280040796">
      <w:bodyDiv w:val="1"/>
      <w:marLeft w:val="0"/>
      <w:marRight w:val="0"/>
      <w:marTop w:val="0"/>
      <w:marBottom w:val="0"/>
      <w:divBdr>
        <w:top w:val="none" w:sz="0" w:space="0" w:color="auto"/>
        <w:left w:val="none" w:sz="0" w:space="0" w:color="auto"/>
        <w:bottom w:val="none" w:sz="0" w:space="0" w:color="auto"/>
        <w:right w:val="none" w:sz="0" w:space="0" w:color="auto"/>
      </w:divBdr>
    </w:div>
    <w:div w:id="281034471">
      <w:bodyDiv w:val="1"/>
      <w:marLeft w:val="0"/>
      <w:marRight w:val="0"/>
      <w:marTop w:val="0"/>
      <w:marBottom w:val="0"/>
      <w:divBdr>
        <w:top w:val="none" w:sz="0" w:space="0" w:color="auto"/>
        <w:left w:val="none" w:sz="0" w:space="0" w:color="auto"/>
        <w:bottom w:val="none" w:sz="0" w:space="0" w:color="auto"/>
        <w:right w:val="none" w:sz="0" w:space="0" w:color="auto"/>
      </w:divBdr>
    </w:div>
    <w:div w:id="284435522">
      <w:bodyDiv w:val="1"/>
      <w:marLeft w:val="0"/>
      <w:marRight w:val="0"/>
      <w:marTop w:val="0"/>
      <w:marBottom w:val="0"/>
      <w:divBdr>
        <w:top w:val="none" w:sz="0" w:space="0" w:color="auto"/>
        <w:left w:val="none" w:sz="0" w:space="0" w:color="auto"/>
        <w:bottom w:val="none" w:sz="0" w:space="0" w:color="auto"/>
        <w:right w:val="none" w:sz="0" w:space="0" w:color="auto"/>
      </w:divBdr>
    </w:div>
    <w:div w:id="289095645">
      <w:bodyDiv w:val="1"/>
      <w:marLeft w:val="0"/>
      <w:marRight w:val="0"/>
      <w:marTop w:val="0"/>
      <w:marBottom w:val="0"/>
      <w:divBdr>
        <w:top w:val="none" w:sz="0" w:space="0" w:color="auto"/>
        <w:left w:val="none" w:sz="0" w:space="0" w:color="auto"/>
        <w:bottom w:val="none" w:sz="0" w:space="0" w:color="auto"/>
        <w:right w:val="none" w:sz="0" w:space="0" w:color="auto"/>
      </w:divBdr>
    </w:div>
    <w:div w:id="289211484">
      <w:bodyDiv w:val="1"/>
      <w:marLeft w:val="0"/>
      <w:marRight w:val="0"/>
      <w:marTop w:val="0"/>
      <w:marBottom w:val="0"/>
      <w:divBdr>
        <w:top w:val="none" w:sz="0" w:space="0" w:color="auto"/>
        <w:left w:val="none" w:sz="0" w:space="0" w:color="auto"/>
        <w:bottom w:val="none" w:sz="0" w:space="0" w:color="auto"/>
        <w:right w:val="none" w:sz="0" w:space="0" w:color="auto"/>
      </w:divBdr>
    </w:div>
    <w:div w:id="295843506">
      <w:bodyDiv w:val="1"/>
      <w:marLeft w:val="0"/>
      <w:marRight w:val="0"/>
      <w:marTop w:val="0"/>
      <w:marBottom w:val="0"/>
      <w:divBdr>
        <w:top w:val="none" w:sz="0" w:space="0" w:color="auto"/>
        <w:left w:val="none" w:sz="0" w:space="0" w:color="auto"/>
        <w:bottom w:val="none" w:sz="0" w:space="0" w:color="auto"/>
        <w:right w:val="none" w:sz="0" w:space="0" w:color="auto"/>
      </w:divBdr>
    </w:div>
    <w:div w:id="296030305">
      <w:bodyDiv w:val="1"/>
      <w:marLeft w:val="0"/>
      <w:marRight w:val="0"/>
      <w:marTop w:val="0"/>
      <w:marBottom w:val="0"/>
      <w:divBdr>
        <w:top w:val="none" w:sz="0" w:space="0" w:color="auto"/>
        <w:left w:val="none" w:sz="0" w:space="0" w:color="auto"/>
        <w:bottom w:val="none" w:sz="0" w:space="0" w:color="auto"/>
        <w:right w:val="none" w:sz="0" w:space="0" w:color="auto"/>
      </w:divBdr>
    </w:div>
    <w:div w:id="301496766">
      <w:bodyDiv w:val="1"/>
      <w:marLeft w:val="0"/>
      <w:marRight w:val="0"/>
      <w:marTop w:val="0"/>
      <w:marBottom w:val="0"/>
      <w:divBdr>
        <w:top w:val="none" w:sz="0" w:space="0" w:color="auto"/>
        <w:left w:val="none" w:sz="0" w:space="0" w:color="auto"/>
        <w:bottom w:val="none" w:sz="0" w:space="0" w:color="auto"/>
        <w:right w:val="none" w:sz="0" w:space="0" w:color="auto"/>
      </w:divBdr>
    </w:div>
    <w:div w:id="310988711">
      <w:bodyDiv w:val="1"/>
      <w:marLeft w:val="0"/>
      <w:marRight w:val="0"/>
      <w:marTop w:val="0"/>
      <w:marBottom w:val="0"/>
      <w:divBdr>
        <w:top w:val="none" w:sz="0" w:space="0" w:color="auto"/>
        <w:left w:val="none" w:sz="0" w:space="0" w:color="auto"/>
        <w:bottom w:val="none" w:sz="0" w:space="0" w:color="auto"/>
        <w:right w:val="none" w:sz="0" w:space="0" w:color="auto"/>
      </w:divBdr>
    </w:div>
    <w:div w:id="315691762">
      <w:bodyDiv w:val="1"/>
      <w:marLeft w:val="0"/>
      <w:marRight w:val="0"/>
      <w:marTop w:val="0"/>
      <w:marBottom w:val="0"/>
      <w:divBdr>
        <w:top w:val="none" w:sz="0" w:space="0" w:color="auto"/>
        <w:left w:val="none" w:sz="0" w:space="0" w:color="auto"/>
        <w:bottom w:val="none" w:sz="0" w:space="0" w:color="auto"/>
        <w:right w:val="none" w:sz="0" w:space="0" w:color="auto"/>
      </w:divBdr>
    </w:div>
    <w:div w:id="322055226">
      <w:bodyDiv w:val="1"/>
      <w:marLeft w:val="0"/>
      <w:marRight w:val="0"/>
      <w:marTop w:val="0"/>
      <w:marBottom w:val="0"/>
      <w:divBdr>
        <w:top w:val="none" w:sz="0" w:space="0" w:color="auto"/>
        <w:left w:val="none" w:sz="0" w:space="0" w:color="auto"/>
        <w:bottom w:val="none" w:sz="0" w:space="0" w:color="auto"/>
        <w:right w:val="none" w:sz="0" w:space="0" w:color="auto"/>
      </w:divBdr>
    </w:div>
    <w:div w:id="322510977">
      <w:bodyDiv w:val="1"/>
      <w:marLeft w:val="0"/>
      <w:marRight w:val="0"/>
      <w:marTop w:val="0"/>
      <w:marBottom w:val="0"/>
      <w:divBdr>
        <w:top w:val="none" w:sz="0" w:space="0" w:color="auto"/>
        <w:left w:val="none" w:sz="0" w:space="0" w:color="auto"/>
        <w:bottom w:val="none" w:sz="0" w:space="0" w:color="auto"/>
        <w:right w:val="none" w:sz="0" w:space="0" w:color="auto"/>
      </w:divBdr>
    </w:div>
    <w:div w:id="325137724">
      <w:bodyDiv w:val="1"/>
      <w:marLeft w:val="0"/>
      <w:marRight w:val="0"/>
      <w:marTop w:val="0"/>
      <w:marBottom w:val="0"/>
      <w:divBdr>
        <w:top w:val="none" w:sz="0" w:space="0" w:color="auto"/>
        <w:left w:val="none" w:sz="0" w:space="0" w:color="auto"/>
        <w:bottom w:val="none" w:sz="0" w:space="0" w:color="auto"/>
        <w:right w:val="none" w:sz="0" w:space="0" w:color="auto"/>
      </w:divBdr>
    </w:div>
    <w:div w:id="332030302">
      <w:bodyDiv w:val="1"/>
      <w:marLeft w:val="0"/>
      <w:marRight w:val="0"/>
      <w:marTop w:val="0"/>
      <w:marBottom w:val="0"/>
      <w:divBdr>
        <w:top w:val="none" w:sz="0" w:space="0" w:color="auto"/>
        <w:left w:val="none" w:sz="0" w:space="0" w:color="auto"/>
        <w:bottom w:val="none" w:sz="0" w:space="0" w:color="auto"/>
        <w:right w:val="none" w:sz="0" w:space="0" w:color="auto"/>
      </w:divBdr>
    </w:div>
    <w:div w:id="332954013">
      <w:bodyDiv w:val="1"/>
      <w:marLeft w:val="0"/>
      <w:marRight w:val="0"/>
      <w:marTop w:val="0"/>
      <w:marBottom w:val="0"/>
      <w:divBdr>
        <w:top w:val="none" w:sz="0" w:space="0" w:color="auto"/>
        <w:left w:val="none" w:sz="0" w:space="0" w:color="auto"/>
        <w:bottom w:val="none" w:sz="0" w:space="0" w:color="auto"/>
        <w:right w:val="none" w:sz="0" w:space="0" w:color="auto"/>
      </w:divBdr>
    </w:div>
    <w:div w:id="336464322">
      <w:bodyDiv w:val="1"/>
      <w:marLeft w:val="0"/>
      <w:marRight w:val="0"/>
      <w:marTop w:val="0"/>
      <w:marBottom w:val="0"/>
      <w:divBdr>
        <w:top w:val="none" w:sz="0" w:space="0" w:color="auto"/>
        <w:left w:val="none" w:sz="0" w:space="0" w:color="auto"/>
        <w:bottom w:val="none" w:sz="0" w:space="0" w:color="auto"/>
        <w:right w:val="none" w:sz="0" w:space="0" w:color="auto"/>
      </w:divBdr>
    </w:div>
    <w:div w:id="338238728">
      <w:bodyDiv w:val="1"/>
      <w:marLeft w:val="0"/>
      <w:marRight w:val="0"/>
      <w:marTop w:val="0"/>
      <w:marBottom w:val="0"/>
      <w:divBdr>
        <w:top w:val="none" w:sz="0" w:space="0" w:color="auto"/>
        <w:left w:val="none" w:sz="0" w:space="0" w:color="auto"/>
        <w:bottom w:val="none" w:sz="0" w:space="0" w:color="auto"/>
        <w:right w:val="none" w:sz="0" w:space="0" w:color="auto"/>
      </w:divBdr>
    </w:div>
    <w:div w:id="353769983">
      <w:bodyDiv w:val="1"/>
      <w:marLeft w:val="0"/>
      <w:marRight w:val="0"/>
      <w:marTop w:val="0"/>
      <w:marBottom w:val="0"/>
      <w:divBdr>
        <w:top w:val="none" w:sz="0" w:space="0" w:color="auto"/>
        <w:left w:val="none" w:sz="0" w:space="0" w:color="auto"/>
        <w:bottom w:val="none" w:sz="0" w:space="0" w:color="auto"/>
        <w:right w:val="none" w:sz="0" w:space="0" w:color="auto"/>
      </w:divBdr>
    </w:div>
    <w:div w:id="354581704">
      <w:bodyDiv w:val="1"/>
      <w:marLeft w:val="0"/>
      <w:marRight w:val="0"/>
      <w:marTop w:val="0"/>
      <w:marBottom w:val="0"/>
      <w:divBdr>
        <w:top w:val="none" w:sz="0" w:space="0" w:color="auto"/>
        <w:left w:val="none" w:sz="0" w:space="0" w:color="auto"/>
        <w:bottom w:val="none" w:sz="0" w:space="0" w:color="auto"/>
        <w:right w:val="none" w:sz="0" w:space="0" w:color="auto"/>
      </w:divBdr>
    </w:div>
    <w:div w:id="355621230">
      <w:bodyDiv w:val="1"/>
      <w:marLeft w:val="0"/>
      <w:marRight w:val="0"/>
      <w:marTop w:val="0"/>
      <w:marBottom w:val="0"/>
      <w:divBdr>
        <w:top w:val="none" w:sz="0" w:space="0" w:color="auto"/>
        <w:left w:val="none" w:sz="0" w:space="0" w:color="auto"/>
        <w:bottom w:val="none" w:sz="0" w:space="0" w:color="auto"/>
        <w:right w:val="none" w:sz="0" w:space="0" w:color="auto"/>
      </w:divBdr>
    </w:div>
    <w:div w:id="368456842">
      <w:bodyDiv w:val="1"/>
      <w:marLeft w:val="0"/>
      <w:marRight w:val="0"/>
      <w:marTop w:val="0"/>
      <w:marBottom w:val="0"/>
      <w:divBdr>
        <w:top w:val="none" w:sz="0" w:space="0" w:color="auto"/>
        <w:left w:val="none" w:sz="0" w:space="0" w:color="auto"/>
        <w:bottom w:val="none" w:sz="0" w:space="0" w:color="auto"/>
        <w:right w:val="none" w:sz="0" w:space="0" w:color="auto"/>
      </w:divBdr>
    </w:div>
    <w:div w:id="380591588">
      <w:bodyDiv w:val="1"/>
      <w:marLeft w:val="0"/>
      <w:marRight w:val="0"/>
      <w:marTop w:val="0"/>
      <w:marBottom w:val="0"/>
      <w:divBdr>
        <w:top w:val="none" w:sz="0" w:space="0" w:color="auto"/>
        <w:left w:val="none" w:sz="0" w:space="0" w:color="auto"/>
        <w:bottom w:val="none" w:sz="0" w:space="0" w:color="auto"/>
        <w:right w:val="none" w:sz="0" w:space="0" w:color="auto"/>
      </w:divBdr>
    </w:div>
    <w:div w:id="384182782">
      <w:bodyDiv w:val="1"/>
      <w:marLeft w:val="0"/>
      <w:marRight w:val="0"/>
      <w:marTop w:val="0"/>
      <w:marBottom w:val="0"/>
      <w:divBdr>
        <w:top w:val="none" w:sz="0" w:space="0" w:color="auto"/>
        <w:left w:val="none" w:sz="0" w:space="0" w:color="auto"/>
        <w:bottom w:val="none" w:sz="0" w:space="0" w:color="auto"/>
        <w:right w:val="none" w:sz="0" w:space="0" w:color="auto"/>
      </w:divBdr>
    </w:div>
    <w:div w:id="393550608">
      <w:bodyDiv w:val="1"/>
      <w:marLeft w:val="0"/>
      <w:marRight w:val="0"/>
      <w:marTop w:val="0"/>
      <w:marBottom w:val="0"/>
      <w:divBdr>
        <w:top w:val="none" w:sz="0" w:space="0" w:color="auto"/>
        <w:left w:val="none" w:sz="0" w:space="0" w:color="auto"/>
        <w:bottom w:val="none" w:sz="0" w:space="0" w:color="auto"/>
        <w:right w:val="none" w:sz="0" w:space="0" w:color="auto"/>
      </w:divBdr>
    </w:div>
    <w:div w:id="394356276">
      <w:bodyDiv w:val="1"/>
      <w:marLeft w:val="0"/>
      <w:marRight w:val="0"/>
      <w:marTop w:val="0"/>
      <w:marBottom w:val="0"/>
      <w:divBdr>
        <w:top w:val="none" w:sz="0" w:space="0" w:color="auto"/>
        <w:left w:val="none" w:sz="0" w:space="0" w:color="auto"/>
        <w:bottom w:val="none" w:sz="0" w:space="0" w:color="auto"/>
        <w:right w:val="none" w:sz="0" w:space="0" w:color="auto"/>
      </w:divBdr>
    </w:div>
    <w:div w:id="402529578">
      <w:bodyDiv w:val="1"/>
      <w:marLeft w:val="0"/>
      <w:marRight w:val="0"/>
      <w:marTop w:val="0"/>
      <w:marBottom w:val="0"/>
      <w:divBdr>
        <w:top w:val="none" w:sz="0" w:space="0" w:color="auto"/>
        <w:left w:val="none" w:sz="0" w:space="0" w:color="auto"/>
        <w:bottom w:val="none" w:sz="0" w:space="0" w:color="auto"/>
        <w:right w:val="none" w:sz="0" w:space="0" w:color="auto"/>
      </w:divBdr>
    </w:div>
    <w:div w:id="404843222">
      <w:bodyDiv w:val="1"/>
      <w:marLeft w:val="0"/>
      <w:marRight w:val="0"/>
      <w:marTop w:val="0"/>
      <w:marBottom w:val="0"/>
      <w:divBdr>
        <w:top w:val="none" w:sz="0" w:space="0" w:color="auto"/>
        <w:left w:val="none" w:sz="0" w:space="0" w:color="auto"/>
        <w:bottom w:val="none" w:sz="0" w:space="0" w:color="auto"/>
        <w:right w:val="none" w:sz="0" w:space="0" w:color="auto"/>
      </w:divBdr>
    </w:div>
    <w:div w:id="409932988">
      <w:bodyDiv w:val="1"/>
      <w:marLeft w:val="0"/>
      <w:marRight w:val="0"/>
      <w:marTop w:val="0"/>
      <w:marBottom w:val="0"/>
      <w:divBdr>
        <w:top w:val="none" w:sz="0" w:space="0" w:color="auto"/>
        <w:left w:val="none" w:sz="0" w:space="0" w:color="auto"/>
        <w:bottom w:val="none" w:sz="0" w:space="0" w:color="auto"/>
        <w:right w:val="none" w:sz="0" w:space="0" w:color="auto"/>
      </w:divBdr>
    </w:div>
    <w:div w:id="411706684">
      <w:bodyDiv w:val="1"/>
      <w:marLeft w:val="0"/>
      <w:marRight w:val="0"/>
      <w:marTop w:val="0"/>
      <w:marBottom w:val="0"/>
      <w:divBdr>
        <w:top w:val="none" w:sz="0" w:space="0" w:color="auto"/>
        <w:left w:val="none" w:sz="0" w:space="0" w:color="auto"/>
        <w:bottom w:val="none" w:sz="0" w:space="0" w:color="auto"/>
        <w:right w:val="none" w:sz="0" w:space="0" w:color="auto"/>
      </w:divBdr>
    </w:div>
    <w:div w:id="421341263">
      <w:bodyDiv w:val="1"/>
      <w:marLeft w:val="0"/>
      <w:marRight w:val="0"/>
      <w:marTop w:val="0"/>
      <w:marBottom w:val="0"/>
      <w:divBdr>
        <w:top w:val="none" w:sz="0" w:space="0" w:color="auto"/>
        <w:left w:val="none" w:sz="0" w:space="0" w:color="auto"/>
        <w:bottom w:val="none" w:sz="0" w:space="0" w:color="auto"/>
        <w:right w:val="none" w:sz="0" w:space="0" w:color="auto"/>
      </w:divBdr>
    </w:div>
    <w:div w:id="423497696">
      <w:bodyDiv w:val="1"/>
      <w:marLeft w:val="0"/>
      <w:marRight w:val="0"/>
      <w:marTop w:val="0"/>
      <w:marBottom w:val="0"/>
      <w:divBdr>
        <w:top w:val="none" w:sz="0" w:space="0" w:color="auto"/>
        <w:left w:val="none" w:sz="0" w:space="0" w:color="auto"/>
        <w:bottom w:val="none" w:sz="0" w:space="0" w:color="auto"/>
        <w:right w:val="none" w:sz="0" w:space="0" w:color="auto"/>
      </w:divBdr>
    </w:div>
    <w:div w:id="425804227">
      <w:bodyDiv w:val="1"/>
      <w:marLeft w:val="0"/>
      <w:marRight w:val="0"/>
      <w:marTop w:val="0"/>
      <w:marBottom w:val="0"/>
      <w:divBdr>
        <w:top w:val="none" w:sz="0" w:space="0" w:color="auto"/>
        <w:left w:val="none" w:sz="0" w:space="0" w:color="auto"/>
        <w:bottom w:val="none" w:sz="0" w:space="0" w:color="auto"/>
        <w:right w:val="none" w:sz="0" w:space="0" w:color="auto"/>
      </w:divBdr>
    </w:div>
    <w:div w:id="426392586">
      <w:bodyDiv w:val="1"/>
      <w:marLeft w:val="0"/>
      <w:marRight w:val="0"/>
      <w:marTop w:val="0"/>
      <w:marBottom w:val="0"/>
      <w:divBdr>
        <w:top w:val="none" w:sz="0" w:space="0" w:color="auto"/>
        <w:left w:val="none" w:sz="0" w:space="0" w:color="auto"/>
        <w:bottom w:val="none" w:sz="0" w:space="0" w:color="auto"/>
        <w:right w:val="none" w:sz="0" w:space="0" w:color="auto"/>
      </w:divBdr>
    </w:div>
    <w:div w:id="430047596">
      <w:bodyDiv w:val="1"/>
      <w:marLeft w:val="0"/>
      <w:marRight w:val="0"/>
      <w:marTop w:val="0"/>
      <w:marBottom w:val="0"/>
      <w:divBdr>
        <w:top w:val="none" w:sz="0" w:space="0" w:color="auto"/>
        <w:left w:val="none" w:sz="0" w:space="0" w:color="auto"/>
        <w:bottom w:val="none" w:sz="0" w:space="0" w:color="auto"/>
        <w:right w:val="none" w:sz="0" w:space="0" w:color="auto"/>
      </w:divBdr>
    </w:div>
    <w:div w:id="438909495">
      <w:bodyDiv w:val="1"/>
      <w:marLeft w:val="0"/>
      <w:marRight w:val="0"/>
      <w:marTop w:val="0"/>
      <w:marBottom w:val="0"/>
      <w:divBdr>
        <w:top w:val="none" w:sz="0" w:space="0" w:color="auto"/>
        <w:left w:val="none" w:sz="0" w:space="0" w:color="auto"/>
        <w:bottom w:val="none" w:sz="0" w:space="0" w:color="auto"/>
        <w:right w:val="none" w:sz="0" w:space="0" w:color="auto"/>
      </w:divBdr>
    </w:div>
    <w:div w:id="440807702">
      <w:bodyDiv w:val="1"/>
      <w:marLeft w:val="0"/>
      <w:marRight w:val="0"/>
      <w:marTop w:val="0"/>
      <w:marBottom w:val="0"/>
      <w:divBdr>
        <w:top w:val="none" w:sz="0" w:space="0" w:color="auto"/>
        <w:left w:val="none" w:sz="0" w:space="0" w:color="auto"/>
        <w:bottom w:val="none" w:sz="0" w:space="0" w:color="auto"/>
        <w:right w:val="none" w:sz="0" w:space="0" w:color="auto"/>
      </w:divBdr>
    </w:div>
    <w:div w:id="448167092">
      <w:bodyDiv w:val="1"/>
      <w:marLeft w:val="0"/>
      <w:marRight w:val="0"/>
      <w:marTop w:val="0"/>
      <w:marBottom w:val="0"/>
      <w:divBdr>
        <w:top w:val="none" w:sz="0" w:space="0" w:color="auto"/>
        <w:left w:val="none" w:sz="0" w:space="0" w:color="auto"/>
        <w:bottom w:val="none" w:sz="0" w:space="0" w:color="auto"/>
        <w:right w:val="none" w:sz="0" w:space="0" w:color="auto"/>
      </w:divBdr>
    </w:div>
    <w:div w:id="454256983">
      <w:bodyDiv w:val="1"/>
      <w:marLeft w:val="0"/>
      <w:marRight w:val="0"/>
      <w:marTop w:val="0"/>
      <w:marBottom w:val="0"/>
      <w:divBdr>
        <w:top w:val="none" w:sz="0" w:space="0" w:color="auto"/>
        <w:left w:val="none" w:sz="0" w:space="0" w:color="auto"/>
        <w:bottom w:val="none" w:sz="0" w:space="0" w:color="auto"/>
        <w:right w:val="none" w:sz="0" w:space="0" w:color="auto"/>
      </w:divBdr>
    </w:div>
    <w:div w:id="457450319">
      <w:bodyDiv w:val="1"/>
      <w:marLeft w:val="0"/>
      <w:marRight w:val="0"/>
      <w:marTop w:val="0"/>
      <w:marBottom w:val="0"/>
      <w:divBdr>
        <w:top w:val="none" w:sz="0" w:space="0" w:color="auto"/>
        <w:left w:val="none" w:sz="0" w:space="0" w:color="auto"/>
        <w:bottom w:val="none" w:sz="0" w:space="0" w:color="auto"/>
        <w:right w:val="none" w:sz="0" w:space="0" w:color="auto"/>
      </w:divBdr>
    </w:div>
    <w:div w:id="459226990">
      <w:bodyDiv w:val="1"/>
      <w:marLeft w:val="0"/>
      <w:marRight w:val="0"/>
      <w:marTop w:val="0"/>
      <w:marBottom w:val="0"/>
      <w:divBdr>
        <w:top w:val="none" w:sz="0" w:space="0" w:color="auto"/>
        <w:left w:val="none" w:sz="0" w:space="0" w:color="auto"/>
        <w:bottom w:val="none" w:sz="0" w:space="0" w:color="auto"/>
        <w:right w:val="none" w:sz="0" w:space="0" w:color="auto"/>
      </w:divBdr>
    </w:div>
    <w:div w:id="459687128">
      <w:bodyDiv w:val="1"/>
      <w:marLeft w:val="0"/>
      <w:marRight w:val="0"/>
      <w:marTop w:val="0"/>
      <w:marBottom w:val="0"/>
      <w:divBdr>
        <w:top w:val="none" w:sz="0" w:space="0" w:color="auto"/>
        <w:left w:val="none" w:sz="0" w:space="0" w:color="auto"/>
        <w:bottom w:val="none" w:sz="0" w:space="0" w:color="auto"/>
        <w:right w:val="none" w:sz="0" w:space="0" w:color="auto"/>
      </w:divBdr>
    </w:div>
    <w:div w:id="460808513">
      <w:bodyDiv w:val="1"/>
      <w:marLeft w:val="0"/>
      <w:marRight w:val="0"/>
      <w:marTop w:val="0"/>
      <w:marBottom w:val="0"/>
      <w:divBdr>
        <w:top w:val="none" w:sz="0" w:space="0" w:color="auto"/>
        <w:left w:val="none" w:sz="0" w:space="0" w:color="auto"/>
        <w:bottom w:val="none" w:sz="0" w:space="0" w:color="auto"/>
        <w:right w:val="none" w:sz="0" w:space="0" w:color="auto"/>
      </w:divBdr>
    </w:div>
    <w:div w:id="461194836">
      <w:bodyDiv w:val="1"/>
      <w:marLeft w:val="0"/>
      <w:marRight w:val="0"/>
      <w:marTop w:val="0"/>
      <w:marBottom w:val="0"/>
      <w:divBdr>
        <w:top w:val="none" w:sz="0" w:space="0" w:color="auto"/>
        <w:left w:val="none" w:sz="0" w:space="0" w:color="auto"/>
        <w:bottom w:val="none" w:sz="0" w:space="0" w:color="auto"/>
        <w:right w:val="none" w:sz="0" w:space="0" w:color="auto"/>
      </w:divBdr>
    </w:div>
    <w:div w:id="461535187">
      <w:bodyDiv w:val="1"/>
      <w:marLeft w:val="0"/>
      <w:marRight w:val="0"/>
      <w:marTop w:val="0"/>
      <w:marBottom w:val="0"/>
      <w:divBdr>
        <w:top w:val="none" w:sz="0" w:space="0" w:color="auto"/>
        <w:left w:val="none" w:sz="0" w:space="0" w:color="auto"/>
        <w:bottom w:val="none" w:sz="0" w:space="0" w:color="auto"/>
        <w:right w:val="none" w:sz="0" w:space="0" w:color="auto"/>
      </w:divBdr>
    </w:div>
    <w:div w:id="464277248">
      <w:bodyDiv w:val="1"/>
      <w:marLeft w:val="0"/>
      <w:marRight w:val="0"/>
      <w:marTop w:val="0"/>
      <w:marBottom w:val="0"/>
      <w:divBdr>
        <w:top w:val="none" w:sz="0" w:space="0" w:color="auto"/>
        <w:left w:val="none" w:sz="0" w:space="0" w:color="auto"/>
        <w:bottom w:val="none" w:sz="0" w:space="0" w:color="auto"/>
        <w:right w:val="none" w:sz="0" w:space="0" w:color="auto"/>
      </w:divBdr>
    </w:div>
    <w:div w:id="464353114">
      <w:bodyDiv w:val="1"/>
      <w:marLeft w:val="0"/>
      <w:marRight w:val="0"/>
      <w:marTop w:val="0"/>
      <w:marBottom w:val="0"/>
      <w:divBdr>
        <w:top w:val="none" w:sz="0" w:space="0" w:color="auto"/>
        <w:left w:val="none" w:sz="0" w:space="0" w:color="auto"/>
        <w:bottom w:val="none" w:sz="0" w:space="0" w:color="auto"/>
        <w:right w:val="none" w:sz="0" w:space="0" w:color="auto"/>
      </w:divBdr>
    </w:div>
    <w:div w:id="467937047">
      <w:bodyDiv w:val="1"/>
      <w:marLeft w:val="0"/>
      <w:marRight w:val="0"/>
      <w:marTop w:val="0"/>
      <w:marBottom w:val="0"/>
      <w:divBdr>
        <w:top w:val="none" w:sz="0" w:space="0" w:color="auto"/>
        <w:left w:val="none" w:sz="0" w:space="0" w:color="auto"/>
        <w:bottom w:val="none" w:sz="0" w:space="0" w:color="auto"/>
        <w:right w:val="none" w:sz="0" w:space="0" w:color="auto"/>
      </w:divBdr>
    </w:div>
    <w:div w:id="471139245">
      <w:bodyDiv w:val="1"/>
      <w:marLeft w:val="0"/>
      <w:marRight w:val="0"/>
      <w:marTop w:val="0"/>
      <w:marBottom w:val="0"/>
      <w:divBdr>
        <w:top w:val="none" w:sz="0" w:space="0" w:color="auto"/>
        <w:left w:val="none" w:sz="0" w:space="0" w:color="auto"/>
        <w:bottom w:val="none" w:sz="0" w:space="0" w:color="auto"/>
        <w:right w:val="none" w:sz="0" w:space="0" w:color="auto"/>
      </w:divBdr>
    </w:div>
    <w:div w:id="480536695">
      <w:bodyDiv w:val="1"/>
      <w:marLeft w:val="0"/>
      <w:marRight w:val="0"/>
      <w:marTop w:val="0"/>
      <w:marBottom w:val="0"/>
      <w:divBdr>
        <w:top w:val="none" w:sz="0" w:space="0" w:color="auto"/>
        <w:left w:val="none" w:sz="0" w:space="0" w:color="auto"/>
        <w:bottom w:val="none" w:sz="0" w:space="0" w:color="auto"/>
        <w:right w:val="none" w:sz="0" w:space="0" w:color="auto"/>
      </w:divBdr>
    </w:div>
    <w:div w:id="482043166">
      <w:bodyDiv w:val="1"/>
      <w:marLeft w:val="0"/>
      <w:marRight w:val="0"/>
      <w:marTop w:val="0"/>
      <w:marBottom w:val="0"/>
      <w:divBdr>
        <w:top w:val="none" w:sz="0" w:space="0" w:color="auto"/>
        <w:left w:val="none" w:sz="0" w:space="0" w:color="auto"/>
        <w:bottom w:val="none" w:sz="0" w:space="0" w:color="auto"/>
        <w:right w:val="none" w:sz="0" w:space="0" w:color="auto"/>
      </w:divBdr>
    </w:div>
    <w:div w:id="486097899">
      <w:bodyDiv w:val="1"/>
      <w:marLeft w:val="0"/>
      <w:marRight w:val="0"/>
      <w:marTop w:val="0"/>
      <w:marBottom w:val="0"/>
      <w:divBdr>
        <w:top w:val="none" w:sz="0" w:space="0" w:color="auto"/>
        <w:left w:val="none" w:sz="0" w:space="0" w:color="auto"/>
        <w:bottom w:val="none" w:sz="0" w:space="0" w:color="auto"/>
        <w:right w:val="none" w:sz="0" w:space="0" w:color="auto"/>
      </w:divBdr>
    </w:div>
    <w:div w:id="492332222">
      <w:bodyDiv w:val="1"/>
      <w:marLeft w:val="0"/>
      <w:marRight w:val="0"/>
      <w:marTop w:val="0"/>
      <w:marBottom w:val="0"/>
      <w:divBdr>
        <w:top w:val="none" w:sz="0" w:space="0" w:color="auto"/>
        <w:left w:val="none" w:sz="0" w:space="0" w:color="auto"/>
        <w:bottom w:val="none" w:sz="0" w:space="0" w:color="auto"/>
        <w:right w:val="none" w:sz="0" w:space="0" w:color="auto"/>
      </w:divBdr>
    </w:div>
    <w:div w:id="494613228">
      <w:bodyDiv w:val="1"/>
      <w:marLeft w:val="0"/>
      <w:marRight w:val="0"/>
      <w:marTop w:val="0"/>
      <w:marBottom w:val="0"/>
      <w:divBdr>
        <w:top w:val="none" w:sz="0" w:space="0" w:color="auto"/>
        <w:left w:val="none" w:sz="0" w:space="0" w:color="auto"/>
        <w:bottom w:val="none" w:sz="0" w:space="0" w:color="auto"/>
        <w:right w:val="none" w:sz="0" w:space="0" w:color="auto"/>
      </w:divBdr>
    </w:div>
    <w:div w:id="496191672">
      <w:bodyDiv w:val="1"/>
      <w:marLeft w:val="0"/>
      <w:marRight w:val="0"/>
      <w:marTop w:val="0"/>
      <w:marBottom w:val="0"/>
      <w:divBdr>
        <w:top w:val="none" w:sz="0" w:space="0" w:color="auto"/>
        <w:left w:val="none" w:sz="0" w:space="0" w:color="auto"/>
        <w:bottom w:val="none" w:sz="0" w:space="0" w:color="auto"/>
        <w:right w:val="none" w:sz="0" w:space="0" w:color="auto"/>
      </w:divBdr>
    </w:div>
    <w:div w:id="497575555">
      <w:bodyDiv w:val="1"/>
      <w:marLeft w:val="0"/>
      <w:marRight w:val="0"/>
      <w:marTop w:val="0"/>
      <w:marBottom w:val="0"/>
      <w:divBdr>
        <w:top w:val="none" w:sz="0" w:space="0" w:color="auto"/>
        <w:left w:val="none" w:sz="0" w:space="0" w:color="auto"/>
        <w:bottom w:val="none" w:sz="0" w:space="0" w:color="auto"/>
        <w:right w:val="none" w:sz="0" w:space="0" w:color="auto"/>
      </w:divBdr>
    </w:div>
    <w:div w:id="499005681">
      <w:bodyDiv w:val="1"/>
      <w:marLeft w:val="0"/>
      <w:marRight w:val="0"/>
      <w:marTop w:val="0"/>
      <w:marBottom w:val="0"/>
      <w:divBdr>
        <w:top w:val="none" w:sz="0" w:space="0" w:color="auto"/>
        <w:left w:val="none" w:sz="0" w:space="0" w:color="auto"/>
        <w:bottom w:val="none" w:sz="0" w:space="0" w:color="auto"/>
        <w:right w:val="none" w:sz="0" w:space="0" w:color="auto"/>
      </w:divBdr>
    </w:div>
    <w:div w:id="509032004">
      <w:bodyDiv w:val="1"/>
      <w:marLeft w:val="0"/>
      <w:marRight w:val="0"/>
      <w:marTop w:val="0"/>
      <w:marBottom w:val="0"/>
      <w:divBdr>
        <w:top w:val="none" w:sz="0" w:space="0" w:color="auto"/>
        <w:left w:val="none" w:sz="0" w:space="0" w:color="auto"/>
        <w:bottom w:val="none" w:sz="0" w:space="0" w:color="auto"/>
        <w:right w:val="none" w:sz="0" w:space="0" w:color="auto"/>
      </w:divBdr>
    </w:div>
    <w:div w:id="511917329">
      <w:bodyDiv w:val="1"/>
      <w:marLeft w:val="0"/>
      <w:marRight w:val="0"/>
      <w:marTop w:val="0"/>
      <w:marBottom w:val="0"/>
      <w:divBdr>
        <w:top w:val="none" w:sz="0" w:space="0" w:color="auto"/>
        <w:left w:val="none" w:sz="0" w:space="0" w:color="auto"/>
        <w:bottom w:val="none" w:sz="0" w:space="0" w:color="auto"/>
        <w:right w:val="none" w:sz="0" w:space="0" w:color="auto"/>
      </w:divBdr>
    </w:div>
    <w:div w:id="515388885">
      <w:bodyDiv w:val="1"/>
      <w:marLeft w:val="0"/>
      <w:marRight w:val="0"/>
      <w:marTop w:val="0"/>
      <w:marBottom w:val="0"/>
      <w:divBdr>
        <w:top w:val="none" w:sz="0" w:space="0" w:color="auto"/>
        <w:left w:val="none" w:sz="0" w:space="0" w:color="auto"/>
        <w:bottom w:val="none" w:sz="0" w:space="0" w:color="auto"/>
        <w:right w:val="none" w:sz="0" w:space="0" w:color="auto"/>
      </w:divBdr>
    </w:div>
    <w:div w:id="516382759">
      <w:bodyDiv w:val="1"/>
      <w:marLeft w:val="0"/>
      <w:marRight w:val="0"/>
      <w:marTop w:val="0"/>
      <w:marBottom w:val="0"/>
      <w:divBdr>
        <w:top w:val="none" w:sz="0" w:space="0" w:color="auto"/>
        <w:left w:val="none" w:sz="0" w:space="0" w:color="auto"/>
        <w:bottom w:val="none" w:sz="0" w:space="0" w:color="auto"/>
        <w:right w:val="none" w:sz="0" w:space="0" w:color="auto"/>
      </w:divBdr>
    </w:div>
    <w:div w:id="521212478">
      <w:bodyDiv w:val="1"/>
      <w:marLeft w:val="0"/>
      <w:marRight w:val="0"/>
      <w:marTop w:val="0"/>
      <w:marBottom w:val="0"/>
      <w:divBdr>
        <w:top w:val="none" w:sz="0" w:space="0" w:color="auto"/>
        <w:left w:val="none" w:sz="0" w:space="0" w:color="auto"/>
        <w:bottom w:val="none" w:sz="0" w:space="0" w:color="auto"/>
        <w:right w:val="none" w:sz="0" w:space="0" w:color="auto"/>
      </w:divBdr>
    </w:div>
    <w:div w:id="521431468">
      <w:bodyDiv w:val="1"/>
      <w:marLeft w:val="0"/>
      <w:marRight w:val="0"/>
      <w:marTop w:val="0"/>
      <w:marBottom w:val="0"/>
      <w:divBdr>
        <w:top w:val="none" w:sz="0" w:space="0" w:color="auto"/>
        <w:left w:val="none" w:sz="0" w:space="0" w:color="auto"/>
        <w:bottom w:val="none" w:sz="0" w:space="0" w:color="auto"/>
        <w:right w:val="none" w:sz="0" w:space="0" w:color="auto"/>
      </w:divBdr>
    </w:div>
    <w:div w:id="524254064">
      <w:bodyDiv w:val="1"/>
      <w:marLeft w:val="0"/>
      <w:marRight w:val="0"/>
      <w:marTop w:val="0"/>
      <w:marBottom w:val="0"/>
      <w:divBdr>
        <w:top w:val="none" w:sz="0" w:space="0" w:color="auto"/>
        <w:left w:val="none" w:sz="0" w:space="0" w:color="auto"/>
        <w:bottom w:val="none" w:sz="0" w:space="0" w:color="auto"/>
        <w:right w:val="none" w:sz="0" w:space="0" w:color="auto"/>
      </w:divBdr>
    </w:div>
    <w:div w:id="532693553">
      <w:bodyDiv w:val="1"/>
      <w:marLeft w:val="0"/>
      <w:marRight w:val="0"/>
      <w:marTop w:val="0"/>
      <w:marBottom w:val="0"/>
      <w:divBdr>
        <w:top w:val="none" w:sz="0" w:space="0" w:color="auto"/>
        <w:left w:val="none" w:sz="0" w:space="0" w:color="auto"/>
        <w:bottom w:val="none" w:sz="0" w:space="0" w:color="auto"/>
        <w:right w:val="none" w:sz="0" w:space="0" w:color="auto"/>
      </w:divBdr>
    </w:div>
    <w:div w:id="535586286">
      <w:bodyDiv w:val="1"/>
      <w:marLeft w:val="0"/>
      <w:marRight w:val="0"/>
      <w:marTop w:val="0"/>
      <w:marBottom w:val="0"/>
      <w:divBdr>
        <w:top w:val="none" w:sz="0" w:space="0" w:color="auto"/>
        <w:left w:val="none" w:sz="0" w:space="0" w:color="auto"/>
        <w:bottom w:val="none" w:sz="0" w:space="0" w:color="auto"/>
        <w:right w:val="none" w:sz="0" w:space="0" w:color="auto"/>
      </w:divBdr>
    </w:div>
    <w:div w:id="544878470">
      <w:bodyDiv w:val="1"/>
      <w:marLeft w:val="0"/>
      <w:marRight w:val="0"/>
      <w:marTop w:val="0"/>
      <w:marBottom w:val="0"/>
      <w:divBdr>
        <w:top w:val="none" w:sz="0" w:space="0" w:color="auto"/>
        <w:left w:val="none" w:sz="0" w:space="0" w:color="auto"/>
        <w:bottom w:val="none" w:sz="0" w:space="0" w:color="auto"/>
        <w:right w:val="none" w:sz="0" w:space="0" w:color="auto"/>
      </w:divBdr>
    </w:div>
    <w:div w:id="550312437">
      <w:bodyDiv w:val="1"/>
      <w:marLeft w:val="0"/>
      <w:marRight w:val="0"/>
      <w:marTop w:val="0"/>
      <w:marBottom w:val="0"/>
      <w:divBdr>
        <w:top w:val="none" w:sz="0" w:space="0" w:color="auto"/>
        <w:left w:val="none" w:sz="0" w:space="0" w:color="auto"/>
        <w:bottom w:val="none" w:sz="0" w:space="0" w:color="auto"/>
        <w:right w:val="none" w:sz="0" w:space="0" w:color="auto"/>
      </w:divBdr>
    </w:div>
    <w:div w:id="550505601">
      <w:bodyDiv w:val="1"/>
      <w:marLeft w:val="0"/>
      <w:marRight w:val="0"/>
      <w:marTop w:val="0"/>
      <w:marBottom w:val="0"/>
      <w:divBdr>
        <w:top w:val="none" w:sz="0" w:space="0" w:color="auto"/>
        <w:left w:val="none" w:sz="0" w:space="0" w:color="auto"/>
        <w:bottom w:val="none" w:sz="0" w:space="0" w:color="auto"/>
        <w:right w:val="none" w:sz="0" w:space="0" w:color="auto"/>
      </w:divBdr>
    </w:div>
    <w:div w:id="551042879">
      <w:bodyDiv w:val="1"/>
      <w:marLeft w:val="0"/>
      <w:marRight w:val="0"/>
      <w:marTop w:val="0"/>
      <w:marBottom w:val="0"/>
      <w:divBdr>
        <w:top w:val="none" w:sz="0" w:space="0" w:color="auto"/>
        <w:left w:val="none" w:sz="0" w:space="0" w:color="auto"/>
        <w:bottom w:val="none" w:sz="0" w:space="0" w:color="auto"/>
        <w:right w:val="none" w:sz="0" w:space="0" w:color="auto"/>
      </w:divBdr>
    </w:div>
    <w:div w:id="555312849">
      <w:bodyDiv w:val="1"/>
      <w:marLeft w:val="0"/>
      <w:marRight w:val="0"/>
      <w:marTop w:val="0"/>
      <w:marBottom w:val="0"/>
      <w:divBdr>
        <w:top w:val="none" w:sz="0" w:space="0" w:color="auto"/>
        <w:left w:val="none" w:sz="0" w:space="0" w:color="auto"/>
        <w:bottom w:val="none" w:sz="0" w:space="0" w:color="auto"/>
        <w:right w:val="none" w:sz="0" w:space="0" w:color="auto"/>
      </w:divBdr>
    </w:div>
    <w:div w:id="560795800">
      <w:bodyDiv w:val="1"/>
      <w:marLeft w:val="0"/>
      <w:marRight w:val="0"/>
      <w:marTop w:val="0"/>
      <w:marBottom w:val="0"/>
      <w:divBdr>
        <w:top w:val="none" w:sz="0" w:space="0" w:color="auto"/>
        <w:left w:val="none" w:sz="0" w:space="0" w:color="auto"/>
        <w:bottom w:val="none" w:sz="0" w:space="0" w:color="auto"/>
        <w:right w:val="none" w:sz="0" w:space="0" w:color="auto"/>
      </w:divBdr>
    </w:div>
    <w:div w:id="564603700">
      <w:bodyDiv w:val="1"/>
      <w:marLeft w:val="0"/>
      <w:marRight w:val="0"/>
      <w:marTop w:val="0"/>
      <w:marBottom w:val="0"/>
      <w:divBdr>
        <w:top w:val="none" w:sz="0" w:space="0" w:color="auto"/>
        <w:left w:val="none" w:sz="0" w:space="0" w:color="auto"/>
        <w:bottom w:val="none" w:sz="0" w:space="0" w:color="auto"/>
        <w:right w:val="none" w:sz="0" w:space="0" w:color="auto"/>
      </w:divBdr>
    </w:div>
    <w:div w:id="568535723">
      <w:bodyDiv w:val="1"/>
      <w:marLeft w:val="0"/>
      <w:marRight w:val="0"/>
      <w:marTop w:val="0"/>
      <w:marBottom w:val="0"/>
      <w:divBdr>
        <w:top w:val="none" w:sz="0" w:space="0" w:color="auto"/>
        <w:left w:val="none" w:sz="0" w:space="0" w:color="auto"/>
        <w:bottom w:val="none" w:sz="0" w:space="0" w:color="auto"/>
        <w:right w:val="none" w:sz="0" w:space="0" w:color="auto"/>
      </w:divBdr>
    </w:div>
    <w:div w:id="572470865">
      <w:bodyDiv w:val="1"/>
      <w:marLeft w:val="0"/>
      <w:marRight w:val="0"/>
      <w:marTop w:val="0"/>
      <w:marBottom w:val="0"/>
      <w:divBdr>
        <w:top w:val="none" w:sz="0" w:space="0" w:color="auto"/>
        <w:left w:val="none" w:sz="0" w:space="0" w:color="auto"/>
        <w:bottom w:val="none" w:sz="0" w:space="0" w:color="auto"/>
        <w:right w:val="none" w:sz="0" w:space="0" w:color="auto"/>
      </w:divBdr>
    </w:div>
    <w:div w:id="579020746">
      <w:bodyDiv w:val="1"/>
      <w:marLeft w:val="0"/>
      <w:marRight w:val="0"/>
      <w:marTop w:val="0"/>
      <w:marBottom w:val="0"/>
      <w:divBdr>
        <w:top w:val="none" w:sz="0" w:space="0" w:color="auto"/>
        <w:left w:val="none" w:sz="0" w:space="0" w:color="auto"/>
        <w:bottom w:val="none" w:sz="0" w:space="0" w:color="auto"/>
        <w:right w:val="none" w:sz="0" w:space="0" w:color="auto"/>
      </w:divBdr>
    </w:div>
    <w:div w:id="579023972">
      <w:bodyDiv w:val="1"/>
      <w:marLeft w:val="0"/>
      <w:marRight w:val="0"/>
      <w:marTop w:val="0"/>
      <w:marBottom w:val="0"/>
      <w:divBdr>
        <w:top w:val="none" w:sz="0" w:space="0" w:color="auto"/>
        <w:left w:val="none" w:sz="0" w:space="0" w:color="auto"/>
        <w:bottom w:val="none" w:sz="0" w:space="0" w:color="auto"/>
        <w:right w:val="none" w:sz="0" w:space="0" w:color="auto"/>
      </w:divBdr>
    </w:div>
    <w:div w:id="579339129">
      <w:bodyDiv w:val="1"/>
      <w:marLeft w:val="0"/>
      <w:marRight w:val="0"/>
      <w:marTop w:val="0"/>
      <w:marBottom w:val="0"/>
      <w:divBdr>
        <w:top w:val="none" w:sz="0" w:space="0" w:color="auto"/>
        <w:left w:val="none" w:sz="0" w:space="0" w:color="auto"/>
        <w:bottom w:val="none" w:sz="0" w:space="0" w:color="auto"/>
        <w:right w:val="none" w:sz="0" w:space="0" w:color="auto"/>
      </w:divBdr>
    </w:div>
    <w:div w:id="579948042">
      <w:bodyDiv w:val="1"/>
      <w:marLeft w:val="0"/>
      <w:marRight w:val="0"/>
      <w:marTop w:val="0"/>
      <w:marBottom w:val="0"/>
      <w:divBdr>
        <w:top w:val="none" w:sz="0" w:space="0" w:color="auto"/>
        <w:left w:val="none" w:sz="0" w:space="0" w:color="auto"/>
        <w:bottom w:val="none" w:sz="0" w:space="0" w:color="auto"/>
        <w:right w:val="none" w:sz="0" w:space="0" w:color="auto"/>
      </w:divBdr>
    </w:div>
    <w:div w:id="589243332">
      <w:bodyDiv w:val="1"/>
      <w:marLeft w:val="0"/>
      <w:marRight w:val="0"/>
      <w:marTop w:val="0"/>
      <w:marBottom w:val="0"/>
      <w:divBdr>
        <w:top w:val="none" w:sz="0" w:space="0" w:color="auto"/>
        <w:left w:val="none" w:sz="0" w:space="0" w:color="auto"/>
        <w:bottom w:val="none" w:sz="0" w:space="0" w:color="auto"/>
        <w:right w:val="none" w:sz="0" w:space="0" w:color="auto"/>
      </w:divBdr>
    </w:div>
    <w:div w:id="592711677">
      <w:bodyDiv w:val="1"/>
      <w:marLeft w:val="0"/>
      <w:marRight w:val="0"/>
      <w:marTop w:val="0"/>
      <w:marBottom w:val="0"/>
      <w:divBdr>
        <w:top w:val="none" w:sz="0" w:space="0" w:color="auto"/>
        <w:left w:val="none" w:sz="0" w:space="0" w:color="auto"/>
        <w:bottom w:val="none" w:sz="0" w:space="0" w:color="auto"/>
        <w:right w:val="none" w:sz="0" w:space="0" w:color="auto"/>
      </w:divBdr>
    </w:div>
    <w:div w:id="595136582">
      <w:bodyDiv w:val="1"/>
      <w:marLeft w:val="0"/>
      <w:marRight w:val="0"/>
      <w:marTop w:val="0"/>
      <w:marBottom w:val="0"/>
      <w:divBdr>
        <w:top w:val="none" w:sz="0" w:space="0" w:color="auto"/>
        <w:left w:val="none" w:sz="0" w:space="0" w:color="auto"/>
        <w:bottom w:val="none" w:sz="0" w:space="0" w:color="auto"/>
        <w:right w:val="none" w:sz="0" w:space="0" w:color="auto"/>
      </w:divBdr>
    </w:div>
    <w:div w:id="596444796">
      <w:bodyDiv w:val="1"/>
      <w:marLeft w:val="0"/>
      <w:marRight w:val="0"/>
      <w:marTop w:val="0"/>
      <w:marBottom w:val="0"/>
      <w:divBdr>
        <w:top w:val="none" w:sz="0" w:space="0" w:color="auto"/>
        <w:left w:val="none" w:sz="0" w:space="0" w:color="auto"/>
        <w:bottom w:val="none" w:sz="0" w:space="0" w:color="auto"/>
        <w:right w:val="none" w:sz="0" w:space="0" w:color="auto"/>
      </w:divBdr>
    </w:div>
    <w:div w:id="616372830">
      <w:bodyDiv w:val="1"/>
      <w:marLeft w:val="0"/>
      <w:marRight w:val="0"/>
      <w:marTop w:val="0"/>
      <w:marBottom w:val="0"/>
      <w:divBdr>
        <w:top w:val="none" w:sz="0" w:space="0" w:color="auto"/>
        <w:left w:val="none" w:sz="0" w:space="0" w:color="auto"/>
        <w:bottom w:val="none" w:sz="0" w:space="0" w:color="auto"/>
        <w:right w:val="none" w:sz="0" w:space="0" w:color="auto"/>
      </w:divBdr>
    </w:div>
    <w:div w:id="620036755">
      <w:bodyDiv w:val="1"/>
      <w:marLeft w:val="0"/>
      <w:marRight w:val="0"/>
      <w:marTop w:val="0"/>
      <w:marBottom w:val="0"/>
      <w:divBdr>
        <w:top w:val="none" w:sz="0" w:space="0" w:color="auto"/>
        <w:left w:val="none" w:sz="0" w:space="0" w:color="auto"/>
        <w:bottom w:val="none" w:sz="0" w:space="0" w:color="auto"/>
        <w:right w:val="none" w:sz="0" w:space="0" w:color="auto"/>
      </w:divBdr>
    </w:div>
    <w:div w:id="622930070">
      <w:bodyDiv w:val="1"/>
      <w:marLeft w:val="0"/>
      <w:marRight w:val="0"/>
      <w:marTop w:val="0"/>
      <w:marBottom w:val="0"/>
      <w:divBdr>
        <w:top w:val="none" w:sz="0" w:space="0" w:color="auto"/>
        <w:left w:val="none" w:sz="0" w:space="0" w:color="auto"/>
        <w:bottom w:val="none" w:sz="0" w:space="0" w:color="auto"/>
        <w:right w:val="none" w:sz="0" w:space="0" w:color="auto"/>
      </w:divBdr>
    </w:div>
    <w:div w:id="623270566">
      <w:bodyDiv w:val="1"/>
      <w:marLeft w:val="0"/>
      <w:marRight w:val="0"/>
      <w:marTop w:val="0"/>
      <w:marBottom w:val="0"/>
      <w:divBdr>
        <w:top w:val="none" w:sz="0" w:space="0" w:color="auto"/>
        <w:left w:val="none" w:sz="0" w:space="0" w:color="auto"/>
        <w:bottom w:val="none" w:sz="0" w:space="0" w:color="auto"/>
        <w:right w:val="none" w:sz="0" w:space="0" w:color="auto"/>
      </w:divBdr>
    </w:div>
    <w:div w:id="624624002">
      <w:bodyDiv w:val="1"/>
      <w:marLeft w:val="0"/>
      <w:marRight w:val="0"/>
      <w:marTop w:val="0"/>
      <w:marBottom w:val="0"/>
      <w:divBdr>
        <w:top w:val="none" w:sz="0" w:space="0" w:color="auto"/>
        <w:left w:val="none" w:sz="0" w:space="0" w:color="auto"/>
        <w:bottom w:val="none" w:sz="0" w:space="0" w:color="auto"/>
        <w:right w:val="none" w:sz="0" w:space="0" w:color="auto"/>
      </w:divBdr>
    </w:div>
    <w:div w:id="624696236">
      <w:bodyDiv w:val="1"/>
      <w:marLeft w:val="0"/>
      <w:marRight w:val="0"/>
      <w:marTop w:val="0"/>
      <w:marBottom w:val="0"/>
      <w:divBdr>
        <w:top w:val="none" w:sz="0" w:space="0" w:color="auto"/>
        <w:left w:val="none" w:sz="0" w:space="0" w:color="auto"/>
        <w:bottom w:val="none" w:sz="0" w:space="0" w:color="auto"/>
        <w:right w:val="none" w:sz="0" w:space="0" w:color="auto"/>
      </w:divBdr>
    </w:div>
    <w:div w:id="629746770">
      <w:bodyDiv w:val="1"/>
      <w:marLeft w:val="0"/>
      <w:marRight w:val="0"/>
      <w:marTop w:val="0"/>
      <w:marBottom w:val="0"/>
      <w:divBdr>
        <w:top w:val="none" w:sz="0" w:space="0" w:color="auto"/>
        <w:left w:val="none" w:sz="0" w:space="0" w:color="auto"/>
        <w:bottom w:val="none" w:sz="0" w:space="0" w:color="auto"/>
        <w:right w:val="none" w:sz="0" w:space="0" w:color="auto"/>
      </w:divBdr>
    </w:div>
    <w:div w:id="636690149">
      <w:bodyDiv w:val="1"/>
      <w:marLeft w:val="0"/>
      <w:marRight w:val="0"/>
      <w:marTop w:val="0"/>
      <w:marBottom w:val="0"/>
      <w:divBdr>
        <w:top w:val="none" w:sz="0" w:space="0" w:color="auto"/>
        <w:left w:val="none" w:sz="0" w:space="0" w:color="auto"/>
        <w:bottom w:val="none" w:sz="0" w:space="0" w:color="auto"/>
        <w:right w:val="none" w:sz="0" w:space="0" w:color="auto"/>
      </w:divBdr>
    </w:div>
    <w:div w:id="638653162">
      <w:bodyDiv w:val="1"/>
      <w:marLeft w:val="0"/>
      <w:marRight w:val="0"/>
      <w:marTop w:val="0"/>
      <w:marBottom w:val="0"/>
      <w:divBdr>
        <w:top w:val="none" w:sz="0" w:space="0" w:color="auto"/>
        <w:left w:val="none" w:sz="0" w:space="0" w:color="auto"/>
        <w:bottom w:val="none" w:sz="0" w:space="0" w:color="auto"/>
        <w:right w:val="none" w:sz="0" w:space="0" w:color="auto"/>
      </w:divBdr>
    </w:div>
    <w:div w:id="645666967">
      <w:bodyDiv w:val="1"/>
      <w:marLeft w:val="0"/>
      <w:marRight w:val="0"/>
      <w:marTop w:val="0"/>
      <w:marBottom w:val="0"/>
      <w:divBdr>
        <w:top w:val="none" w:sz="0" w:space="0" w:color="auto"/>
        <w:left w:val="none" w:sz="0" w:space="0" w:color="auto"/>
        <w:bottom w:val="none" w:sz="0" w:space="0" w:color="auto"/>
        <w:right w:val="none" w:sz="0" w:space="0" w:color="auto"/>
      </w:divBdr>
    </w:div>
    <w:div w:id="646782126">
      <w:bodyDiv w:val="1"/>
      <w:marLeft w:val="0"/>
      <w:marRight w:val="0"/>
      <w:marTop w:val="0"/>
      <w:marBottom w:val="0"/>
      <w:divBdr>
        <w:top w:val="none" w:sz="0" w:space="0" w:color="auto"/>
        <w:left w:val="none" w:sz="0" w:space="0" w:color="auto"/>
        <w:bottom w:val="none" w:sz="0" w:space="0" w:color="auto"/>
        <w:right w:val="none" w:sz="0" w:space="0" w:color="auto"/>
      </w:divBdr>
    </w:div>
    <w:div w:id="649479499">
      <w:bodyDiv w:val="1"/>
      <w:marLeft w:val="0"/>
      <w:marRight w:val="0"/>
      <w:marTop w:val="0"/>
      <w:marBottom w:val="0"/>
      <w:divBdr>
        <w:top w:val="none" w:sz="0" w:space="0" w:color="auto"/>
        <w:left w:val="none" w:sz="0" w:space="0" w:color="auto"/>
        <w:bottom w:val="none" w:sz="0" w:space="0" w:color="auto"/>
        <w:right w:val="none" w:sz="0" w:space="0" w:color="auto"/>
      </w:divBdr>
    </w:div>
    <w:div w:id="673386528">
      <w:bodyDiv w:val="1"/>
      <w:marLeft w:val="0"/>
      <w:marRight w:val="0"/>
      <w:marTop w:val="0"/>
      <w:marBottom w:val="0"/>
      <w:divBdr>
        <w:top w:val="none" w:sz="0" w:space="0" w:color="auto"/>
        <w:left w:val="none" w:sz="0" w:space="0" w:color="auto"/>
        <w:bottom w:val="none" w:sz="0" w:space="0" w:color="auto"/>
        <w:right w:val="none" w:sz="0" w:space="0" w:color="auto"/>
      </w:divBdr>
    </w:div>
    <w:div w:id="674260768">
      <w:bodyDiv w:val="1"/>
      <w:marLeft w:val="0"/>
      <w:marRight w:val="0"/>
      <w:marTop w:val="0"/>
      <w:marBottom w:val="0"/>
      <w:divBdr>
        <w:top w:val="none" w:sz="0" w:space="0" w:color="auto"/>
        <w:left w:val="none" w:sz="0" w:space="0" w:color="auto"/>
        <w:bottom w:val="none" w:sz="0" w:space="0" w:color="auto"/>
        <w:right w:val="none" w:sz="0" w:space="0" w:color="auto"/>
      </w:divBdr>
    </w:div>
    <w:div w:id="676691709">
      <w:bodyDiv w:val="1"/>
      <w:marLeft w:val="0"/>
      <w:marRight w:val="0"/>
      <w:marTop w:val="0"/>
      <w:marBottom w:val="0"/>
      <w:divBdr>
        <w:top w:val="none" w:sz="0" w:space="0" w:color="auto"/>
        <w:left w:val="none" w:sz="0" w:space="0" w:color="auto"/>
        <w:bottom w:val="none" w:sz="0" w:space="0" w:color="auto"/>
        <w:right w:val="none" w:sz="0" w:space="0" w:color="auto"/>
      </w:divBdr>
    </w:div>
    <w:div w:id="676812073">
      <w:bodyDiv w:val="1"/>
      <w:marLeft w:val="0"/>
      <w:marRight w:val="0"/>
      <w:marTop w:val="0"/>
      <w:marBottom w:val="0"/>
      <w:divBdr>
        <w:top w:val="none" w:sz="0" w:space="0" w:color="auto"/>
        <w:left w:val="none" w:sz="0" w:space="0" w:color="auto"/>
        <w:bottom w:val="none" w:sz="0" w:space="0" w:color="auto"/>
        <w:right w:val="none" w:sz="0" w:space="0" w:color="auto"/>
      </w:divBdr>
    </w:div>
    <w:div w:id="677198482">
      <w:bodyDiv w:val="1"/>
      <w:marLeft w:val="0"/>
      <w:marRight w:val="0"/>
      <w:marTop w:val="0"/>
      <w:marBottom w:val="0"/>
      <w:divBdr>
        <w:top w:val="none" w:sz="0" w:space="0" w:color="auto"/>
        <w:left w:val="none" w:sz="0" w:space="0" w:color="auto"/>
        <w:bottom w:val="none" w:sz="0" w:space="0" w:color="auto"/>
        <w:right w:val="none" w:sz="0" w:space="0" w:color="auto"/>
      </w:divBdr>
    </w:div>
    <w:div w:id="678896930">
      <w:bodyDiv w:val="1"/>
      <w:marLeft w:val="0"/>
      <w:marRight w:val="0"/>
      <w:marTop w:val="0"/>
      <w:marBottom w:val="0"/>
      <w:divBdr>
        <w:top w:val="none" w:sz="0" w:space="0" w:color="auto"/>
        <w:left w:val="none" w:sz="0" w:space="0" w:color="auto"/>
        <w:bottom w:val="none" w:sz="0" w:space="0" w:color="auto"/>
        <w:right w:val="none" w:sz="0" w:space="0" w:color="auto"/>
      </w:divBdr>
    </w:div>
    <w:div w:id="680087842">
      <w:bodyDiv w:val="1"/>
      <w:marLeft w:val="0"/>
      <w:marRight w:val="0"/>
      <w:marTop w:val="0"/>
      <w:marBottom w:val="0"/>
      <w:divBdr>
        <w:top w:val="none" w:sz="0" w:space="0" w:color="auto"/>
        <w:left w:val="none" w:sz="0" w:space="0" w:color="auto"/>
        <w:bottom w:val="none" w:sz="0" w:space="0" w:color="auto"/>
        <w:right w:val="none" w:sz="0" w:space="0" w:color="auto"/>
      </w:divBdr>
    </w:div>
    <w:div w:id="681202688">
      <w:bodyDiv w:val="1"/>
      <w:marLeft w:val="0"/>
      <w:marRight w:val="0"/>
      <w:marTop w:val="0"/>
      <w:marBottom w:val="0"/>
      <w:divBdr>
        <w:top w:val="none" w:sz="0" w:space="0" w:color="auto"/>
        <w:left w:val="none" w:sz="0" w:space="0" w:color="auto"/>
        <w:bottom w:val="none" w:sz="0" w:space="0" w:color="auto"/>
        <w:right w:val="none" w:sz="0" w:space="0" w:color="auto"/>
      </w:divBdr>
    </w:div>
    <w:div w:id="691299947">
      <w:bodyDiv w:val="1"/>
      <w:marLeft w:val="0"/>
      <w:marRight w:val="0"/>
      <w:marTop w:val="0"/>
      <w:marBottom w:val="0"/>
      <w:divBdr>
        <w:top w:val="none" w:sz="0" w:space="0" w:color="auto"/>
        <w:left w:val="none" w:sz="0" w:space="0" w:color="auto"/>
        <w:bottom w:val="none" w:sz="0" w:space="0" w:color="auto"/>
        <w:right w:val="none" w:sz="0" w:space="0" w:color="auto"/>
      </w:divBdr>
    </w:div>
    <w:div w:id="701638046">
      <w:bodyDiv w:val="1"/>
      <w:marLeft w:val="0"/>
      <w:marRight w:val="0"/>
      <w:marTop w:val="0"/>
      <w:marBottom w:val="0"/>
      <w:divBdr>
        <w:top w:val="none" w:sz="0" w:space="0" w:color="auto"/>
        <w:left w:val="none" w:sz="0" w:space="0" w:color="auto"/>
        <w:bottom w:val="none" w:sz="0" w:space="0" w:color="auto"/>
        <w:right w:val="none" w:sz="0" w:space="0" w:color="auto"/>
      </w:divBdr>
    </w:div>
    <w:div w:id="705905944">
      <w:bodyDiv w:val="1"/>
      <w:marLeft w:val="0"/>
      <w:marRight w:val="0"/>
      <w:marTop w:val="0"/>
      <w:marBottom w:val="0"/>
      <w:divBdr>
        <w:top w:val="none" w:sz="0" w:space="0" w:color="auto"/>
        <w:left w:val="none" w:sz="0" w:space="0" w:color="auto"/>
        <w:bottom w:val="none" w:sz="0" w:space="0" w:color="auto"/>
        <w:right w:val="none" w:sz="0" w:space="0" w:color="auto"/>
      </w:divBdr>
    </w:div>
    <w:div w:id="707334493">
      <w:bodyDiv w:val="1"/>
      <w:marLeft w:val="0"/>
      <w:marRight w:val="0"/>
      <w:marTop w:val="0"/>
      <w:marBottom w:val="0"/>
      <w:divBdr>
        <w:top w:val="none" w:sz="0" w:space="0" w:color="auto"/>
        <w:left w:val="none" w:sz="0" w:space="0" w:color="auto"/>
        <w:bottom w:val="none" w:sz="0" w:space="0" w:color="auto"/>
        <w:right w:val="none" w:sz="0" w:space="0" w:color="auto"/>
      </w:divBdr>
    </w:div>
    <w:div w:id="710884756">
      <w:bodyDiv w:val="1"/>
      <w:marLeft w:val="0"/>
      <w:marRight w:val="0"/>
      <w:marTop w:val="0"/>
      <w:marBottom w:val="0"/>
      <w:divBdr>
        <w:top w:val="none" w:sz="0" w:space="0" w:color="auto"/>
        <w:left w:val="none" w:sz="0" w:space="0" w:color="auto"/>
        <w:bottom w:val="none" w:sz="0" w:space="0" w:color="auto"/>
        <w:right w:val="none" w:sz="0" w:space="0" w:color="auto"/>
      </w:divBdr>
    </w:div>
    <w:div w:id="711999680">
      <w:bodyDiv w:val="1"/>
      <w:marLeft w:val="0"/>
      <w:marRight w:val="0"/>
      <w:marTop w:val="0"/>
      <w:marBottom w:val="0"/>
      <w:divBdr>
        <w:top w:val="none" w:sz="0" w:space="0" w:color="auto"/>
        <w:left w:val="none" w:sz="0" w:space="0" w:color="auto"/>
        <w:bottom w:val="none" w:sz="0" w:space="0" w:color="auto"/>
        <w:right w:val="none" w:sz="0" w:space="0" w:color="auto"/>
      </w:divBdr>
    </w:div>
    <w:div w:id="713625807">
      <w:bodyDiv w:val="1"/>
      <w:marLeft w:val="0"/>
      <w:marRight w:val="0"/>
      <w:marTop w:val="0"/>
      <w:marBottom w:val="0"/>
      <w:divBdr>
        <w:top w:val="none" w:sz="0" w:space="0" w:color="auto"/>
        <w:left w:val="none" w:sz="0" w:space="0" w:color="auto"/>
        <w:bottom w:val="none" w:sz="0" w:space="0" w:color="auto"/>
        <w:right w:val="none" w:sz="0" w:space="0" w:color="auto"/>
      </w:divBdr>
    </w:div>
    <w:div w:id="725371326">
      <w:bodyDiv w:val="1"/>
      <w:marLeft w:val="0"/>
      <w:marRight w:val="0"/>
      <w:marTop w:val="0"/>
      <w:marBottom w:val="0"/>
      <w:divBdr>
        <w:top w:val="none" w:sz="0" w:space="0" w:color="auto"/>
        <w:left w:val="none" w:sz="0" w:space="0" w:color="auto"/>
        <w:bottom w:val="none" w:sz="0" w:space="0" w:color="auto"/>
        <w:right w:val="none" w:sz="0" w:space="0" w:color="auto"/>
      </w:divBdr>
    </w:div>
    <w:div w:id="726759726">
      <w:bodyDiv w:val="1"/>
      <w:marLeft w:val="0"/>
      <w:marRight w:val="0"/>
      <w:marTop w:val="0"/>
      <w:marBottom w:val="0"/>
      <w:divBdr>
        <w:top w:val="none" w:sz="0" w:space="0" w:color="auto"/>
        <w:left w:val="none" w:sz="0" w:space="0" w:color="auto"/>
        <w:bottom w:val="none" w:sz="0" w:space="0" w:color="auto"/>
        <w:right w:val="none" w:sz="0" w:space="0" w:color="auto"/>
      </w:divBdr>
    </w:div>
    <w:div w:id="730542090">
      <w:bodyDiv w:val="1"/>
      <w:marLeft w:val="0"/>
      <w:marRight w:val="0"/>
      <w:marTop w:val="0"/>
      <w:marBottom w:val="0"/>
      <w:divBdr>
        <w:top w:val="none" w:sz="0" w:space="0" w:color="auto"/>
        <w:left w:val="none" w:sz="0" w:space="0" w:color="auto"/>
        <w:bottom w:val="none" w:sz="0" w:space="0" w:color="auto"/>
        <w:right w:val="none" w:sz="0" w:space="0" w:color="auto"/>
      </w:divBdr>
    </w:div>
    <w:div w:id="735517656">
      <w:bodyDiv w:val="1"/>
      <w:marLeft w:val="0"/>
      <w:marRight w:val="0"/>
      <w:marTop w:val="0"/>
      <w:marBottom w:val="0"/>
      <w:divBdr>
        <w:top w:val="none" w:sz="0" w:space="0" w:color="auto"/>
        <w:left w:val="none" w:sz="0" w:space="0" w:color="auto"/>
        <w:bottom w:val="none" w:sz="0" w:space="0" w:color="auto"/>
        <w:right w:val="none" w:sz="0" w:space="0" w:color="auto"/>
      </w:divBdr>
    </w:div>
    <w:div w:id="739642703">
      <w:bodyDiv w:val="1"/>
      <w:marLeft w:val="0"/>
      <w:marRight w:val="0"/>
      <w:marTop w:val="0"/>
      <w:marBottom w:val="0"/>
      <w:divBdr>
        <w:top w:val="none" w:sz="0" w:space="0" w:color="auto"/>
        <w:left w:val="none" w:sz="0" w:space="0" w:color="auto"/>
        <w:bottom w:val="none" w:sz="0" w:space="0" w:color="auto"/>
        <w:right w:val="none" w:sz="0" w:space="0" w:color="auto"/>
      </w:divBdr>
    </w:div>
    <w:div w:id="740833683">
      <w:bodyDiv w:val="1"/>
      <w:marLeft w:val="0"/>
      <w:marRight w:val="0"/>
      <w:marTop w:val="0"/>
      <w:marBottom w:val="0"/>
      <w:divBdr>
        <w:top w:val="none" w:sz="0" w:space="0" w:color="auto"/>
        <w:left w:val="none" w:sz="0" w:space="0" w:color="auto"/>
        <w:bottom w:val="none" w:sz="0" w:space="0" w:color="auto"/>
        <w:right w:val="none" w:sz="0" w:space="0" w:color="auto"/>
      </w:divBdr>
    </w:div>
    <w:div w:id="753235801">
      <w:bodyDiv w:val="1"/>
      <w:marLeft w:val="0"/>
      <w:marRight w:val="0"/>
      <w:marTop w:val="0"/>
      <w:marBottom w:val="0"/>
      <w:divBdr>
        <w:top w:val="none" w:sz="0" w:space="0" w:color="auto"/>
        <w:left w:val="none" w:sz="0" w:space="0" w:color="auto"/>
        <w:bottom w:val="none" w:sz="0" w:space="0" w:color="auto"/>
        <w:right w:val="none" w:sz="0" w:space="0" w:color="auto"/>
      </w:divBdr>
    </w:div>
    <w:div w:id="762382823">
      <w:bodyDiv w:val="1"/>
      <w:marLeft w:val="0"/>
      <w:marRight w:val="0"/>
      <w:marTop w:val="0"/>
      <w:marBottom w:val="0"/>
      <w:divBdr>
        <w:top w:val="none" w:sz="0" w:space="0" w:color="auto"/>
        <w:left w:val="none" w:sz="0" w:space="0" w:color="auto"/>
        <w:bottom w:val="none" w:sz="0" w:space="0" w:color="auto"/>
        <w:right w:val="none" w:sz="0" w:space="0" w:color="auto"/>
      </w:divBdr>
    </w:div>
    <w:div w:id="763454757">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768160912">
      <w:bodyDiv w:val="1"/>
      <w:marLeft w:val="0"/>
      <w:marRight w:val="0"/>
      <w:marTop w:val="0"/>
      <w:marBottom w:val="0"/>
      <w:divBdr>
        <w:top w:val="none" w:sz="0" w:space="0" w:color="auto"/>
        <w:left w:val="none" w:sz="0" w:space="0" w:color="auto"/>
        <w:bottom w:val="none" w:sz="0" w:space="0" w:color="auto"/>
        <w:right w:val="none" w:sz="0" w:space="0" w:color="auto"/>
      </w:divBdr>
    </w:div>
    <w:div w:id="769589978">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773281830">
      <w:bodyDiv w:val="1"/>
      <w:marLeft w:val="0"/>
      <w:marRight w:val="0"/>
      <w:marTop w:val="0"/>
      <w:marBottom w:val="0"/>
      <w:divBdr>
        <w:top w:val="none" w:sz="0" w:space="0" w:color="auto"/>
        <w:left w:val="none" w:sz="0" w:space="0" w:color="auto"/>
        <w:bottom w:val="none" w:sz="0" w:space="0" w:color="auto"/>
        <w:right w:val="none" w:sz="0" w:space="0" w:color="auto"/>
      </w:divBdr>
    </w:div>
    <w:div w:id="773286098">
      <w:bodyDiv w:val="1"/>
      <w:marLeft w:val="0"/>
      <w:marRight w:val="0"/>
      <w:marTop w:val="0"/>
      <w:marBottom w:val="0"/>
      <w:divBdr>
        <w:top w:val="none" w:sz="0" w:space="0" w:color="auto"/>
        <w:left w:val="none" w:sz="0" w:space="0" w:color="auto"/>
        <w:bottom w:val="none" w:sz="0" w:space="0" w:color="auto"/>
        <w:right w:val="none" w:sz="0" w:space="0" w:color="auto"/>
      </w:divBdr>
    </w:div>
    <w:div w:id="774901950">
      <w:bodyDiv w:val="1"/>
      <w:marLeft w:val="0"/>
      <w:marRight w:val="0"/>
      <w:marTop w:val="0"/>
      <w:marBottom w:val="0"/>
      <w:divBdr>
        <w:top w:val="none" w:sz="0" w:space="0" w:color="auto"/>
        <w:left w:val="none" w:sz="0" w:space="0" w:color="auto"/>
        <w:bottom w:val="none" w:sz="0" w:space="0" w:color="auto"/>
        <w:right w:val="none" w:sz="0" w:space="0" w:color="auto"/>
      </w:divBdr>
    </w:div>
    <w:div w:id="775708959">
      <w:bodyDiv w:val="1"/>
      <w:marLeft w:val="0"/>
      <w:marRight w:val="0"/>
      <w:marTop w:val="0"/>
      <w:marBottom w:val="0"/>
      <w:divBdr>
        <w:top w:val="none" w:sz="0" w:space="0" w:color="auto"/>
        <w:left w:val="none" w:sz="0" w:space="0" w:color="auto"/>
        <w:bottom w:val="none" w:sz="0" w:space="0" w:color="auto"/>
        <w:right w:val="none" w:sz="0" w:space="0" w:color="auto"/>
      </w:divBdr>
    </w:div>
    <w:div w:id="777524890">
      <w:bodyDiv w:val="1"/>
      <w:marLeft w:val="0"/>
      <w:marRight w:val="0"/>
      <w:marTop w:val="0"/>
      <w:marBottom w:val="0"/>
      <w:divBdr>
        <w:top w:val="none" w:sz="0" w:space="0" w:color="auto"/>
        <w:left w:val="none" w:sz="0" w:space="0" w:color="auto"/>
        <w:bottom w:val="none" w:sz="0" w:space="0" w:color="auto"/>
        <w:right w:val="none" w:sz="0" w:space="0" w:color="auto"/>
      </w:divBdr>
    </w:div>
    <w:div w:id="778792693">
      <w:bodyDiv w:val="1"/>
      <w:marLeft w:val="0"/>
      <w:marRight w:val="0"/>
      <w:marTop w:val="0"/>
      <w:marBottom w:val="0"/>
      <w:divBdr>
        <w:top w:val="none" w:sz="0" w:space="0" w:color="auto"/>
        <w:left w:val="none" w:sz="0" w:space="0" w:color="auto"/>
        <w:bottom w:val="none" w:sz="0" w:space="0" w:color="auto"/>
        <w:right w:val="none" w:sz="0" w:space="0" w:color="auto"/>
      </w:divBdr>
    </w:div>
    <w:div w:id="783883459">
      <w:bodyDiv w:val="1"/>
      <w:marLeft w:val="0"/>
      <w:marRight w:val="0"/>
      <w:marTop w:val="0"/>
      <w:marBottom w:val="0"/>
      <w:divBdr>
        <w:top w:val="none" w:sz="0" w:space="0" w:color="auto"/>
        <w:left w:val="none" w:sz="0" w:space="0" w:color="auto"/>
        <w:bottom w:val="none" w:sz="0" w:space="0" w:color="auto"/>
        <w:right w:val="none" w:sz="0" w:space="0" w:color="auto"/>
      </w:divBdr>
    </w:div>
    <w:div w:id="785662198">
      <w:bodyDiv w:val="1"/>
      <w:marLeft w:val="0"/>
      <w:marRight w:val="0"/>
      <w:marTop w:val="0"/>
      <w:marBottom w:val="0"/>
      <w:divBdr>
        <w:top w:val="none" w:sz="0" w:space="0" w:color="auto"/>
        <w:left w:val="none" w:sz="0" w:space="0" w:color="auto"/>
        <w:bottom w:val="none" w:sz="0" w:space="0" w:color="auto"/>
        <w:right w:val="none" w:sz="0" w:space="0" w:color="auto"/>
      </w:divBdr>
    </w:div>
    <w:div w:id="792335267">
      <w:bodyDiv w:val="1"/>
      <w:marLeft w:val="0"/>
      <w:marRight w:val="0"/>
      <w:marTop w:val="0"/>
      <w:marBottom w:val="0"/>
      <w:divBdr>
        <w:top w:val="none" w:sz="0" w:space="0" w:color="auto"/>
        <w:left w:val="none" w:sz="0" w:space="0" w:color="auto"/>
        <w:bottom w:val="none" w:sz="0" w:space="0" w:color="auto"/>
        <w:right w:val="none" w:sz="0" w:space="0" w:color="auto"/>
      </w:divBdr>
    </w:div>
    <w:div w:id="795832801">
      <w:bodyDiv w:val="1"/>
      <w:marLeft w:val="0"/>
      <w:marRight w:val="0"/>
      <w:marTop w:val="0"/>
      <w:marBottom w:val="0"/>
      <w:divBdr>
        <w:top w:val="none" w:sz="0" w:space="0" w:color="auto"/>
        <w:left w:val="none" w:sz="0" w:space="0" w:color="auto"/>
        <w:bottom w:val="none" w:sz="0" w:space="0" w:color="auto"/>
        <w:right w:val="none" w:sz="0" w:space="0" w:color="auto"/>
      </w:divBdr>
    </w:div>
    <w:div w:id="801463882">
      <w:bodyDiv w:val="1"/>
      <w:marLeft w:val="0"/>
      <w:marRight w:val="0"/>
      <w:marTop w:val="0"/>
      <w:marBottom w:val="0"/>
      <w:divBdr>
        <w:top w:val="none" w:sz="0" w:space="0" w:color="auto"/>
        <w:left w:val="none" w:sz="0" w:space="0" w:color="auto"/>
        <w:bottom w:val="none" w:sz="0" w:space="0" w:color="auto"/>
        <w:right w:val="none" w:sz="0" w:space="0" w:color="auto"/>
      </w:divBdr>
    </w:div>
    <w:div w:id="809057648">
      <w:bodyDiv w:val="1"/>
      <w:marLeft w:val="0"/>
      <w:marRight w:val="0"/>
      <w:marTop w:val="0"/>
      <w:marBottom w:val="0"/>
      <w:divBdr>
        <w:top w:val="none" w:sz="0" w:space="0" w:color="auto"/>
        <w:left w:val="none" w:sz="0" w:space="0" w:color="auto"/>
        <w:bottom w:val="none" w:sz="0" w:space="0" w:color="auto"/>
        <w:right w:val="none" w:sz="0" w:space="0" w:color="auto"/>
      </w:divBdr>
    </w:div>
    <w:div w:id="812984414">
      <w:bodyDiv w:val="1"/>
      <w:marLeft w:val="0"/>
      <w:marRight w:val="0"/>
      <w:marTop w:val="0"/>
      <w:marBottom w:val="0"/>
      <w:divBdr>
        <w:top w:val="none" w:sz="0" w:space="0" w:color="auto"/>
        <w:left w:val="none" w:sz="0" w:space="0" w:color="auto"/>
        <w:bottom w:val="none" w:sz="0" w:space="0" w:color="auto"/>
        <w:right w:val="none" w:sz="0" w:space="0" w:color="auto"/>
      </w:divBdr>
    </w:div>
    <w:div w:id="815029873">
      <w:bodyDiv w:val="1"/>
      <w:marLeft w:val="0"/>
      <w:marRight w:val="0"/>
      <w:marTop w:val="0"/>
      <w:marBottom w:val="0"/>
      <w:divBdr>
        <w:top w:val="none" w:sz="0" w:space="0" w:color="auto"/>
        <w:left w:val="none" w:sz="0" w:space="0" w:color="auto"/>
        <w:bottom w:val="none" w:sz="0" w:space="0" w:color="auto"/>
        <w:right w:val="none" w:sz="0" w:space="0" w:color="auto"/>
      </w:divBdr>
    </w:div>
    <w:div w:id="829517097">
      <w:bodyDiv w:val="1"/>
      <w:marLeft w:val="0"/>
      <w:marRight w:val="0"/>
      <w:marTop w:val="0"/>
      <w:marBottom w:val="0"/>
      <w:divBdr>
        <w:top w:val="none" w:sz="0" w:space="0" w:color="auto"/>
        <w:left w:val="none" w:sz="0" w:space="0" w:color="auto"/>
        <w:bottom w:val="none" w:sz="0" w:space="0" w:color="auto"/>
        <w:right w:val="none" w:sz="0" w:space="0" w:color="auto"/>
      </w:divBdr>
    </w:div>
    <w:div w:id="833641285">
      <w:bodyDiv w:val="1"/>
      <w:marLeft w:val="0"/>
      <w:marRight w:val="0"/>
      <w:marTop w:val="0"/>
      <w:marBottom w:val="0"/>
      <w:divBdr>
        <w:top w:val="none" w:sz="0" w:space="0" w:color="auto"/>
        <w:left w:val="none" w:sz="0" w:space="0" w:color="auto"/>
        <w:bottom w:val="none" w:sz="0" w:space="0" w:color="auto"/>
        <w:right w:val="none" w:sz="0" w:space="0" w:color="auto"/>
      </w:divBdr>
    </w:div>
    <w:div w:id="836192924">
      <w:bodyDiv w:val="1"/>
      <w:marLeft w:val="0"/>
      <w:marRight w:val="0"/>
      <w:marTop w:val="0"/>
      <w:marBottom w:val="0"/>
      <w:divBdr>
        <w:top w:val="none" w:sz="0" w:space="0" w:color="auto"/>
        <w:left w:val="none" w:sz="0" w:space="0" w:color="auto"/>
        <w:bottom w:val="none" w:sz="0" w:space="0" w:color="auto"/>
        <w:right w:val="none" w:sz="0" w:space="0" w:color="auto"/>
      </w:divBdr>
    </w:div>
    <w:div w:id="841746951">
      <w:bodyDiv w:val="1"/>
      <w:marLeft w:val="0"/>
      <w:marRight w:val="0"/>
      <w:marTop w:val="0"/>
      <w:marBottom w:val="0"/>
      <w:divBdr>
        <w:top w:val="none" w:sz="0" w:space="0" w:color="auto"/>
        <w:left w:val="none" w:sz="0" w:space="0" w:color="auto"/>
        <w:bottom w:val="none" w:sz="0" w:space="0" w:color="auto"/>
        <w:right w:val="none" w:sz="0" w:space="0" w:color="auto"/>
      </w:divBdr>
    </w:div>
    <w:div w:id="844055223">
      <w:bodyDiv w:val="1"/>
      <w:marLeft w:val="0"/>
      <w:marRight w:val="0"/>
      <w:marTop w:val="0"/>
      <w:marBottom w:val="0"/>
      <w:divBdr>
        <w:top w:val="none" w:sz="0" w:space="0" w:color="auto"/>
        <w:left w:val="none" w:sz="0" w:space="0" w:color="auto"/>
        <w:bottom w:val="none" w:sz="0" w:space="0" w:color="auto"/>
        <w:right w:val="none" w:sz="0" w:space="0" w:color="auto"/>
      </w:divBdr>
    </w:div>
    <w:div w:id="846677547">
      <w:bodyDiv w:val="1"/>
      <w:marLeft w:val="0"/>
      <w:marRight w:val="0"/>
      <w:marTop w:val="0"/>
      <w:marBottom w:val="0"/>
      <w:divBdr>
        <w:top w:val="none" w:sz="0" w:space="0" w:color="auto"/>
        <w:left w:val="none" w:sz="0" w:space="0" w:color="auto"/>
        <w:bottom w:val="none" w:sz="0" w:space="0" w:color="auto"/>
        <w:right w:val="none" w:sz="0" w:space="0" w:color="auto"/>
      </w:divBdr>
    </w:div>
    <w:div w:id="848329090">
      <w:bodyDiv w:val="1"/>
      <w:marLeft w:val="0"/>
      <w:marRight w:val="0"/>
      <w:marTop w:val="0"/>
      <w:marBottom w:val="0"/>
      <w:divBdr>
        <w:top w:val="none" w:sz="0" w:space="0" w:color="auto"/>
        <w:left w:val="none" w:sz="0" w:space="0" w:color="auto"/>
        <w:bottom w:val="none" w:sz="0" w:space="0" w:color="auto"/>
        <w:right w:val="none" w:sz="0" w:space="0" w:color="auto"/>
      </w:divBdr>
    </w:div>
    <w:div w:id="850529250">
      <w:bodyDiv w:val="1"/>
      <w:marLeft w:val="0"/>
      <w:marRight w:val="0"/>
      <w:marTop w:val="0"/>
      <w:marBottom w:val="0"/>
      <w:divBdr>
        <w:top w:val="none" w:sz="0" w:space="0" w:color="auto"/>
        <w:left w:val="none" w:sz="0" w:space="0" w:color="auto"/>
        <w:bottom w:val="none" w:sz="0" w:space="0" w:color="auto"/>
        <w:right w:val="none" w:sz="0" w:space="0" w:color="auto"/>
      </w:divBdr>
    </w:div>
    <w:div w:id="850993013">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60048473">
      <w:bodyDiv w:val="1"/>
      <w:marLeft w:val="0"/>
      <w:marRight w:val="0"/>
      <w:marTop w:val="0"/>
      <w:marBottom w:val="0"/>
      <w:divBdr>
        <w:top w:val="none" w:sz="0" w:space="0" w:color="auto"/>
        <w:left w:val="none" w:sz="0" w:space="0" w:color="auto"/>
        <w:bottom w:val="none" w:sz="0" w:space="0" w:color="auto"/>
        <w:right w:val="none" w:sz="0" w:space="0" w:color="auto"/>
      </w:divBdr>
    </w:div>
    <w:div w:id="860584585">
      <w:bodyDiv w:val="1"/>
      <w:marLeft w:val="0"/>
      <w:marRight w:val="0"/>
      <w:marTop w:val="0"/>
      <w:marBottom w:val="0"/>
      <w:divBdr>
        <w:top w:val="none" w:sz="0" w:space="0" w:color="auto"/>
        <w:left w:val="none" w:sz="0" w:space="0" w:color="auto"/>
        <w:bottom w:val="none" w:sz="0" w:space="0" w:color="auto"/>
        <w:right w:val="none" w:sz="0" w:space="0" w:color="auto"/>
      </w:divBdr>
    </w:div>
    <w:div w:id="875846058">
      <w:bodyDiv w:val="1"/>
      <w:marLeft w:val="0"/>
      <w:marRight w:val="0"/>
      <w:marTop w:val="0"/>
      <w:marBottom w:val="0"/>
      <w:divBdr>
        <w:top w:val="none" w:sz="0" w:space="0" w:color="auto"/>
        <w:left w:val="none" w:sz="0" w:space="0" w:color="auto"/>
        <w:bottom w:val="none" w:sz="0" w:space="0" w:color="auto"/>
        <w:right w:val="none" w:sz="0" w:space="0" w:color="auto"/>
      </w:divBdr>
    </w:div>
    <w:div w:id="881138845">
      <w:bodyDiv w:val="1"/>
      <w:marLeft w:val="0"/>
      <w:marRight w:val="0"/>
      <w:marTop w:val="0"/>
      <w:marBottom w:val="0"/>
      <w:divBdr>
        <w:top w:val="none" w:sz="0" w:space="0" w:color="auto"/>
        <w:left w:val="none" w:sz="0" w:space="0" w:color="auto"/>
        <w:bottom w:val="none" w:sz="0" w:space="0" w:color="auto"/>
        <w:right w:val="none" w:sz="0" w:space="0" w:color="auto"/>
      </w:divBdr>
    </w:div>
    <w:div w:id="884216883">
      <w:bodyDiv w:val="1"/>
      <w:marLeft w:val="0"/>
      <w:marRight w:val="0"/>
      <w:marTop w:val="0"/>
      <w:marBottom w:val="0"/>
      <w:divBdr>
        <w:top w:val="none" w:sz="0" w:space="0" w:color="auto"/>
        <w:left w:val="none" w:sz="0" w:space="0" w:color="auto"/>
        <w:bottom w:val="none" w:sz="0" w:space="0" w:color="auto"/>
        <w:right w:val="none" w:sz="0" w:space="0" w:color="auto"/>
      </w:divBdr>
    </w:div>
    <w:div w:id="886257926">
      <w:bodyDiv w:val="1"/>
      <w:marLeft w:val="0"/>
      <w:marRight w:val="0"/>
      <w:marTop w:val="0"/>
      <w:marBottom w:val="0"/>
      <w:divBdr>
        <w:top w:val="none" w:sz="0" w:space="0" w:color="auto"/>
        <w:left w:val="none" w:sz="0" w:space="0" w:color="auto"/>
        <w:bottom w:val="none" w:sz="0" w:space="0" w:color="auto"/>
        <w:right w:val="none" w:sz="0" w:space="0" w:color="auto"/>
      </w:divBdr>
    </w:div>
    <w:div w:id="892277323">
      <w:bodyDiv w:val="1"/>
      <w:marLeft w:val="0"/>
      <w:marRight w:val="0"/>
      <w:marTop w:val="0"/>
      <w:marBottom w:val="0"/>
      <w:divBdr>
        <w:top w:val="none" w:sz="0" w:space="0" w:color="auto"/>
        <w:left w:val="none" w:sz="0" w:space="0" w:color="auto"/>
        <w:bottom w:val="none" w:sz="0" w:space="0" w:color="auto"/>
        <w:right w:val="none" w:sz="0" w:space="0" w:color="auto"/>
      </w:divBdr>
    </w:div>
    <w:div w:id="893540552">
      <w:bodyDiv w:val="1"/>
      <w:marLeft w:val="0"/>
      <w:marRight w:val="0"/>
      <w:marTop w:val="0"/>
      <w:marBottom w:val="0"/>
      <w:divBdr>
        <w:top w:val="none" w:sz="0" w:space="0" w:color="auto"/>
        <w:left w:val="none" w:sz="0" w:space="0" w:color="auto"/>
        <w:bottom w:val="none" w:sz="0" w:space="0" w:color="auto"/>
        <w:right w:val="none" w:sz="0" w:space="0" w:color="auto"/>
      </w:divBdr>
    </w:div>
    <w:div w:id="902103069">
      <w:bodyDiv w:val="1"/>
      <w:marLeft w:val="0"/>
      <w:marRight w:val="0"/>
      <w:marTop w:val="0"/>
      <w:marBottom w:val="0"/>
      <w:divBdr>
        <w:top w:val="none" w:sz="0" w:space="0" w:color="auto"/>
        <w:left w:val="none" w:sz="0" w:space="0" w:color="auto"/>
        <w:bottom w:val="none" w:sz="0" w:space="0" w:color="auto"/>
        <w:right w:val="none" w:sz="0" w:space="0" w:color="auto"/>
      </w:divBdr>
    </w:div>
    <w:div w:id="917397003">
      <w:bodyDiv w:val="1"/>
      <w:marLeft w:val="0"/>
      <w:marRight w:val="0"/>
      <w:marTop w:val="0"/>
      <w:marBottom w:val="0"/>
      <w:divBdr>
        <w:top w:val="none" w:sz="0" w:space="0" w:color="auto"/>
        <w:left w:val="none" w:sz="0" w:space="0" w:color="auto"/>
        <w:bottom w:val="none" w:sz="0" w:space="0" w:color="auto"/>
        <w:right w:val="none" w:sz="0" w:space="0" w:color="auto"/>
      </w:divBdr>
    </w:div>
    <w:div w:id="920481259">
      <w:bodyDiv w:val="1"/>
      <w:marLeft w:val="0"/>
      <w:marRight w:val="0"/>
      <w:marTop w:val="0"/>
      <w:marBottom w:val="0"/>
      <w:divBdr>
        <w:top w:val="none" w:sz="0" w:space="0" w:color="auto"/>
        <w:left w:val="none" w:sz="0" w:space="0" w:color="auto"/>
        <w:bottom w:val="none" w:sz="0" w:space="0" w:color="auto"/>
        <w:right w:val="none" w:sz="0" w:space="0" w:color="auto"/>
      </w:divBdr>
    </w:div>
    <w:div w:id="923802897">
      <w:bodyDiv w:val="1"/>
      <w:marLeft w:val="0"/>
      <w:marRight w:val="0"/>
      <w:marTop w:val="0"/>
      <w:marBottom w:val="0"/>
      <w:divBdr>
        <w:top w:val="none" w:sz="0" w:space="0" w:color="auto"/>
        <w:left w:val="none" w:sz="0" w:space="0" w:color="auto"/>
        <w:bottom w:val="none" w:sz="0" w:space="0" w:color="auto"/>
        <w:right w:val="none" w:sz="0" w:space="0" w:color="auto"/>
      </w:divBdr>
    </w:div>
    <w:div w:id="924148364">
      <w:bodyDiv w:val="1"/>
      <w:marLeft w:val="0"/>
      <w:marRight w:val="0"/>
      <w:marTop w:val="0"/>
      <w:marBottom w:val="0"/>
      <w:divBdr>
        <w:top w:val="none" w:sz="0" w:space="0" w:color="auto"/>
        <w:left w:val="none" w:sz="0" w:space="0" w:color="auto"/>
        <w:bottom w:val="none" w:sz="0" w:space="0" w:color="auto"/>
        <w:right w:val="none" w:sz="0" w:space="0" w:color="auto"/>
      </w:divBdr>
    </w:div>
    <w:div w:id="926229216">
      <w:bodyDiv w:val="1"/>
      <w:marLeft w:val="0"/>
      <w:marRight w:val="0"/>
      <w:marTop w:val="0"/>
      <w:marBottom w:val="0"/>
      <w:divBdr>
        <w:top w:val="none" w:sz="0" w:space="0" w:color="auto"/>
        <w:left w:val="none" w:sz="0" w:space="0" w:color="auto"/>
        <w:bottom w:val="none" w:sz="0" w:space="0" w:color="auto"/>
        <w:right w:val="none" w:sz="0" w:space="0" w:color="auto"/>
      </w:divBdr>
    </w:div>
    <w:div w:id="926840102">
      <w:bodyDiv w:val="1"/>
      <w:marLeft w:val="0"/>
      <w:marRight w:val="0"/>
      <w:marTop w:val="0"/>
      <w:marBottom w:val="0"/>
      <w:divBdr>
        <w:top w:val="none" w:sz="0" w:space="0" w:color="auto"/>
        <w:left w:val="none" w:sz="0" w:space="0" w:color="auto"/>
        <w:bottom w:val="none" w:sz="0" w:space="0" w:color="auto"/>
        <w:right w:val="none" w:sz="0" w:space="0" w:color="auto"/>
      </w:divBdr>
    </w:div>
    <w:div w:id="929242077">
      <w:bodyDiv w:val="1"/>
      <w:marLeft w:val="0"/>
      <w:marRight w:val="0"/>
      <w:marTop w:val="0"/>
      <w:marBottom w:val="0"/>
      <w:divBdr>
        <w:top w:val="none" w:sz="0" w:space="0" w:color="auto"/>
        <w:left w:val="none" w:sz="0" w:space="0" w:color="auto"/>
        <w:bottom w:val="none" w:sz="0" w:space="0" w:color="auto"/>
        <w:right w:val="none" w:sz="0" w:space="0" w:color="auto"/>
      </w:divBdr>
    </w:div>
    <w:div w:id="933437198">
      <w:bodyDiv w:val="1"/>
      <w:marLeft w:val="0"/>
      <w:marRight w:val="0"/>
      <w:marTop w:val="0"/>
      <w:marBottom w:val="0"/>
      <w:divBdr>
        <w:top w:val="none" w:sz="0" w:space="0" w:color="auto"/>
        <w:left w:val="none" w:sz="0" w:space="0" w:color="auto"/>
        <w:bottom w:val="none" w:sz="0" w:space="0" w:color="auto"/>
        <w:right w:val="none" w:sz="0" w:space="0" w:color="auto"/>
      </w:divBdr>
    </w:div>
    <w:div w:id="934896973">
      <w:bodyDiv w:val="1"/>
      <w:marLeft w:val="0"/>
      <w:marRight w:val="0"/>
      <w:marTop w:val="0"/>
      <w:marBottom w:val="0"/>
      <w:divBdr>
        <w:top w:val="none" w:sz="0" w:space="0" w:color="auto"/>
        <w:left w:val="none" w:sz="0" w:space="0" w:color="auto"/>
        <w:bottom w:val="none" w:sz="0" w:space="0" w:color="auto"/>
        <w:right w:val="none" w:sz="0" w:space="0" w:color="auto"/>
      </w:divBdr>
    </w:div>
    <w:div w:id="959261932">
      <w:bodyDiv w:val="1"/>
      <w:marLeft w:val="0"/>
      <w:marRight w:val="0"/>
      <w:marTop w:val="0"/>
      <w:marBottom w:val="0"/>
      <w:divBdr>
        <w:top w:val="none" w:sz="0" w:space="0" w:color="auto"/>
        <w:left w:val="none" w:sz="0" w:space="0" w:color="auto"/>
        <w:bottom w:val="none" w:sz="0" w:space="0" w:color="auto"/>
        <w:right w:val="none" w:sz="0" w:space="0" w:color="auto"/>
      </w:divBdr>
    </w:div>
    <w:div w:id="960838715">
      <w:bodyDiv w:val="1"/>
      <w:marLeft w:val="0"/>
      <w:marRight w:val="0"/>
      <w:marTop w:val="0"/>
      <w:marBottom w:val="0"/>
      <w:divBdr>
        <w:top w:val="none" w:sz="0" w:space="0" w:color="auto"/>
        <w:left w:val="none" w:sz="0" w:space="0" w:color="auto"/>
        <w:bottom w:val="none" w:sz="0" w:space="0" w:color="auto"/>
        <w:right w:val="none" w:sz="0" w:space="0" w:color="auto"/>
      </w:divBdr>
    </w:div>
    <w:div w:id="961422782">
      <w:bodyDiv w:val="1"/>
      <w:marLeft w:val="0"/>
      <w:marRight w:val="0"/>
      <w:marTop w:val="0"/>
      <w:marBottom w:val="0"/>
      <w:divBdr>
        <w:top w:val="none" w:sz="0" w:space="0" w:color="auto"/>
        <w:left w:val="none" w:sz="0" w:space="0" w:color="auto"/>
        <w:bottom w:val="none" w:sz="0" w:space="0" w:color="auto"/>
        <w:right w:val="none" w:sz="0" w:space="0" w:color="auto"/>
      </w:divBdr>
    </w:div>
    <w:div w:id="962730229">
      <w:bodyDiv w:val="1"/>
      <w:marLeft w:val="0"/>
      <w:marRight w:val="0"/>
      <w:marTop w:val="0"/>
      <w:marBottom w:val="0"/>
      <w:divBdr>
        <w:top w:val="none" w:sz="0" w:space="0" w:color="auto"/>
        <w:left w:val="none" w:sz="0" w:space="0" w:color="auto"/>
        <w:bottom w:val="none" w:sz="0" w:space="0" w:color="auto"/>
        <w:right w:val="none" w:sz="0" w:space="0" w:color="auto"/>
      </w:divBdr>
    </w:div>
    <w:div w:id="968436481">
      <w:bodyDiv w:val="1"/>
      <w:marLeft w:val="0"/>
      <w:marRight w:val="0"/>
      <w:marTop w:val="0"/>
      <w:marBottom w:val="0"/>
      <w:divBdr>
        <w:top w:val="none" w:sz="0" w:space="0" w:color="auto"/>
        <w:left w:val="none" w:sz="0" w:space="0" w:color="auto"/>
        <w:bottom w:val="none" w:sz="0" w:space="0" w:color="auto"/>
        <w:right w:val="none" w:sz="0" w:space="0" w:color="auto"/>
      </w:divBdr>
    </w:div>
    <w:div w:id="972441989">
      <w:bodyDiv w:val="1"/>
      <w:marLeft w:val="0"/>
      <w:marRight w:val="0"/>
      <w:marTop w:val="0"/>
      <w:marBottom w:val="0"/>
      <w:divBdr>
        <w:top w:val="none" w:sz="0" w:space="0" w:color="auto"/>
        <w:left w:val="none" w:sz="0" w:space="0" w:color="auto"/>
        <w:bottom w:val="none" w:sz="0" w:space="0" w:color="auto"/>
        <w:right w:val="none" w:sz="0" w:space="0" w:color="auto"/>
      </w:divBdr>
    </w:div>
    <w:div w:id="973679151">
      <w:bodyDiv w:val="1"/>
      <w:marLeft w:val="0"/>
      <w:marRight w:val="0"/>
      <w:marTop w:val="0"/>
      <w:marBottom w:val="0"/>
      <w:divBdr>
        <w:top w:val="none" w:sz="0" w:space="0" w:color="auto"/>
        <w:left w:val="none" w:sz="0" w:space="0" w:color="auto"/>
        <w:bottom w:val="none" w:sz="0" w:space="0" w:color="auto"/>
        <w:right w:val="none" w:sz="0" w:space="0" w:color="auto"/>
      </w:divBdr>
    </w:div>
    <w:div w:id="984357415">
      <w:bodyDiv w:val="1"/>
      <w:marLeft w:val="0"/>
      <w:marRight w:val="0"/>
      <w:marTop w:val="0"/>
      <w:marBottom w:val="0"/>
      <w:divBdr>
        <w:top w:val="none" w:sz="0" w:space="0" w:color="auto"/>
        <w:left w:val="none" w:sz="0" w:space="0" w:color="auto"/>
        <w:bottom w:val="none" w:sz="0" w:space="0" w:color="auto"/>
        <w:right w:val="none" w:sz="0" w:space="0" w:color="auto"/>
      </w:divBdr>
    </w:div>
    <w:div w:id="986587303">
      <w:bodyDiv w:val="1"/>
      <w:marLeft w:val="0"/>
      <w:marRight w:val="0"/>
      <w:marTop w:val="0"/>
      <w:marBottom w:val="0"/>
      <w:divBdr>
        <w:top w:val="none" w:sz="0" w:space="0" w:color="auto"/>
        <w:left w:val="none" w:sz="0" w:space="0" w:color="auto"/>
        <w:bottom w:val="none" w:sz="0" w:space="0" w:color="auto"/>
        <w:right w:val="none" w:sz="0" w:space="0" w:color="auto"/>
      </w:divBdr>
    </w:div>
    <w:div w:id="993994570">
      <w:bodyDiv w:val="1"/>
      <w:marLeft w:val="0"/>
      <w:marRight w:val="0"/>
      <w:marTop w:val="0"/>
      <w:marBottom w:val="0"/>
      <w:divBdr>
        <w:top w:val="none" w:sz="0" w:space="0" w:color="auto"/>
        <w:left w:val="none" w:sz="0" w:space="0" w:color="auto"/>
        <w:bottom w:val="none" w:sz="0" w:space="0" w:color="auto"/>
        <w:right w:val="none" w:sz="0" w:space="0" w:color="auto"/>
      </w:divBdr>
    </w:div>
    <w:div w:id="995105777">
      <w:bodyDiv w:val="1"/>
      <w:marLeft w:val="0"/>
      <w:marRight w:val="0"/>
      <w:marTop w:val="0"/>
      <w:marBottom w:val="0"/>
      <w:divBdr>
        <w:top w:val="none" w:sz="0" w:space="0" w:color="auto"/>
        <w:left w:val="none" w:sz="0" w:space="0" w:color="auto"/>
        <w:bottom w:val="none" w:sz="0" w:space="0" w:color="auto"/>
        <w:right w:val="none" w:sz="0" w:space="0" w:color="auto"/>
      </w:divBdr>
    </w:div>
    <w:div w:id="999305848">
      <w:bodyDiv w:val="1"/>
      <w:marLeft w:val="0"/>
      <w:marRight w:val="0"/>
      <w:marTop w:val="0"/>
      <w:marBottom w:val="0"/>
      <w:divBdr>
        <w:top w:val="none" w:sz="0" w:space="0" w:color="auto"/>
        <w:left w:val="none" w:sz="0" w:space="0" w:color="auto"/>
        <w:bottom w:val="none" w:sz="0" w:space="0" w:color="auto"/>
        <w:right w:val="none" w:sz="0" w:space="0" w:color="auto"/>
      </w:divBdr>
    </w:div>
    <w:div w:id="1008018946">
      <w:bodyDiv w:val="1"/>
      <w:marLeft w:val="0"/>
      <w:marRight w:val="0"/>
      <w:marTop w:val="0"/>
      <w:marBottom w:val="0"/>
      <w:divBdr>
        <w:top w:val="none" w:sz="0" w:space="0" w:color="auto"/>
        <w:left w:val="none" w:sz="0" w:space="0" w:color="auto"/>
        <w:bottom w:val="none" w:sz="0" w:space="0" w:color="auto"/>
        <w:right w:val="none" w:sz="0" w:space="0" w:color="auto"/>
      </w:divBdr>
    </w:div>
    <w:div w:id="1013603815">
      <w:bodyDiv w:val="1"/>
      <w:marLeft w:val="0"/>
      <w:marRight w:val="0"/>
      <w:marTop w:val="0"/>
      <w:marBottom w:val="0"/>
      <w:divBdr>
        <w:top w:val="none" w:sz="0" w:space="0" w:color="auto"/>
        <w:left w:val="none" w:sz="0" w:space="0" w:color="auto"/>
        <w:bottom w:val="none" w:sz="0" w:space="0" w:color="auto"/>
        <w:right w:val="none" w:sz="0" w:space="0" w:color="auto"/>
      </w:divBdr>
    </w:div>
    <w:div w:id="1018501869">
      <w:bodyDiv w:val="1"/>
      <w:marLeft w:val="0"/>
      <w:marRight w:val="0"/>
      <w:marTop w:val="0"/>
      <w:marBottom w:val="0"/>
      <w:divBdr>
        <w:top w:val="none" w:sz="0" w:space="0" w:color="auto"/>
        <w:left w:val="none" w:sz="0" w:space="0" w:color="auto"/>
        <w:bottom w:val="none" w:sz="0" w:space="0" w:color="auto"/>
        <w:right w:val="none" w:sz="0" w:space="0" w:color="auto"/>
      </w:divBdr>
    </w:div>
    <w:div w:id="1023244622">
      <w:bodyDiv w:val="1"/>
      <w:marLeft w:val="0"/>
      <w:marRight w:val="0"/>
      <w:marTop w:val="0"/>
      <w:marBottom w:val="0"/>
      <w:divBdr>
        <w:top w:val="none" w:sz="0" w:space="0" w:color="auto"/>
        <w:left w:val="none" w:sz="0" w:space="0" w:color="auto"/>
        <w:bottom w:val="none" w:sz="0" w:space="0" w:color="auto"/>
        <w:right w:val="none" w:sz="0" w:space="0" w:color="auto"/>
      </w:divBdr>
    </w:div>
    <w:div w:id="1025011921">
      <w:bodyDiv w:val="1"/>
      <w:marLeft w:val="0"/>
      <w:marRight w:val="0"/>
      <w:marTop w:val="0"/>
      <w:marBottom w:val="0"/>
      <w:divBdr>
        <w:top w:val="none" w:sz="0" w:space="0" w:color="auto"/>
        <w:left w:val="none" w:sz="0" w:space="0" w:color="auto"/>
        <w:bottom w:val="none" w:sz="0" w:space="0" w:color="auto"/>
        <w:right w:val="none" w:sz="0" w:space="0" w:color="auto"/>
      </w:divBdr>
    </w:div>
    <w:div w:id="1029530416">
      <w:bodyDiv w:val="1"/>
      <w:marLeft w:val="0"/>
      <w:marRight w:val="0"/>
      <w:marTop w:val="0"/>
      <w:marBottom w:val="0"/>
      <w:divBdr>
        <w:top w:val="none" w:sz="0" w:space="0" w:color="auto"/>
        <w:left w:val="none" w:sz="0" w:space="0" w:color="auto"/>
        <w:bottom w:val="none" w:sz="0" w:space="0" w:color="auto"/>
        <w:right w:val="none" w:sz="0" w:space="0" w:color="auto"/>
      </w:divBdr>
    </w:div>
    <w:div w:id="1029719651">
      <w:bodyDiv w:val="1"/>
      <w:marLeft w:val="0"/>
      <w:marRight w:val="0"/>
      <w:marTop w:val="0"/>
      <w:marBottom w:val="0"/>
      <w:divBdr>
        <w:top w:val="none" w:sz="0" w:space="0" w:color="auto"/>
        <w:left w:val="none" w:sz="0" w:space="0" w:color="auto"/>
        <w:bottom w:val="none" w:sz="0" w:space="0" w:color="auto"/>
        <w:right w:val="none" w:sz="0" w:space="0" w:color="auto"/>
      </w:divBdr>
    </w:div>
    <w:div w:id="1033117594">
      <w:bodyDiv w:val="1"/>
      <w:marLeft w:val="0"/>
      <w:marRight w:val="0"/>
      <w:marTop w:val="0"/>
      <w:marBottom w:val="0"/>
      <w:divBdr>
        <w:top w:val="none" w:sz="0" w:space="0" w:color="auto"/>
        <w:left w:val="none" w:sz="0" w:space="0" w:color="auto"/>
        <w:bottom w:val="none" w:sz="0" w:space="0" w:color="auto"/>
        <w:right w:val="none" w:sz="0" w:space="0" w:color="auto"/>
      </w:divBdr>
    </w:div>
    <w:div w:id="1034115754">
      <w:bodyDiv w:val="1"/>
      <w:marLeft w:val="0"/>
      <w:marRight w:val="0"/>
      <w:marTop w:val="0"/>
      <w:marBottom w:val="0"/>
      <w:divBdr>
        <w:top w:val="none" w:sz="0" w:space="0" w:color="auto"/>
        <w:left w:val="none" w:sz="0" w:space="0" w:color="auto"/>
        <w:bottom w:val="none" w:sz="0" w:space="0" w:color="auto"/>
        <w:right w:val="none" w:sz="0" w:space="0" w:color="auto"/>
      </w:divBdr>
    </w:div>
    <w:div w:id="1038820070">
      <w:bodyDiv w:val="1"/>
      <w:marLeft w:val="0"/>
      <w:marRight w:val="0"/>
      <w:marTop w:val="0"/>
      <w:marBottom w:val="0"/>
      <w:divBdr>
        <w:top w:val="none" w:sz="0" w:space="0" w:color="auto"/>
        <w:left w:val="none" w:sz="0" w:space="0" w:color="auto"/>
        <w:bottom w:val="none" w:sz="0" w:space="0" w:color="auto"/>
        <w:right w:val="none" w:sz="0" w:space="0" w:color="auto"/>
      </w:divBdr>
    </w:div>
    <w:div w:id="1045712325">
      <w:bodyDiv w:val="1"/>
      <w:marLeft w:val="0"/>
      <w:marRight w:val="0"/>
      <w:marTop w:val="0"/>
      <w:marBottom w:val="0"/>
      <w:divBdr>
        <w:top w:val="none" w:sz="0" w:space="0" w:color="auto"/>
        <w:left w:val="none" w:sz="0" w:space="0" w:color="auto"/>
        <w:bottom w:val="none" w:sz="0" w:space="0" w:color="auto"/>
        <w:right w:val="none" w:sz="0" w:space="0" w:color="auto"/>
      </w:divBdr>
    </w:div>
    <w:div w:id="1048602231">
      <w:bodyDiv w:val="1"/>
      <w:marLeft w:val="0"/>
      <w:marRight w:val="0"/>
      <w:marTop w:val="0"/>
      <w:marBottom w:val="0"/>
      <w:divBdr>
        <w:top w:val="none" w:sz="0" w:space="0" w:color="auto"/>
        <w:left w:val="none" w:sz="0" w:space="0" w:color="auto"/>
        <w:bottom w:val="none" w:sz="0" w:space="0" w:color="auto"/>
        <w:right w:val="none" w:sz="0" w:space="0" w:color="auto"/>
      </w:divBdr>
    </w:div>
    <w:div w:id="1048839695">
      <w:bodyDiv w:val="1"/>
      <w:marLeft w:val="0"/>
      <w:marRight w:val="0"/>
      <w:marTop w:val="0"/>
      <w:marBottom w:val="0"/>
      <w:divBdr>
        <w:top w:val="none" w:sz="0" w:space="0" w:color="auto"/>
        <w:left w:val="none" w:sz="0" w:space="0" w:color="auto"/>
        <w:bottom w:val="none" w:sz="0" w:space="0" w:color="auto"/>
        <w:right w:val="none" w:sz="0" w:space="0" w:color="auto"/>
      </w:divBdr>
    </w:div>
    <w:div w:id="1052342218">
      <w:bodyDiv w:val="1"/>
      <w:marLeft w:val="0"/>
      <w:marRight w:val="0"/>
      <w:marTop w:val="0"/>
      <w:marBottom w:val="0"/>
      <w:divBdr>
        <w:top w:val="none" w:sz="0" w:space="0" w:color="auto"/>
        <w:left w:val="none" w:sz="0" w:space="0" w:color="auto"/>
        <w:bottom w:val="none" w:sz="0" w:space="0" w:color="auto"/>
        <w:right w:val="none" w:sz="0" w:space="0" w:color="auto"/>
      </w:divBdr>
    </w:div>
    <w:div w:id="1064261629">
      <w:bodyDiv w:val="1"/>
      <w:marLeft w:val="0"/>
      <w:marRight w:val="0"/>
      <w:marTop w:val="0"/>
      <w:marBottom w:val="0"/>
      <w:divBdr>
        <w:top w:val="none" w:sz="0" w:space="0" w:color="auto"/>
        <w:left w:val="none" w:sz="0" w:space="0" w:color="auto"/>
        <w:bottom w:val="none" w:sz="0" w:space="0" w:color="auto"/>
        <w:right w:val="none" w:sz="0" w:space="0" w:color="auto"/>
      </w:divBdr>
    </w:div>
    <w:div w:id="1066958057">
      <w:bodyDiv w:val="1"/>
      <w:marLeft w:val="0"/>
      <w:marRight w:val="0"/>
      <w:marTop w:val="0"/>
      <w:marBottom w:val="0"/>
      <w:divBdr>
        <w:top w:val="none" w:sz="0" w:space="0" w:color="auto"/>
        <w:left w:val="none" w:sz="0" w:space="0" w:color="auto"/>
        <w:bottom w:val="none" w:sz="0" w:space="0" w:color="auto"/>
        <w:right w:val="none" w:sz="0" w:space="0" w:color="auto"/>
      </w:divBdr>
    </w:div>
    <w:div w:id="1069234417">
      <w:bodyDiv w:val="1"/>
      <w:marLeft w:val="0"/>
      <w:marRight w:val="0"/>
      <w:marTop w:val="0"/>
      <w:marBottom w:val="0"/>
      <w:divBdr>
        <w:top w:val="none" w:sz="0" w:space="0" w:color="auto"/>
        <w:left w:val="none" w:sz="0" w:space="0" w:color="auto"/>
        <w:bottom w:val="none" w:sz="0" w:space="0" w:color="auto"/>
        <w:right w:val="none" w:sz="0" w:space="0" w:color="auto"/>
      </w:divBdr>
    </w:div>
    <w:div w:id="1073162925">
      <w:bodyDiv w:val="1"/>
      <w:marLeft w:val="0"/>
      <w:marRight w:val="0"/>
      <w:marTop w:val="0"/>
      <w:marBottom w:val="0"/>
      <w:divBdr>
        <w:top w:val="none" w:sz="0" w:space="0" w:color="auto"/>
        <w:left w:val="none" w:sz="0" w:space="0" w:color="auto"/>
        <w:bottom w:val="none" w:sz="0" w:space="0" w:color="auto"/>
        <w:right w:val="none" w:sz="0" w:space="0" w:color="auto"/>
      </w:divBdr>
    </w:div>
    <w:div w:id="1080448384">
      <w:bodyDiv w:val="1"/>
      <w:marLeft w:val="0"/>
      <w:marRight w:val="0"/>
      <w:marTop w:val="0"/>
      <w:marBottom w:val="0"/>
      <w:divBdr>
        <w:top w:val="none" w:sz="0" w:space="0" w:color="auto"/>
        <w:left w:val="none" w:sz="0" w:space="0" w:color="auto"/>
        <w:bottom w:val="none" w:sz="0" w:space="0" w:color="auto"/>
        <w:right w:val="none" w:sz="0" w:space="0" w:color="auto"/>
      </w:divBdr>
    </w:div>
    <w:div w:id="1083144196">
      <w:bodyDiv w:val="1"/>
      <w:marLeft w:val="0"/>
      <w:marRight w:val="0"/>
      <w:marTop w:val="0"/>
      <w:marBottom w:val="0"/>
      <w:divBdr>
        <w:top w:val="none" w:sz="0" w:space="0" w:color="auto"/>
        <w:left w:val="none" w:sz="0" w:space="0" w:color="auto"/>
        <w:bottom w:val="none" w:sz="0" w:space="0" w:color="auto"/>
        <w:right w:val="none" w:sz="0" w:space="0" w:color="auto"/>
      </w:divBdr>
    </w:div>
    <w:div w:id="1090199767">
      <w:bodyDiv w:val="1"/>
      <w:marLeft w:val="0"/>
      <w:marRight w:val="0"/>
      <w:marTop w:val="0"/>
      <w:marBottom w:val="0"/>
      <w:divBdr>
        <w:top w:val="none" w:sz="0" w:space="0" w:color="auto"/>
        <w:left w:val="none" w:sz="0" w:space="0" w:color="auto"/>
        <w:bottom w:val="none" w:sz="0" w:space="0" w:color="auto"/>
        <w:right w:val="none" w:sz="0" w:space="0" w:color="auto"/>
      </w:divBdr>
    </w:div>
    <w:div w:id="1091395742">
      <w:bodyDiv w:val="1"/>
      <w:marLeft w:val="0"/>
      <w:marRight w:val="0"/>
      <w:marTop w:val="0"/>
      <w:marBottom w:val="0"/>
      <w:divBdr>
        <w:top w:val="none" w:sz="0" w:space="0" w:color="auto"/>
        <w:left w:val="none" w:sz="0" w:space="0" w:color="auto"/>
        <w:bottom w:val="none" w:sz="0" w:space="0" w:color="auto"/>
        <w:right w:val="none" w:sz="0" w:space="0" w:color="auto"/>
      </w:divBdr>
    </w:div>
    <w:div w:id="1091781886">
      <w:bodyDiv w:val="1"/>
      <w:marLeft w:val="0"/>
      <w:marRight w:val="0"/>
      <w:marTop w:val="0"/>
      <w:marBottom w:val="0"/>
      <w:divBdr>
        <w:top w:val="none" w:sz="0" w:space="0" w:color="auto"/>
        <w:left w:val="none" w:sz="0" w:space="0" w:color="auto"/>
        <w:bottom w:val="none" w:sz="0" w:space="0" w:color="auto"/>
        <w:right w:val="none" w:sz="0" w:space="0" w:color="auto"/>
      </w:divBdr>
    </w:div>
    <w:div w:id="1094322576">
      <w:bodyDiv w:val="1"/>
      <w:marLeft w:val="0"/>
      <w:marRight w:val="0"/>
      <w:marTop w:val="0"/>
      <w:marBottom w:val="0"/>
      <w:divBdr>
        <w:top w:val="none" w:sz="0" w:space="0" w:color="auto"/>
        <w:left w:val="none" w:sz="0" w:space="0" w:color="auto"/>
        <w:bottom w:val="none" w:sz="0" w:space="0" w:color="auto"/>
        <w:right w:val="none" w:sz="0" w:space="0" w:color="auto"/>
      </w:divBdr>
    </w:div>
    <w:div w:id="1096246122">
      <w:bodyDiv w:val="1"/>
      <w:marLeft w:val="0"/>
      <w:marRight w:val="0"/>
      <w:marTop w:val="0"/>
      <w:marBottom w:val="0"/>
      <w:divBdr>
        <w:top w:val="none" w:sz="0" w:space="0" w:color="auto"/>
        <w:left w:val="none" w:sz="0" w:space="0" w:color="auto"/>
        <w:bottom w:val="none" w:sz="0" w:space="0" w:color="auto"/>
        <w:right w:val="none" w:sz="0" w:space="0" w:color="auto"/>
      </w:divBdr>
    </w:div>
    <w:div w:id="1099714802">
      <w:bodyDiv w:val="1"/>
      <w:marLeft w:val="0"/>
      <w:marRight w:val="0"/>
      <w:marTop w:val="0"/>
      <w:marBottom w:val="0"/>
      <w:divBdr>
        <w:top w:val="none" w:sz="0" w:space="0" w:color="auto"/>
        <w:left w:val="none" w:sz="0" w:space="0" w:color="auto"/>
        <w:bottom w:val="none" w:sz="0" w:space="0" w:color="auto"/>
        <w:right w:val="none" w:sz="0" w:space="0" w:color="auto"/>
      </w:divBdr>
    </w:div>
    <w:div w:id="1101801382">
      <w:bodyDiv w:val="1"/>
      <w:marLeft w:val="0"/>
      <w:marRight w:val="0"/>
      <w:marTop w:val="0"/>
      <w:marBottom w:val="0"/>
      <w:divBdr>
        <w:top w:val="none" w:sz="0" w:space="0" w:color="auto"/>
        <w:left w:val="none" w:sz="0" w:space="0" w:color="auto"/>
        <w:bottom w:val="none" w:sz="0" w:space="0" w:color="auto"/>
        <w:right w:val="none" w:sz="0" w:space="0" w:color="auto"/>
      </w:divBdr>
    </w:div>
    <w:div w:id="1109810291">
      <w:bodyDiv w:val="1"/>
      <w:marLeft w:val="0"/>
      <w:marRight w:val="0"/>
      <w:marTop w:val="0"/>
      <w:marBottom w:val="0"/>
      <w:divBdr>
        <w:top w:val="none" w:sz="0" w:space="0" w:color="auto"/>
        <w:left w:val="none" w:sz="0" w:space="0" w:color="auto"/>
        <w:bottom w:val="none" w:sz="0" w:space="0" w:color="auto"/>
        <w:right w:val="none" w:sz="0" w:space="0" w:color="auto"/>
      </w:divBdr>
    </w:div>
    <w:div w:id="1111784371">
      <w:bodyDiv w:val="1"/>
      <w:marLeft w:val="0"/>
      <w:marRight w:val="0"/>
      <w:marTop w:val="0"/>
      <w:marBottom w:val="0"/>
      <w:divBdr>
        <w:top w:val="none" w:sz="0" w:space="0" w:color="auto"/>
        <w:left w:val="none" w:sz="0" w:space="0" w:color="auto"/>
        <w:bottom w:val="none" w:sz="0" w:space="0" w:color="auto"/>
        <w:right w:val="none" w:sz="0" w:space="0" w:color="auto"/>
      </w:divBdr>
    </w:div>
    <w:div w:id="1122185597">
      <w:bodyDiv w:val="1"/>
      <w:marLeft w:val="0"/>
      <w:marRight w:val="0"/>
      <w:marTop w:val="0"/>
      <w:marBottom w:val="0"/>
      <w:divBdr>
        <w:top w:val="none" w:sz="0" w:space="0" w:color="auto"/>
        <w:left w:val="none" w:sz="0" w:space="0" w:color="auto"/>
        <w:bottom w:val="none" w:sz="0" w:space="0" w:color="auto"/>
        <w:right w:val="none" w:sz="0" w:space="0" w:color="auto"/>
      </w:divBdr>
    </w:div>
    <w:div w:id="1124040188">
      <w:bodyDiv w:val="1"/>
      <w:marLeft w:val="0"/>
      <w:marRight w:val="0"/>
      <w:marTop w:val="0"/>
      <w:marBottom w:val="0"/>
      <w:divBdr>
        <w:top w:val="none" w:sz="0" w:space="0" w:color="auto"/>
        <w:left w:val="none" w:sz="0" w:space="0" w:color="auto"/>
        <w:bottom w:val="none" w:sz="0" w:space="0" w:color="auto"/>
        <w:right w:val="none" w:sz="0" w:space="0" w:color="auto"/>
      </w:divBdr>
    </w:div>
    <w:div w:id="1130633236">
      <w:bodyDiv w:val="1"/>
      <w:marLeft w:val="0"/>
      <w:marRight w:val="0"/>
      <w:marTop w:val="0"/>
      <w:marBottom w:val="0"/>
      <w:divBdr>
        <w:top w:val="none" w:sz="0" w:space="0" w:color="auto"/>
        <w:left w:val="none" w:sz="0" w:space="0" w:color="auto"/>
        <w:bottom w:val="none" w:sz="0" w:space="0" w:color="auto"/>
        <w:right w:val="none" w:sz="0" w:space="0" w:color="auto"/>
      </w:divBdr>
    </w:div>
    <w:div w:id="1132212066">
      <w:bodyDiv w:val="1"/>
      <w:marLeft w:val="0"/>
      <w:marRight w:val="0"/>
      <w:marTop w:val="0"/>
      <w:marBottom w:val="0"/>
      <w:divBdr>
        <w:top w:val="none" w:sz="0" w:space="0" w:color="auto"/>
        <w:left w:val="none" w:sz="0" w:space="0" w:color="auto"/>
        <w:bottom w:val="none" w:sz="0" w:space="0" w:color="auto"/>
        <w:right w:val="none" w:sz="0" w:space="0" w:color="auto"/>
      </w:divBdr>
    </w:div>
    <w:div w:id="1133862777">
      <w:bodyDiv w:val="1"/>
      <w:marLeft w:val="0"/>
      <w:marRight w:val="0"/>
      <w:marTop w:val="0"/>
      <w:marBottom w:val="0"/>
      <w:divBdr>
        <w:top w:val="none" w:sz="0" w:space="0" w:color="auto"/>
        <w:left w:val="none" w:sz="0" w:space="0" w:color="auto"/>
        <w:bottom w:val="none" w:sz="0" w:space="0" w:color="auto"/>
        <w:right w:val="none" w:sz="0" w:space="0" w:color="auto"/>
      </w:divBdr>
    </w:div>
    <w:div w:id="1136528764">
      <w:bodyDiv w:val="1"/>
      <w:marLeft w:val="0"/>
      <w:marRight w:val="0"/>
      <w:marTop w:val="0"/>
      <w:marBottom w:val="0"/>
      <w:divBdr>
        <w:top w:val="none" w:sz="0" w:space="0" w:color="auto"/>
        <w:left w:val="none" w:sz="0" w:space="0" w:color="auto"/>
        <w:bottom w:val="none" w:sz="0" w:space="0" w:color="auto"/>
        <w:right w:val="none" w:sz="0" w:space="0" w:color="auto"/>
      </w:divBdr>
    </w:div>
    <w:div w:id="1138456050">
      <w:bodyDiv w:val="1"/>
      <w:marLeft w:val="0"/>
      <w:marRight w:val="0"/>
      <w:marTop w:val="0"/>
      <w:marBottom w:val="0"/>
      <w:divBdr>
        <w:top w:val="none" w:sz="0" w:space="0" w:color="auto"/>
        <w:left w:val="none" w:sz="0" w:space="0" w:color="auto"/>
        <w:bottom w:val="none" w:sz="0" w:space="0" w:color="auto"/>
        <w:right w:val="none" w:sz="0" w:space="0" w:color="auto"/>
      </w:divBdr>
    </w:div>
    <w:div w:id="1144472239">
      <w:bodyDiv w:val="1"/>
      <w:marLeft w:val="0"/>
      <w:marRight w:val="0"/>
      <w:marTop w:val="0"/>
      <w:marBottom w:val="0"/>
      <w:divBdr>
        <w:top w:val="none" w:sz="0" w:space="0" w:color="auto"/>
        <w:left w:val="none" w:sz="0" w:space="0" w:color="auto"/>
        <w:bottom w:val="none" w:sz="0" w:space="0" w:color="auto"/>
        <w:right w:val="none" w:sz="0" w:space="0" w:color="auto"/>
      </w:divBdr>
    </w:div>
    <w:div w:id="1149176760">
      <w:bodyDiv w:val="1"/>
      <w:marLeft w:val="0"/>
      <w:marRight w:val="0"/>
      <w:marTop w:val="0"/>
      <w:marBottom w:val="0"/>
      <w:divBdr>
        <w:top w:val="none" w:sz="0" w:space="0" w:color="auto"/>
        <w:left w:val="none" w:sz="0" w:space="0" w:color="auto"/>
        <w:bottom w:val="none" w:sz="0" w:space="0" w:color="auto"/>
        <w:right w:val="none" w:sz="0" w:space="0" w:color="auto"/>
      </w:divBdr>
    </w:div>
    <w:div w:id="1150631825">
      <w:bodyDiv w:val="1"/>
      <w:marLeft w:val="0"/>
      <w:marRight w:val="0"/>
      <w:marTop w:val="0"/>
      <w:marBottom w:val="0"/>
      <w:divBdr>
        <w:top w:val="none" w:sz="0" w:space="0" w:color="auto"/>
        <w:left w:val="none" w:sz="0" w:space="0" w:color="auto"/>
        <w:bottom w:val="none" w:sz="0" w:space="0" w:color="auto"/>
        <w:right w:val="none" w:sz="0" w:space="0" w:color="auto"/>
      </w:divBdr>
    </w:div>
    <w:div w:id="1151870108">
      <w:bodyDiv w:val="1"/>
      <w:marLeft w:val="0"/>
      <w:marRight w:val="0"/>
      <w:marTop w:val="0"/>
      <w:marBottom w:val="0"/>
      <w:divBdr>
        <w:top w:val="none" w:sz="0" w:space="0" w:color="auto"/>
        <w:left w:val="none" w:sz="0" w:space="0" w:color="auto"/>
        <w:bottom w:val="none" w:sz="0" w:space="0" w:color="auto"/>
        <w:right w:val="none" w:sz="0" w:space="0" w:color="auto"/>
      </w:divBdr>
    </w:div>
    <w:div w:id="1152480950">
      <w:bodyDiv w:val="1"/>
      <w:marLeft w:val="0"/>
      <w:marRight w:val="0"/>
      <w:marTop w:val="0"/>
      <w:marBottom w:val="0"/>
      <w:divBdr>
        <w:top w:val="none" w:sz="0" w:space="0" w:color="auto"/>
        <w:left w:val="none" w:sz="0" w:space="0" w:color="auto"/>
        <w:bottom w:val="none" w:sz="0" w:space="0" w:color="auto"/>
        <w:right w:val="none" w:sz="0" w:space="0" w:color="auto"/>
      </w:divBdr>
    </w:div>
    <w:div w:id="1152719089">
      <w:bodyDiv w:val="1"/>
      <w:marLeft w:val="0"/>
      <w:marRight w:val="0"/>
      <w:marTop w:val="0"/>
      <w:marBottom w:val="0"/>
      <w:divBdr>
        <w:top w:val="none" w:sz="0" w:space="0" w:color="auto"/>
        <w:left w:val="none" w:sz="0" w:space="0" w:color="auto"/>
        <w:bottom w:val="none" w:sz="0" w:space="0" w:color="auto"/>
        <w:right w:val="none" w:sz="0" w:space="0" w:color="auto"/>
      </w:divBdr>
    </w:div>
    <w:div w:id="1156535406">
      <w:bodyDiv w:val="1"/>
      <w:marLeft w:val="0"/>
      <w:marRight w:val="0"/>
      <w:marTop w:val="0"/>
      <w:marBottom w:val="0"/>
      <w:divBdr>
        <w:top w:val="none" w:sz="0" w:space="0" w:color="auto"/>
        <w:left w:val="none" w:sz="0" w:space="0" w:color="auto"/>
        <w:bottom w:val="none" w:sz="0" w:space="0" w:color="auto"/>
        <w:right w:val="none" w:sz="0" w:space="0" w:color="auto"/>
      </w:divBdr>
    </w:div>
    <w:div w:id="1160150734">
      <w:bodyDiv w:val="1"/>
      <w:marLeft w:val="0"/>
      <w:marRight w:val="0"/>
      <w:marTop w:val="0"/>
      <w:marBottom w:val="0"/>
      <w:divBdr>
        <w:top w:val="none" w:sz="0" w:space="0" w:color="auto"/>
        <w:left w:val="none" w:sz="0" w:space="0" w:color="auto"/>
        <w:bottom w:val="none" w:sz="0" w:space="0" w:color="auto"/>
        <w:right w:val="none" w:sz="0" w:space="0" w:color="auto"/>
      </w:divBdr>
    </w:div>
    <w:div w:id="1162088855">
      <w:bodyDiv w:val="1"/>
      <w:marLeft w:val="0"/>
      <w:marRight w:val="0"/>
      <w:marTop w:val="0"/>
      <w:marBottom w:val="0"/>
      <w:divBdr>
        <w:top w:val="none" w:sz="0" w:space="0" w:color="auto"/>
        <w:left w:val="none" w:sz="0" w:space="0" w:color="auto"/>
        <w:bottom w:val="none" w:sz="0" w:space="0" w:color="auto"/>
        <w:right w:val="none" w:sz="0" w:space="0" w:color="auto"/>
      </w:divBdr>
    </w:div>
    <w:div w:id="1164130783">
      <w:bodyDiv w:val="1"/>
      <w:marLeft w:val="0"/>
      <w:marRight w:val="0"/>
      <w:marTop w:val="0"/>
      <w:marBottom w:val="0"/>
      <w:divBdr>
        <w:top w:val="none" w:sz="0" w:space="0" w:color="auto"/>
        <w:left w:val="none" w:sz="0" w:space="0" w:color="auto"/>
        <w:bottom w:val="none" w:sz="0" w:space="0" w:color="auto"/>
        <w:right w:val="none" w:sz="0" w:space="0" w:color="auto"/>
      </w:divBdr>
    </w:div>
    <w:div w:id="1167669372">
      <w:bodyDiv w:val="1"/>
      <w:marLeft w:val="0"/>
      <w:marRight w:val="0"/>
      <w:marTop w:val="0"/>
      <w:marBottom w:val="0"/>
      <w:divBdr>
        <w:top w:val="none" w:sz="0" w:space="0" w:color="auto"/>
        <w:left w:val="none" w:sz="0" w:space="0" w:color="auto"/>
        <w:bottom w:val="none" w:sz="0" w:space="0" w:color="auto"/>
        <w:right w:val="none" w:sz="0" w:space="0" w:color="auto"/>
      </w:divBdr>
    </w:div>
    <w:div w:id="1168254886">
      <w:bodyDiv w:val="1"/>
      <w:marLeft w:val="0"/>
      <w:marRight w:val="0"/>
      <w:marTop w:val="0"/>
      <w:marBottom w:val="0"/>
      <w:divBdr>
        <w:top w:val="none" w:sz="0" w:space="0" w:color="auto"/>
        <w:left w:val="none" w:sz="0" w:space="0" w:color="auto"/>
        <w:bottom w:val="none" w:sz="0" w:space="0" w:color="auto"/>
        <w:right w:val="none" w:sz="0" w:space="0" w:color="auto"/>
      </w:divBdr>
    </w:div>
    <w:div w:id="1169717307">
      <w:bodyDiv w:val="1"/>
      <w:marLeft w:val="0"/>
      <w:marRight w:val="0"/>
      <w:marTop w:val="0"/>
      <w:marBottom w:val="0"/>
      <w:divBdr>
        <w:top w:val="none" w:sz="0" w:space="0" w:color="auto"/>
        <w:left w:val="none" w:sz="0" w:space="0" w:color="auto"/>
        <w:bottom w:val="none" w:sz="0" w:space="0" w:color="auto"/>
        <w:right w:val="none" w:sz="0" w:space="0" w:color="auto"/>
      </w:divBdr>
    </w:div>
    <w:div w:id="1171795103">
      <w:bodyDiv w:val="1"/>
      <w:marLeft w:val="0"/>
      <w:marRight w:val="0"/>
      <w:marTop w:val="0"/>
      <w:marBottom w:val="0"/>
      <w:divBdr>
        <w:top w:val="none" w:sz="0" w:space="0" w:color="auto"/>
        <w:left w:val="none" w:sz="0" w:space="0" w:color="auto"/>
        <w:bottom w:val="none" w:sz="0" w:space="0" w:color="auto"/>
        <w:right w:val="none" w:sz="0" w:space="0" w:color="auto"/>
      </w:divBdr>
    </w:div>
    <w:div w:id="1175653905">
      <w:bodyDiv w:val="1"/>
      <w:marLeft w:val="0"/>
      <w:marRight w:val="0"/>
      <w:marTop w:val="0"/>
      <w:marBottom w:val="0"/>
      <w:divBdr>
        <w:top w:val="none" w:sz="0" w:space="0" w:color="auto"/>
        <w:left w:val="none" w:sz="0" w:space="0" w:color="auto"/>
        <w:bottom w:val="none" w:sz="0" w:space="0" w:color="auto"/>
        <w:right w:val="none" w:sz="0" w:space="0" w:color="auto"/>
      </w:divBdr>
    </w:div>
    <w:div w:id="1185024016">
      <w:bodyDiv w:val="1"/>
      <w:marLeft w:val="0"/>
      <w:marRight w:val="0"/>
      <w:marTop w:val="0"/>
      <w:marBottom w:val="0"/>
      <w:divBdr>
        <w:top w:val="none" w:sz="0" w:space="0" w:color="auto"/>
        <w:left w:val="none" w:sz="0" w:space="0" w:color="auto"/>
        <w:bottom w:val="none" w:sz="0" w:space="0" w:color="auto"/>
        <w:right w:val="none" w:sz="0" w:space="0" w:color="auto"/>
      </w:divBdr>
    </w:div>
    <w:div w:id="1190607284">
      <w:bodyDiv w:val="1"/>
      <w:marLeft w:val="0"/>
      <w:marRight w:val="0"/>
      <w:marTop w:val="0"/>
      <w:marBottom w:val="0"/>
      <w:divBdr>
        <w:top w:val="none" w:sz="0" w:space="0" w:color="auto"/>
        <w:left w:val="none" w:sz="0" w:space="0" w:color="auto"/>
        <w:bottom w:val="none" w:sz="0" w:space="0" w:color="auto"/>
        <w:right w:val="none" w:sz="0" w:space="0" w:color="auto"/>
      </w:divBdr>
    </w:div>
    <w:div w:id="1190870198">
      <w:bodyDiv w:val="1"/>
      <w:marLeft w:val="0"/>
      <w:marRight w:val="0"/>
      <w:marTop w:val="0"/>
      <w:marBottom w:val="0"/>
      <w:divBdr>
        <w:top w:val="none" w:sz="0" w:space="0" w:color="auto"/>
        <w:left w:val="none" w:sz="0" w:space="0" w:color="auto"/>
        <w:bottom w:val="none" w:sz="0" w:space="0" w:color="auto"/>
        <w:right w:val="none" w:sz="0" w:space="0" w:color="auto"/>
      </w:divBdr>
    </w:div>
    <w:div w:id="1193574269">
      <w:bodyDiv w:val="1"/>
      <w:marLeft w:val="0"/>
      <w:marRight w:val="0"/>
      <w:marTop w:val="0"/>
      <w:marBottom w:val="0"/>
      <w:divBdr>
        <w:top w:val="none" w:sz="0" w:space="0" w:color="auto"/>
        <w:left w:val="none" w:sz="0" w:space="0" w:color="auto"/>
        <w:bottom w:val="none" w:sz="0" w:space="0" w:color="auto"/>
        <w:right w:val="none" w:sz="0" w:space="0" w:color="auto"/>
      </w:divBdr>
    </w:div>
    <w:div w:id="1196430995">
      <w:bodyDiv w:val="1"/>
      <w:marLeft w:val="0"/>
      <w:marRight w:val="0"/>
      <w:marTop w:val="0"/>
      <w:marBottom w:val="0"/>
      <w:divBdr>
        <w:top w:val="none" w:sz="0" w:space="0" w:color="auto"/>
        <w:left w:val="none" w:sz="0" w:space="0" w:color="auto"/>
        <w:bottom w:val="none" w:sz="0" w:space="0" w:color="auto"/>
        <w:right w:val="none" w:sz="0" w:space="0" w:color="auto"/>
      </w:divBdr>
    </w:div>
    <w:div w:id="1203401526">
      <w:bodyDiv w:val="1"/>
      <w:marLeft w:val="0"/>
      <w:marRight w:val="0"/>
      <w:marTop w:val="0"/>
      <w:marBottom w:val="0"/>
      <w:divBdr>
        <w:top w:val="none" w:sz="0" w:space="0" w:color="auto"/>
        <w:left w:val="none" w:sz="0" w:space="0" w:color="auto"/>
        <w:bottom w:val="none" w:sz="0" w:space="0" w:color="auto"/>
        <w:right w:val="none" w:sz="0" w:space="0" w:color="auto"/>
      </w:divBdr>
    </w:div>
    <w:div w:id="1207369815">
      <w:bodyDiv w:val="1"/>
      <w:marLeft w:val="0"/>
      <w:marRight w:val="0"/>
      <w:marTop w:val="0"/>
      <w:marBottom w:val="0"/>
      <w:divBdr>
        <w:top w:val="none" w:sz="0" w:space="0" w:color="auto"/>
        <w:left w:val="none" w:sz="0" w:space="0" w:color="auto"/>
        <w:bottom w:val="none" w:sz="0" w:space="0" w:color="auto"/>
        <w:right w:val="none" w:sz="0" w:space="0" w:color="auto"/>
      </w:divBdr>
    </w:div>
    <w:div w:id="1207378162">
      <w:bodyDiv w:val="1"/>
      <w:marLeft w:val="0"/>
      <w:marRight w:val="0"/>
      <w:marTop w:val="0"/>
      <w:marBottom w:val="0"/>
      <w:divBdr>
        <w:top w:val="none" w:sz="0" w:space="0" w:color="auto"/>
        <w:left w:val="none" w:sz="0" w:space="0" w:color="auto"/>
        <w:bottom w:val="none" w:sz="0" w:space="0" w:color="auto"/>
        <w:right w:val="none" w:sz="0" w:space="0" w:color="auto"/>
      </w:divBdr>
    </w:div>
    <w:div w:id="1208495175">
      <w:bodyDiv w:val="1"/>
      <w:marLeft w:val="0"/>
      <w:marRight w:val="0"/>
      <w:marTop w:val="0"/>
      <w:marBottom w:val="0"/>
      <w:divBdr>
        <w:top w:val="none" w:sz="0" w:space="0" w:color="auto"/>
        <w:left w:val="none" w:sz="0" w:space="0" w:color="auto"/>
        <w:bottom w:val="none" w:sz="0" w:space="0" w:color="auto"/>
        <w:right w:val="none" w:sz="0" w:space="0" w:color="auto"/>
      </w:divBdr>
    </w:div>
    <w:div w:id="1215199252">
      <w:bodyDiv w:val="1"/>
      <w:marLeft w:val="0"/>
      <w:marRight w:val="0"/>
      <w:marTop w:val="0"/>
      <w:marBottom w:val="0"/>
      <w:divBdr>
        <w:top w:val="none" w:sz="0" w:space="0" w:color="auto"/>
        <w:left w:val="none" w:sz="0" w:space="0" w:color="auto"/>
        <w:bottom w:val="none" w:sz="0" w:space="0" w:color="auto"/>
        <w:right w:val="none" w:sz="0" w:space="0" w:color="auto"/>
      </w:divBdr>
    </w:div>
    <w:div w:id="1218279271">
      <w:bodyDiv w:val="1"/>
      <w:marLeft w:val="0"/>
      <w:marRight w:val="0"/>
      <w:marTop w:val="0"/>
      <w:marBottom w:val="0"/>
      <w:divBdr>
        <w:top w:val="none" w:sz="0" w:space="0" w:color="auto"/>
        <w:left w:val="none" w:sz="0" w:space="0" w:color="auto"/>
        <w:bottom w:val="none" w:sz="0" w:space="0" w:color="auto"/>
        <w:right w:val="none" w:sz="0" w:space="0" w:color="auto"/>
      </w:divBdr>
    </w:div>
    <w:div w:id="1223098919">
      <w:bodyDiv w:val="1"/>
      <w:marLeft w:val="0"/>
      <w:marRight w:val="0"/>
      <w:marTop w:val="0"/>
      <w:marBottom w:val="0"/>
      <w:divBdr>
        <w:top w:val="none" w:sz="0" w:space="0" w:color="auto"/>
        <w:left w:val="none" w:sz="0" w:space="0" w:color="auto"/>
        <w:bottom w:val="none" w:sz="0" w:space="0" w:color="auto"/>
        <w:right w:val="none" w:sz="0" w:space="0" w:color="auto"/>
      </w:divBdr>
    </w:div>
    <w:div w:id="1224290820">
      <w:bodyDiv w:val="1"/>
      <w:marLeft w:val="0"/>
      <w:marRight w:val="0"/>
      <w:marTop w:val="0"/>
      <w:marBottom w:val="0"/>
      <w:divBdr>
        <w:top w:val="none" w:sz="0" w:space="0" w:color="auto"/>
        <w:left w:val="none" w:sz="0" w:space="0" w:color="auto"/>
        <w:bottom w:val="none" w:sz="0" w:space="0" w:color="auto"/>
        <w:right w:val="none" w:sz="0" w:space="0" w:color="auto"/>
      </w:divBdr>
    </w:div>
    <w:div w:id="1226448058">
      <w:bodyDiv w:val="1"/>
      <w:marLeft w:val="0"/>
      <w:marRight w:val="0"/>
      <w:marTop w:val="0"/>
      <w:marBottom w:val="0"/>
      <w:divBdr>
        <w:top w:val="none" w:sz="0" w:space="0" w:color="auto"/>
        <w:left w:val="none" w:sz="0" w:space="0" w:color="auto"/>
        <w:bottom w:val="none" w:sz="0" w:space="0" w:color="auto"/>
        <w:right w:val="none" w:sz="0" w:space="0" w:color="auto"/>
      </w:divBdr>
    </w:div>
    <w:div w:id="1229000855">
      <w:bodyDiv w:val="1"/>
      <w:marLeft w:val="0"/>
      <w:marRight w:val="0"/>
      <w:marTop w:val="0"/>
      <w:marBottom w:val="0"/>
      <w:divBdr>
        <w:top w:val="none" w:sz="0" w:space="0" w:color="auto"/>
        <w:left w:val="none" w:sz="0" w:space="0" w:color="auto"/>
        <w:bottom w:val="none" w:sz="0" w:space="0" w:color="auto"/>
        <w:right w:val="none" w:sz="0" w:space="0" w:color="auto"/>
      </w:divBdr>
    </w:div>
    <w:div w:id="1236086671">
      <w:bodyDiv w:val="1"/>
      <w:marLeft w:val="0"/>
      <w:marRight w:val="0"/>
      <w:marTop w:val="0"/>
      <w:marBottom w:val="0"/>
      <w:divBdr>
        <w:top w:val="none" w:sz="0" w:space="0" w:color="auto"/>
        <w:left w:val="none" w:sz="0" w:space="0" w:color="auto"/>
        <w:bottom w:val="none" w:sz="0" w:space="0" w:color="auto"/>
        <w:right w:val="none" w:sz="0" w:space="0" w:color="auto"/>
      </w:divBdr>
    </w:div>
    <w:div w:id="1237743737">
      <w:bodyDiv w:val="1"/>
      <w:marLeft w:val="0"/>
      <w:marRight w:val="0"/>
      <w:marTop w:val="0"/>
      <w:marBottom w:val="0"/>
      <w:divBdr>
        <w:top w:val="none" w:sz="0" w:space="0" w:color="auto"/>
        <w:left w:val="none" w:sz="0" w:space="0" w:color="auto"/>
        <w:bottom w:val="none" w:sz="0" w:space="0" w:color="auto"/>
        <w:right w:val="none" w:sz="0" w:space="0" w:color="auto"/>
      </w:divBdr>
    </w:div>
    <w:div w:id="1256203809">
      <w:bodyDiv w:val="1"/>
      <w:marLeft w:val="0"/>
      <w:marRight w:val="0"/>
      <w:marTop w:val="0"/>
      <w:marBottom w:val="0"/>
      <w:divBdr>
        <w:top w:val="none" w:sz="0" w:space="0" w:color="auto"/>
        <w:left w:val="none" w:sz="0" w:space="0" w:color="auto"/>
        <w:bottom w:val="none" w:sz="0" w:space="0" w:color="auto"/>
        <w:right w:val="none" w:sz="0" w:space="0" w:color="auto"/>
      </w:divBdr>
    </w:div>
    <w:div w:id="1258441974">
      <w:bodyDiv w:val="1"/>
      <w:marLeft w:val="0"/>
      <w:marRight w:val="0"/>
      <w:marTop w:val="0"/>
      <w:marBottom w:val="0"/>
      <w:divBdr>
        <w:top w:val="none" w:sz="0" w:space="0" w:color="auto"/>
        <w:left w:val="none" w:sz="0" w:space="0" w:color="auto"/>
        <w:bottom w:val="none" w:sz="0" w:space="0" w:color="auto"/>
        <w:right w:val="none" w:sz="0" w:space="0" w:color="auto"/>
      </w:divBdr>
    </w:div>
    <w:div w:id="1261179745">
      <w:bodyDiv w:val="1"/>
      <w:marLeft w:val="0"/>
      <w:marRight w:val="0"/>
      <w:marTop w:val="0"/>
      <w:marBottom w:val="0"/>
      <w:divBdr>
        <w:top w:val="none" w:sz="0" w:space="0" w:color="auto"/>
        <w:left w:val="none" w:sz="0" w:space="0" w:color="auto"/>
        <w:bottom w:val="none" w:sz="0" w:space="0" w:color="auto"/>
        <w:right w:val="none" w:sz="0" w:space="0" w:color="auto"/>
      </w:divBdr>
    </w:div>
    <w:div w:id="1273516850">
      <w:bodyDiv w:val="1"/>
      <w:marLeft w:val="0"/>
      <w:marRight w:val="0"/>
      <w:marTop w:val="0"/>
      <w:marBottom w:val="0"/>
      <w:divBdr>
        <w:top w:val="none" w:sz="0" w:space="0" w:color="auto"/>
        <w:left w:val="none" w:sz="0" w:space="0" w:color="auto"/>
        <w:bottom w:val="none" w:sz="0" w:space="0" w:color="auto"/>
        <w:right w:val="none" w:sz="0" w:space="0" w:color="auto"/>
      </w:divBdr>
    </w:div>
    <w:div w:id="1273828186">
      <w:bodyDiv w:val="1"/>
      <w:marLeft w:val="0"/>
      <w:marRight w:val="0"/>
      <w:marTop w:val="0"/>
      <w:marBottom w:val="0"/>
      <w:divBdr>
        <w:top w:val="none" w:sz="0" w:space="0" w:color="auto"/>
        <w:left w:val="none" w:sz="0" w:space="0" w:color="auto"/>
        <w:bottom w:val="none" w:sz="0" w:space="0" w:color="auto"/>
        <w:right w:val="none" w:sz="0" w:space="0" w:color="auto"/>
      </w:divBdr>
    </w:div>
    <w:div w:id="1293368589">
      <w:bodyDiv w:val="1"/>
      <w:marLeft w:val="0"/>
      <w:marRight w:val="0"/>
      <w:marTop w:val="0"/>
      <w:marBottom w:val="0"/>
      <w:divBdr>
        <w:top w:val="none" w:sz="0" w:space="0" w:color="auto"/>
        <w:left w:val="none" w:sz="0" w:space="0" w:color="auto"/>
        <w:bottom w:val="none" w:sz="0" w:space="0" w:color="auto"/>
        <w:right w:val="none" w:sz="0" w:space="0" w:color="auto"/>
      </w:divBdr>
    </w:div>
    <w:div w:id="1295401746">
      <w:bodyDiv w:val="1"/>
      <w:marLeft w:val="0"/>
      <w:marRight w:val="0"/>
      <w:marTop w:val="0"/>
      <w:marBottom w:val="0"/>
      <w:divBdr>
        <w:top w:val="none" w:sz="0" w:space="0" w:color="auto"/>
        <w:left w:val="none" w:sz="0" w:space="0" w:color="auto"/>
        <w:bottom w:val="none" w:sz="0" w:space="0" w:color="auto"/>
        <w:right w:val="none" w:sz="0" w:space="0" w:color="auto"/>
      </w:divBdr>
    </w:div>
    <w:div w:id="1299607033">
      <w:bodyDiv w:val="1"/>
      <w:marLeft w:val="0"/>
      <w:marRight w:val="0"/>
      <w:marTop w:val="0"/>
      <w:marBottom w:val="0"/>
      <w:divBdr>
        <w:top w:val="none" w:sz="0" w:space="0" w:color="auto"/>
        <w:left w:val="none" w:sz="0" w:space="0" w:color="auto"/>
        <w:bottom w:val="none" w:sz="0" w:space="0" w:color="auto"/>
        <w:right w:val="none" w:sz="0" w:space="0" w:color="auto"/>
      </w:divBdr>
    </w:div>
    <w:div w:id="1305426588">
      <w:bodyDiv w:val="1"/>
      <w:marLeft w:val="0"/>
      <w:marRight w:val="0"/>
      <w:marTop w:val="0"/>
      <w:marBottom w:val="0"/>
      <w:divBdr>
        <w:top w:val="none" w:sz="0" w:space="0" w:color="auto"/>
        <w:left w:val="none" w:sz="0" w:space="0" w:color="auto"/>
        <w:bottom w:val="none" w:sz="0" w:space="0" w:color="auto"/>
        <w:right w:val="none" w:sz="0" w:space="0" w:color="auto"/>
      </w:divBdr>
    </w:div>
    <w:div w:id="1306084879">
      <w:bodyDiv w:val="1"/>
      <w:marLeft w:val="0"/>
      <w:marRight w:val="0"/>
      <w:marTop w:val="0"/>
      <w:marBottom w:val="0"/>
      <w:divBdr>
        <w:top w:val="none" w:sz="0" w:space="0" w:color="auto"/>
        <w:left w:val="none" w:sz="0" w:space="0" w:color="auto"/>
        <w:bottom w:val="none" w:sz="0" w:space="0" w:color="auto"/>
        <w:right w:val="none" w:sz="0" w:space="0" w:color="auto"/>
      </w:divBdr>
    </w:div>
    <w:div w:id="1309899665">
      <w:bodyDiv w:val="1"/>
      <w:marLeft w:val="0"/>
      <w:marRight w:val="0"/>
      <w:marTop w:val="0"/>
      <w:marBottom w:val="0"/>
      <w:divBdr>
        <w:top w:val="none" w:sz="0" w:space="0" w:color="auto"/>
        <w:left w:val="none" w:sz="0" w:space="0" w:color="auto"/>
        <w:bottom w:val="none" w:sz="0" w:space="0" w:color="auto"/>
        <w:right w:val="none" w:sz="0" w:space="0" w:color="auto"/>
      </w:divBdr>
    </w:div>
    <w:div w:id="1311791177">
      <w:bodyDiv w:val="1"/>
      <w:marLeft w:val="0"/>
      <w:marRight w:val="0"/>
      <w:marTop w:val="0"/>
      <w:marBottom w:val="0"/>
      <w:divBdr>
        <w:top w:val="none" w:sz="0" w:space="0" w:color="auto"/>
        <w:left w:val="none" w:sz="0" w:space="0" w:color="auto"/>
        <w:bottom w:val="none" w:sz="0" w:space="0" w:color="auto"/>
        <w:right w:val="none" w:sz="0" w:space="0" w:color="auto"/>
      </w:divBdr>
    </w:div>
    <w:div w:id="1312173112">
      <w:bodyDiv w:val="1"/>
      <w:marLeft w:val="0"/>
      <w:marRight w:val="0"/>
      <w:marTop w:val="0"/>
      <w:marBottom w:val="0"/>
      <w:divBdr>
        <w:top w:val="none" w:sz="0" w:space="0" w:color="auto"/>
        <w:left w:val="none" w:sz="0" w:space="0" w:color="auto"/>
        <w:bottom w:val="none" w:sz="0" w:space="0" w:color="auto"/>
        <w:right w:val="none" w:sz="0" w:space="0" w:color="auto"/>
      </w:divBdr>
    </w:div>
    <w:div w:id="1313100958">
      <w:bodyDiv w:val="1"/>
      <w:marLeft w:val="0"/>
      <w:marRight w:val="0"/>
      <w:marTop w:val="0"/>
      <w:marBottom w:val="0"/>
      <w:divBdr>
        <w:top w:val="none" w:sz="0" w:space="0" w:color="auto"/>
        <w:left w:val="none" w:sz="0" w:space="0" w:color="auto"/>
        <w:bottom w:val="none" w:sz="0" w:space="0" w:color="auto"/>
        <w:right w:val="none" w:sz="0" w:space="0" w:color="auto"/>
      </w:divBdr>
    </w:div>
    <w:div w:id="1316304561">
      <w:bodyDiv w:val="1"/>
      <w:marLeft w:val="0"/>
      <w:marRight w:val="0"/>
      <w:marTop w:val="0"/>
      <w:marBottom w:val="0"/>
      <w:divBdr>
        <w:top w:val="none" w:sz="0" w:space="0" w:color="auto"/>
        <w:left w:val="none" w:sz="0" w:space="0" w:color="auto"/>
        <w:bottom w:val="none" w:sz="0" w:space="0" w:color="auto"/>
        <w:right w:val="none" w:sz="0" w:space="0" w:color="auto"/>
      </w:divBdr>
    </w:div>
    <w:div w:id="1323390580">
      <w:bodyDiv w:val="1"/>
      <w:marLeft w:val="0"/>
      <w:marRight w:val="0"/>
      <w:marTop w:val="0"/>
      <w:marBottom w:val="0"/>
      <w:divBdr>
        <w:top w:val="none" w:sz="0" w:space="0" w:color="auto"/>
        <w:left w:val="none" w:sz="0" w:space="0" w:color="auto"/>
        <w:bottom w:val="none" w:sz="0" w:space="0" w:color="auto"/>
        <w:right w:val="none" w:sz="0" w:space="0" w:color="auto"/>
      </w:divBdr>
    </w:div>
    <w:div w:id="1332831677">
      <w:bodyDiv w:val="1"/>
      <w:marLeft w:val="0"/>
      <w:marRight w:val="0"/>
      <w:marTop w:val="0"/>
      <w:marBottom w:val="0"/>
      <w:divBdr>
        <w:top w:val="none" w:sz="0" w:space="0" w:color="auto"/>
        <w:left w:val="none" w:sz="0" w:space="0" w:color="auto"/>
        <w:bottom w:val="none" w:sz="0" w:space="0" w:color="auto"/>
        <w:right w:val="none" w:sz="0" w:space="0" w:color="auto"/>
      </w:divBdr>
    </w:div>
    <w:div w:id="1336112854">
      <w:bodyDiv w:val="1"/>
      <w:marLeft w:val="0"/>
      <w:marRight w:val="0"/>
      <w:marTop w:val="0"/>
      <w:marBottom w:val="0"/>
      <w:divBdr>
        <w:top w:val="none" w:sz="0" w:space="0" w:color="auto"/>
        <w:left w:val="none" w:sz="0" w:space="0" w:color="auto"/>
        <w:bottom w:val="none" w:sz="0" w:space="0" w:color="auto"/>
        <w:right w:val="none" w:sz="0" w:space="0" w:color="auto"/>
      </w:divBdr>
    </w:div>
    <w:div w:id="1342926516">
      <w:bodyDiv w:val="1"/>
      <w:marLeft w:val="0"/>
      <w:marRight w:val="0"/>
      <w:marTop w:val="0"/>
      <w:marBottom w:val="0"/>
      <w:divBdr>
        <w:top w:val="none" w:sz="0" w:space="0" w:color="auto"/>
        <w:left w:val="none" w:sz="0" w:space="0" w:color="auto"/>
        <w:bottom w:val="none" w:sz="0" w:space="0" w:color="auto"/>
        <w:right w:val="none" w:sz="0" w:space="0" w:color="auto"/>
      </w:divBdr>
    </w:div>
    <w:div w:id="1348408862">
      <w:bodyDiv w:val="1"/>
      <w:marLeft w:val="0"/>
      <w:marRight w:val="0"/>
      <w:marTop w:val="0"/>
      <w:marBottom w:val="0"/>
      <w:divBdr>
        <w:top w:val="none" w:sz="0" w:space="0" w:color="auto"/>
        <w:left w:val="none" w:sz="0" w:space="0" w:color="auto"/>
        <w:bottom w:val="none" w:sz="0" w:space="0" w:color="auto"/>
        <w:right w:val="none" w:sz="0" w:space="0" w:color="auto"/>
      </w:divBdr>
    </w:div>
    <w:div w:id="1348673846">
      <w:bodyDiv w:val="1"/>
      <w:marLeft w:val="0"/>
      <w:marRight w:val="0"/>
      <w:marTop w:val="0"/>
      <w:marBottom w:val="0"/>
      <w:divBdr>
        <w:top w:val="none" w:sz="0" w:space="0" w:color="auto"/>
        <w:left w:val="none" w:sz="0" w:space="0" w:color="auto"/>
        <w:bottom w:val="none" w:sz="0" w:space="0" w:color="auto"/>
        <w:right w:val="none" w:sz="0" w:space="0" w:color="auto"/>
      </w:divBdr>
    </w:div>
    <w:div w:id="1358658499">
      <w:bodyDiv w:val="1"/>
      <w:marLeft w:val="0"/>
      <w:marRight w:val="0"/>
      <w:marTop w:val="0"/>
      <w:marBottom w:val="0"/>
      <w:divBdr>
        <w:top w:val="none" w:sz="0" w:space="0" w:color="auto"/>
        <w:left w:val="none" w:sz="0" w:space="0" w:color="auto"/>
        <w:bottom w:val="none" w:sz="0" w:space="0" w:color="auto"/>
        <w:right w:val="none" w:sz="0" w:space="0" w:color="auto"/>
      </w:divBdr>
    </w:div>
    <w:div w:id="1361123918">
      <w:bodyDiv w:val="1"/>
      <w:marLeft w:val="0"/>
      <w:marRight w:val="0"/>
      <w:marTop w:val="0"/>
      <w:marBottom w:val="0"/>
      <w:divBdr>
        <w:top w:val="none" w:sz="0" w:space="0" w:color="auto"/>
        <w:left w:val="none" w:sz="0" w:space="0" w:color="auto"/>
        <w:bottom w:val="none" w:sz="0" w:space="0" w:color="auto"/>
        <w:right w:val="none" w:sz="0" w:space="0" w:color="auto"/>
      </w:divBdr>
    </w:div>
    <w:div w:id="1363438160">
      <w:bodyDiv w:val="1"/>
      <w:marLeft w:val="0"/>
      <w:marRight w:val="0"/>
      <w:marTop w:val="0"/>
      <w:marBottom w:val="0"/>
      <w:divBdr>
        <w:top w:val="none" w:sz="0" w:space="0" w:color="auto"/>
        <w:left w:val="none" w:sz="0" w:space="0" w:color="auto"/>
        <w:bottom w:val="none" w:sz="0" w:space="0" w:color="auto"/>
        <w:right w:val="none" w:sz="0" w:space="0" w:color="auto"/>
      </w:divBdr>
    </w:div>
    <w:div w:id="1367022647">
      <w:bodyDiv w:val="1"/>
      <w:marLeft w:val="0"/>
      <w:marRight w:val="0"/>
      <w:marTop w:val="0"/>
      <w:marBottom w:val="0"/>
      <w:divBdr>
        <w:top w:val="none" w:sz="0" w:space="0" w:color="auto"/>
        <w:left w:val="none" w:sz="0" w:space="0" w:color="auto"/>
        <w:bottom w:val="none" w:sz="0" w:space="0" w:color="auto"/>
        <w:right w:val="none" w:sz="0" w:space="0" w:color="auto"/>
      </w:divBdr>
    </w:div>
    <w:div w:id="1367874224">
      <w:bodyDiv w:val="1"/>
      <w:marLeft w:val="0"/>
      <w:marRight w:val="0"/>
      <w:marTop w:val="0"/>
      <w:marBottom w:val="0"/>
      <w:divBdr>
        <w:top w:val="none" w:sz="0" w:space="0" w:color="auto"/>
        <w:left w:val="none" w:sz="0" w:space="0" w:color="auto"/>
        <w:bottom w:val="none" w:sz="0" w:space="0" w:color="auto"/>
        <w:right w:val="none" w:sz="0" w:space="0" w:color="auto"/>
      </w:divBdr>
    </w:div>
    <w:div w:id="1377241846">
      <w:bodyDiv w:val="1"/>
      <w:marLeft w:val="0"/>
      <w:marRight w:val="0"/>
      <w:marTop w:val="0"/>
      <w:marBottom w:val="0"/>
      <w:divBdr>
        <w:top w:val="none" w:sz="0" w:space="0" w:color="auto"/>
        <w:left w:val="none" w:sz="0" w:space="0" w:color="auto"/>
        <w:bottom w:val="none" w:sz="0" w:space="0" w:color="auto"/>
        <w:right w:val="none" w:sz="0" w:space="0" w:color="auto"/>
      </w:divBdr>
    </w:div>
    <w:div w:id="1377898574">
      <w:bodyDiv w:val="1"/>
      <w:marLeft w:val="0"/>
      <w:marRight w:val="0"/>
      <w:marTop w:val="0"/>
      <w:marBottom w:val="0"/>
      <w:divBdr>
        <w:top w:val="none" w:sz="0" w:space="0" w:color="auto"/>
        <w:left w:val="none" w:sz="0" w:space="0" w:color="auto"/>
        <w:bottom w:val="none" w:sz="0" w:space="0" w:color="auto"/>
        <w:right w:val="none" w:sz="0" w:space="0" w:color="auto"/>
      </w:divBdr>
    </w:div>
    <w:div w:id="1384254512">
      <w:bodyDiv w:val="1"/>
      <w:marLeft w:val="0"/>
      <w:marRight w:val="0"/>
      <w:marTop w:val="0"/>
      <w:marBottom w:val="0"/>
      <w:divBdr>
        <w:top w:val="none" w:sz="0" w:space="0" w:color="auto"/>
        <w:left w:val="none" w:sz="0" w:space="0" w:color="auto"/>
        <w:bottom w:val="none" w:sz="0" w:space="0" w:color="auto"/>
        <w:right w:val="none" w:sz="0" w:space="0" w:color="auto"/>
      </w:divBdr>
    </w:div>
    <w:div w:id="1387070590">
      <w:bodyDiv w:val="1"/>
      <w:marLeft w:val="0"/>
      <w:marRight w:val="0"/>
      <w:marTop w:val="0"/>
      <w:marBottom w:val="0"/>
      <w:divBdr>
        <w:top w:val="none" w:sz="0" w:space="0" w:color="auto"/>
        <w:left w:val="none" w:sz="0" w:space="0" w:color="auto"/>
        <w:bottom w:val="none" w:sz="0" w:space="0" w:color="auto"/>
        <w:right w:val="none" w:sz="0" w:space="0" w:color="auto"/>
      </w:divBdr>
    </w:div>
    <w:div w:id="1392271801">
      <w:bodyDiv w:val="1"/>
      <w:marLeft w:val="0"/>
      <w:marRight w:val="0"/>
      <w:marTop w:val="0"/>
      <w:marBottom w:val="0"/>
      <w:divBdr>
        <w:top w:val="none" w:sz="0" w:space="0" w:color="auto"/>
        <w:left w:val="none" w:sz="0" w:space="0" w:color="auto"/>
        <w:bottom w:val="none" w:sz="0" w:space="0" w:color="auto"/>
        <w:right w:val="none" w:sz="0" w:space="0" w:color="auto"/>
      </w:divBdr>
    </w:div>
    <w:div w:id="1395348915">
      <w:bodyDiv w:val="1"/>
      <w:marLeft w:val="0"/>
      <w:marRight w:val="0"/>
      <w:marTop w:val="0"/>
      <w:marBottom w:val="0"/>
      <w:divBdr>
        <w:top w:val="none" w:sz="0" w:space="0" w:color="auto"/>
        <w:left w:val="none" w:sz="0" w:space="0" w:color="auto"/>
        <w:bottom w:val="none" w:sz="0" w:space="0" w:color="auto"/>
        <w:right w:val="none" w:sz="0" w:space="0" w:color="auto"/>
      </w:divBdr>
    </w:div>
    <w:div w:id="1396276897">
      <w:bodyDiv w:val="1"/>
      <w:marLeft w:val="0"/>
      <w:marRight w:val="0"/>
      <w:marTop w:val="0"/>
      <w:marBottom w:val="0"/>
      <w:divBdr>
        <w:top w:val="none" w:sz="0" w:space="0" w:color="auto"/>
        <w:left w:val="none" w:sz="0" w:space="0" w:color="auto"/>
        <w:bottom w:val="none" w:sz="0" w:space="0" w:color="auto"/>
        <w:right w:val="none" w:sz="0" w:space="0" w:color="auto"/>
      </w:divBdr>
    </w:div>
    <w:div w:id="1399672033">
      <w:bodyDiv w:val="1"/>
      <w:marLeft w:val="0"/>
      <w:marRight w:val="0"/>
      <w:marTop w:val="0"/>
      <w:marBottom w:val="0"/>
      <w:divBdr>
        <w:top w:val="none" w:sz="0" w:space="0" w:color="auto"/>
        <w:left w:val="none" w:sz="0" w:space="0" w:color="auto"/>
        <w:bottom w:val="none" w:sz="0" w:space="0" w:color="auto"/>
        <w:right w:val="none" w:sz="0" w:space="0" w:color="auto"/>
      </w:divBdr>
    </w:div>
    <w:div w:id="1404716709">
      <w:bodyDiv w:val="1"/>
      <w:marLeft w:val="0"/>
      <w:marRight w:val="0"/>
      <w:marTop w:val="0"/>
      <w:marBottom w:val="0"/>
      <w:divBdr>
        <w:top w:val="none" w:sz="0" w:space="0" w:color="auto"/>
        <w:left w:val="none" w:sz="0" w:space="0" w:color="auto"/>
        <w:bottom w:val="none" w:sz="0" w:space="0" w:color="auto"/>
        <w:right w:val="none" w:sz="0" w:space="0" w:color="auto"/>
      </w:divBdr>
    </w:div>
    <w:div w:id="1410081163">
      <w:bodyDiv w:val="1"/>
      <w:marLeft w:val="0"/>
      <w:marRight w:val="0"/>
      <w:marTop w:val="0"/>
      <w:marBottom w:val="0"/>
      <w:divBdr>
        <w:top w:val="none" w:sz="0" w:space="0" w:color="auto"/>
        <w:left w:val="none" w:sz="0" w:space="0" w:color="auto"/>
        <w:bottom w:val="none" w:sz="0" w:space="0" w:color="auto"/>
        <w:right w:val="none" w:sz="0" w:space="0" w:color="auto"/>
      </w:divBdr>
    </w:div>
    <w:div w:id="1410805205">
      <w:bodyDiv w:val="1"/>
      <w:marLeft w:val="0"/>
      <w:marRight w:val="0"/>
      <w:marTop w:val="0"/>
      <w:marBottom w:val="0"/>
      <w:divBdr>
        <w:top w:val="none" w:sz="0" w:space="0" w:color="auto"/>
        <w:left w:val="none" w:sz="0" w:space="0" w:color="auto"/>
        <w:bottom w:val="none" w:sz="0" w:space="0" w:color="auto"/>
        <w:right w:val="none" w:sz="0" w:space="0" w:color="auto"/>
      </w:divBdr>
    </w:div>
    <w:div w:id="1414661216">
      <w:bodyDiv w:val="1"/>
      <w:marLeft w:val="0"/>
      <w:marRight w:val="0"/>
      <w:marTop w:val="0"/>
      <w:marBottom w:val="0"/>
      <w:divBdr>
        <w:top w:val="none" w:sz="0" w:space="0" w:color="auto"/>
        <w:left w:val="none" w:sz="0" w:space="0" w:color="auto"/>
        <w:bottom w:val="none" w:sz="0" w:space="0" w:color="auto"/>
        <w:right w:val="none" w:sz="0" w:space="0" w:color="auto"/>
      </w:divBdr>
    </w:div>
    <w:div w:id="1418399771">
      <w:bodyDiv w:val="1"/>
      <w:marLeft w:val="0"/>
      <w:marRight w:val="0"/>
      <w:marTop w:val="0"/>
      <w:marBottom w:val="0"/>
      <w:divBdr>
        <w:top w:val="none" w:sz="0" w:space="0" w:color="auto"/>
        <w:left w:val="none" w:sz="0" w:space="0" w:color="auto"/>
        <w:bottom w:val="none" w:sz="0" w:space="0" w:color="auto"/>
        <w:right w:val="none" w:sz="0" w:space="0" w:color="auto"/>
      </w:divBdr>
    </w:div>
    <w:div w:id="1419718491">
      <w:bodyDiv w:val="1"/>
      <w:marLeft w:val="0"/>
      <w:marRight w:val="0"/>
      <w:marTop w:val="0"/>
      <w:marBottom w:val="0"/>
      <w:divBdr>
        <w:top w:val="none" w:sz="0" w:space="0" w:color="auto"/>
        <w:left w:val="none" w:sz="0" w:space="0" w:color="auto"/>
        <w:bottom w:val="none" w:sz="0" w:space="0" w:color="auto"/>
        <w:right w:val="none" w:sz="0" w:space="0" w:color="auto"/>
      </w:divBdr>
    </w:div>
    <w:div w:id="1421100867">
      <w:bodyDiv w:val="1"/>
      <w:marLeft w:val="0"/>
      <w:marRight w:val="0"/>
      <w:marTop w:val="0"/>
      <w:marBottom w:val="0"/>
      <w:divBdr>
        <w:top w:val="none" w:sz="0" w:space="0" w:color="auto"/>
        <w:left w:val="none" w:sz="0" w:space="0" w:color="auto"/>
        <w:bottom w:val="none" w:sz="0" w:space="0" w:color="auto"/>
        <w:right w:val="none" w:sz="0" w:space="0" w:color="auto"/>
      </w:divBdr>
    </w:div>
    <w:div w:id="1421490265">
      <w:bodyDiv w:val="1"/>
      <w:marLeft w:val="0"/>
      <w:marRight w:val="0"/>
      <w:marTop w:val="0"/>
      <w:marBottom w:val="0"/>
      <w:divBdr>
        <w:top w:val="none" w:sz="0" w:space="0" w:color="auto"/>
        <w:left w:val="none" w:sz="0" w:space="0" w:color="auto"/>
        <w:bottom w:val="none" w:sz="0" w:space="0" w:color="auto"/>
        <w:right w:val="none" w:sz="0" w:space="0" w:color="auto"/>
      </w:divBdr>
    </w:div>
    <w:div w:id="1424719813">
      <w:bodyDiv w:val="1"/>
      <w:marLeft w:val="0"/>
      <w:marRight w:val="0"/>
      <w:marTop w:val="0"/>
      <w:marBottom w:val="0"/>
      <w:divBdr>
        <w:top w:val="none" w:sz="0" w:space="0" w:color="auto"/>
        <w:left w:val="none" w:sz="0" w:space="0" w:color="auto"/>
        <w:bottom w:val="none" w:sz="0" w:space="0" w:color="auto"/>
        <w:right w:val="none" w:sz="0" w:space="0" w:color="auto"/>
      </w:divBdr>
    </w:div>
    <w:div w:id="1425567949">
      <w:bodyDiv w:val="1"/>
      <w:marLeft w:val="0"/>
      <w:marRight w:val="0"/>
      <w:marTop w:val="0"/>
      <w:marBottom w:val="0"/>
      <w:divBdr>
        <w:top w:val="none" w:sz="0" w:space="0" w:color="auto"/>
        <w:left w:val="none" w:sz="0" w:space="0" w:color="auto"/>
        <w:bottom w:val="none" w:sz="0" w:space="0" w:color="auto"/>
        <w:right w:val="none" w:sz="0" w:space="0" w:color="auto"/>
      </w:divBdr>
    </w:div>
    <w:div w:id="1427922646">
      <w:bodyDiv w:val="1"/>
      <w:marLeft w:val="0"/>
      <w:marRight w:val="0"/>
      <w:marTop w:val="0"/>
      <w:marBottom w:val="0"/>
      <w:divBdr>
        <w:top w:val="none" w:sz="0" w:space="0" w:color="auto"/>
        <w:left w:val="none" w:sz="0" w:space="0" w:color="auto"/>
        <w:bottom w:val="none" w:sz="0" w:space="0" w:color="auto"/>
        <w:right w:val="none" w:sz="0" w:space="0" w:color="auto"/>
      </w:divBdr>
    </w:div>
    <w:div w:id="1433041976">
      <w:bodyDiv w:val="1"/>
      <w:marLeft w:val="0"/>
      <w:marRight w:val="0"/>
      <w:marTop w:val="0"/>
      <w:marBottom w:val="0"/>
      <w:divBdr>
        <w:top w:val="none" w:sz="0" w:space="0" w:color="auto"/>
        <w:left w:val="none" w:sz="0" w:space="0" w:color="auto"/>
        <w:bottom w:val="none" w:sz="0" w:space="0" w:color="auto"/>
        <w:right w:val="none" w:sz="0" w:space="0" w:color="auto"/>
      </w:divBdr>
    </w:div>
    <w:div w:id="1434207350">
      <w:bodyDiv w:val="1"/>
      <w:marLeft w:val="0"/>
      <w:marRight w:val="0"/>
      <w:marTop w:val="0"/>
      <w:marBottom w:val="0"/>
      <w:divBdr>
        <w:top w:val="none" w:sz="0" w:space="0" w:color="auto"/>
        <w:left w:val="none" w:sz="0" w:space="0" w:color="auto"/>
        <w:bottom w:val="none" w:sz="0" w:space="0" w:color="auto"/>
        <w:right w:val="none" w:sz="0" w:space="0" w:color="auto"/>
      </w:divBdr>
    </w:div>
    <w:div w:id="1442802213">
      <w:bodyDiv w:val="1"/>
      <w:marLeft w:val="0"/>
      <w:marRight w:val="0"/>
      <w:marTop w:val="0"/>
      <w:marBottom w:val="0"/>
      <w:divBdr>
        <w:top w:val="none" w:sz="0" w:space="0" w:color="auto"/>
        <w:left w:val="none" w:sz="0" w:space="0" w:color="auto"/>
        <w:bottom w:val="none" w:sz="0" w:space="0" w:color="auto"/>
        <w:right w:val="none" w:sz="0" w:space="0" w:color="auto"/>
      </w:divBdr>
    </w:div>
    <w:div w:id="1443449910">
      <w:bodyDiv w:val="1"/>
      <w:marLeft w:val="0"/>
      <w:marRight w:val="0"/>
      <w:marTop w:val="0"/>
      <w:marBottom w:val="0"/>
      <w:divBdr>
        <w:top w:val="none" w:sz="0" w:space="0" w:color="auto"/>
        <w:left w:val="none" w:sz="0" w:space="0" w:color="auto"/>
        <w:bottom w:val="none" w:sz="0" w:space="0" w:color="auto"/>
        <w:right w:val="none" w:sz="0" w:space="0" w:color="auto"/>
      </w:divBdr>
    </w:div>
    <w:div w:id="1452899815">
      <w:bodyDiv w:val="1"/>
      <w:marLeft w:val="0"/>
      <w:marRight w:val="0"/>
      <w:marTop w:val="0"/>
      <w:marBottom w:val="0"/>
      <w:divBdr>
        <w:top w:val="none" w:sz="0" w:space="0" w:color="auto"/>
        <w:left w:val="none" w:sz="0" w:space="0" w:color="auto"/>
        <w:bottom w:val="none" w:sz="0" w:space="0" w:color="auto"/>
        <w:right w:val="none" w:sz="0" w:space="0" w:color="auto"/>
      </w:divBdr>
    </w:div>
    <w:div w:id="1458716499">
      <w:bodyDiv w:val="1"/>
      <w:marLeft w:val="0"/>
      <w:marRight w:val="0"/>
      <w:marTop w:val="0"/>
      <w:marBottom w:val="0"/>
      <w:divBdr>
        <w:top w:val="none" w:sz="0" w:space="0" w:color="auto"/>
        <w:left w:val="none" w:sz="0" w:space="0" w:color="auto"/>
        <w:bottom w:val="none" w:sz="0" w:space="0" w:color="auto"/>
        <w:right w:val="none" w:sz="0" w:space="0" w:color="auto"/>
      </w:divBdr>
    </w:div>
    <w:div w:id="1460996984">
      <w:bodyDiv w:val="1"/>
      <w:marLeft w:val="0"/>
      <w:marRight w:val="0"/>
      <w:marTop w:val="0"/>
      <w:marBottom w:val="0"/>
      <w:divBdr>
        <w:top w:val="none" w:sz="0" w:space="0" w:color="auto"/>
        <w:left w:val="none" w:sz="0" w:space="0" w:color="auto"/>
        <w:bottom w:val="none" w:sz="0" w:space="0" w:color="auto"/>
        <w:right w:val="none" w:sz="0" w:space="0" w:color="auto"/>
      </w:divBdr>
    </w:div>
    <w:div w:id="1478886812">
      <w:bodyDiv w:val="1"/>
      <w:marLeft w:val="0"/>
      <w:marRight w:val="0"/>
      <w:marTop w:val="0"/>
      <w:marBottom w:val="0"/>
      <w:divBdr>
        <w:top w:val="none" w:sz="0" w:space="0" w:color="auto"/>
        <w:left w:val="none" w:sz="0" w:space="0" w:color="auto"/>
        <w:bottom w:val="none" w:sz="0" w:space="0" w:color="auto"/>
        <w:right w:val="none" w:sz="0" w:space="0" w:color="auto"/>
      </w:divBdr>
    </w:div>
    <w:div w:id="1500727115">
      <w:bodyDiv w:val="1"/>
      <w:marLeft w:val="0"/>
      <w:marRight w:val="0"/>
      <w:marTop w:val="0"/>
      <w:marBottom w:val="0"/>
      <w:divBdr>
        <w:top w:val="none" w:sz="0" w:space="0" w:color="auto"/>
        <w:left w:val="none" w:sz="0" w:space="0" w:color="auto"/>
        <w:bottom w:val="none" w:sz="0" w:space="0" w:color="auto"/>
        <w:right w:val="none" w:sz="0" w:space="0" w:color="auto"/>
      </w:divBdr>
    </w:div>
    <w:div w:id="1504592051">
      <w:bodyDiv w:val="1"/>
      <w:marLeft w:val="0"/>
      <w:marRight w:val="0"/>
      <w:marTop w:val="0"/>
      <w:marBottom w:val="0"/>
      <w:divBdr>
        <w:top w:val="none" w:sz="0" w:space="0" w:color="auto"/>
        <w:left w:val="none" w:sz="0" w:space="0" w:color="auto"/>
        <w:bottom w:val="none" w:sz="0" w:space="0" w:color="auto"/>
        <w:right w:val="none" w:sz="0" w:space="0" w:color="auto"/>
      </w:divBdr>
    </w:div>
    <w:div w:id="1511213770">
      <w:bodyDiv w:val="1"/>
      <w:marLeft w:val="0"/>
      <w:marRight w:val="0"/>
      <w:marTop w:val="0"/>
      <w:marBottom w:val="0"/>
      <w:divBdr>
        <w:top w:val="none" w:sz="0" w:space="0" w:color="auto"/>
        <w:left w:val="none" w:sz="0" w:space="0" w:color="auto"/>
        <w:bottom w:val="none" w:sz="0" w:space="0" w:color="auto"/>
        <w:right w:val="none" w:sz="0" w:space="0" w:color="auto"/>
      </w:divBdr>
    </w:div>
    <w:div w:id="1513030183">
      <w:bodyDiv w:val="1"/>
      <w:marLeft w:val="0"/>
      <w:marRight w:val="0"/>
      <w:marTop w:val="0"/>
      <w:marBottom w:val="0"/>
      <w:divBdr>
        <w:top w:val="none" w:sz="0" w:space="0" w:color="auto"/>
        <w:left w:val="none" w:sz="0" w:space="0" w:color="auto"/>
        <w:bottom w:val="none" w:sz="0" w:space="0" w:color="auto"/>
        <w:right w:val="none" w:sz="0" w:space="0" w:color="auto"/>
      </w:divBdr>
    </w:div>
    <w:div w:id="1513569461">
      <w:bodyDiv w:val="1"/>
      <w:marLeft w:val="0"/>
      <w:marRight w:val="0"/>
      <w:marTop w:val="0"/>
      <w:marBottom w:val="0"/>
      <w:divBdr>
        <w:top w:val="none" w:sz="0" w:space="0" w:color="auto"/>
        <w:left w:val="none" w:sz="0" w:space="0" w:color="auto"/>
        <w:bottom w:val="none" w:sz="0" w:space="0" w:color="auto"/>
        <w:right w:val="none" w:sz="0" w:space="0" w:color="auto"/>
      </w:divBdr>
    </w:div>
    <w:div w:id="1515682293">
      <w:bodyDiv w:val="1"/>
      <w:marLeft w:val="0"/>
      <w:marRight w:val="0"/>
      <w:marTop w:val="0"/>
      <w:marBottom w:val="0"/>
      <w:divBdr>
        <w:top w:val="none" w:sz="0" w:space="0" w:color="auto"/>
        <w:left w:val="none" w:sz="0" w:space="0" w:color="auto"/>
        <w:bottom w:val="none" w:sz="0" w:space="0" w:color="auto"/>
        <w:right w:val="none" w:sz="0" w:space="0" w:color="auto"/>
      </w:divBdr>
    </w:div>
    <w:div w:id="1523321329">
      <w:bodyDiv w:val="1"/>
      <w:marLeft w:val="0"/>
      <w:marRight w:val="0"/>
      <w:marTop w:val="0"/>
      <w:marBottom w:val="0"/>
      <w:divBdr>
        <w:top w:val="none" w:sz="0" w:space="0" w:color="auto"/>
        <w:left w:val="none" w:sz="0" w:space="0" w:color="auto"/>
        <w:bottom w:val="none" w:sz="0" w:space="0" w:color="auto"/>
        <w:right w:val="none" w:sz="0" w:space="0" w:color="auto"/>
      </w:divBdr>
    </w:div>
    <w:div w:id="1523397142">
      <w:bodyDiv w:val="1"/>
      <w:marLeft w:val="0"/>
      <w:marRight w:val="0"/>
      <w:marTop w:val="0"/>
      <w:marBottom w:val="0"/>
      <w:divBdr>
        <w:top w:val="none" w:sz="0" w:space="0" w:color="auto"/>
        <w:left w:val="none" w:sz="0" w:space="0" w:color="auto"/>
        <w:bottom w:val="none" w:sz="0" w:space="0" w:color="auto"/>
        <w:right w:val="none" w:sz="0" w:space="0" w:color="auto"/>
      </w:divBdr>
    </w:div>
    <w:div w:id="1526288463">
      <w:bodyDiv w:val="1"/>
      <w:marLeft w:val="0"/>
      <w:marRight w:val="0"/>
      <w:marTop w:val="0"/>
      <w:marBottom w:val="0"/>
      <w:divBdr>
        <w:top w:val="none" w:sz="0" w:space="0" w:color="auto"/>
        <w:left w:val="none" w:sz="0" w:space="0" w:color="auto"/>
        <w:bottom w:val="none" w:sz="0" w:space="0" w:color="auto"/>
        <w:right w:val="none" w:sz="0" w:space="0" w:color="auto"/>
      </w:divBdr>
    </w:div>
    <w:div w:id="1527718171">
      <w:bodyDiv w:val="1"/>
      <w:marLeft w:val="0"/>
      <w:marRight w:val="0"/>
      <w:marTop w:val="0"/>
      <w:marBottom w:val="0"/>
      <w:divBdr>
        <w:top w:val="none" w:sz="0" w:space="0" w:color="auto"/>
        <w:left w:val="none" w:sz="0" w:space="0" w:color="auto"/>
        <w:bottom w:val="none" w:sz="0" w:space="0" w:color="auto"/>
        <w:right w:val="none" w:sz="0" w:space="0" w:color="auto"/>
      </w:divBdr>
    </w:div>
    <w:div w:id="1529097813">
      <w:bodyDiv w:val="1"/>
      <w:marLeft w:val="0"/>
      <w:marRight w:val="0"/>
      <w:marTop w:val="0"/>
      <w:marBottom w:val="0"/>
      <w:divBdr>
        <w:top w:val="none" w:sz="0" w:space="0" w:color="auto"/>
        <w:left w:val="none" w:sz="0" w:space="0" w:color="auto"/>
        <w:bottom w:val="none" w:sz="0" w:space="0" w:color="auto"/>
        <w:right w:val="none" w:sz="0" w:space="0" w:color="auto"/>
      </w:divBdr>
    </w:div>
    <w:div w:id="1529559361">
      <w:bodyDiv w:val="1"/>
      <w:marLeft w:val="0"/>
      <w:marRight w:val="0"/>
      <w:marTop w:val="0"/>
      <w:marBottom w:val="0"/>
      <w:divBdr>
        <w:top w:val="none" w:sz="0" w:space="0" w:color="auto"/>
        <w:left w:val="none" w:sz="0" w:space="0" w:color="auto"/>
        <w:bottom w:val="none" w:sz="0" w:space="0" w:color="auto"/>
        <w:right w:val="none" w:sz="0" w:space="0" w:color="auto"/>
      </w:divBdr>
    </w:div>
    <w:div w:id="1532717952">
      <w:bodyDiv w:val="1"/>
      <w:marLeft w:val="0"/>
      <w:marRight w:val="0"/>
      <w:marTop w:val="0"/>
      <w:marBottom w:val="0"/>
      <w:divBdr>
        <w:top w:val="none" w:sz="0" w:space="0" w:color="auto"/>
        <w:left w:val="none" w:sz="0" w:space="0" w:color="auto"/>
        <w:bottom w:val="none" w:sz="0" w:space="0" w:color="auto"/>
        <w:right w:val="none" w:sz="0" w:space="0" w:color="auto"/>
      </w:divBdr>
    </w:div>
    <w:div w:id="1543595127">
      <w:bodyDiv w:val="1"/>
      <w:marLeft w:val="0"/>
      <w:marRight w:val="0"/>
      <w:marTop w:val="0"/>
      <w:marBottom w:val="0"/>
      <w:divBdr>
        <w:top w:val="none" w:sz="0" w:space="0" w:color="auto"/>
        <w:left w:val="none" w:sz="0" w:space="0" w:color="auto"/>
        <w:bottom w:val="none" w:sz="0" w:space="0" w:color="auto"/>
        <w:right w:val="none" w:sz="0" w:space="0" w:color="auto"/>
      </w:divBdr>
    </w:div>
    <w:div w:id="1545822979">
      <w:bodyDiv w:val="1"/>
      <w:marLeft w:val="0"/>
      <w:marRight w:val="0"/>
      <w:marTop w:val="0"/>
      <w:marBottom w:val="0"/>
      <w:divBdr>
        <w:top w:val="none" w:sz="0" w:space="0" w:color="auto"/>
        <w:left w:val="none" w:sz="0" w:space="0" w:color="auto"/>
        <w:bottom w:val="none" w:sz="0" w:space="0" w:color="auto"/>
        <w:right w:val="none" w:sz="0" w:space="0" w:color="auto"/>
      </w:divBdr>
    </w:div>
    <w:div w:id="1549494099">
      <w:bodyDiv w:val="1"/>
      <w:marLeft w:val="0"/>
      <w:marRight w:val="0"/>
      <w:marTop w:val="0"/>
      <w:marBottom w:val="0"/>
      <w:divBdr>
        <w:top w:val="none" w:sz="0" w:space="0" w:color="auto"/>
        <w:left w:val="none" w:sz="0" w:space="0" w:color="auto"/>
        <w:bottom w:val="none" w:sz="0" w:space="0" w:color="auto"/>
        <w:right w:val="none" w:sz="0" w:space="0" w:color="auto"/>
      </w:divBdr>
    </w:div>
    <w:div w:id="1549609925">
      <w:bodyDiv w:val="1"/>
      <w:marLeft w:val="0"/>
      <w:marRight w:val="0"/>
      <w:marTop w:val="0"/>
      <w:marBottom w:val="0"/>
      <w:divBdr>
        <w:top w:val="none" w:sz="0" w:space="0" w:color="auto"/>
        <w:left w:val="none" w:sz="0" w:space="0" w:color="auto"/>
        <w:bottom w:val="none" w:sz="0" w:space="0" w:color="auto"/>
        <w:right w:val="none" w:sz="0" w:space="0" w:color="auto"/>
      </w:divBdr>
    </w:div>
    <w:div w:id="1550915663">
      <w:bodyDiv w:val="1"/>
      <w:marLeft w:val="0"/>
      <w:marRight w:val="0"/>
      <w:marTop w:val="0"/>
      <w:marBottom w:val="0"/>
      <w:divBdr>
        <w:top w:val="none" w:sz="0" w:space="0" w:color="auto"/>
        <w:left w:val="none" w:sz="0" w:space="0" w:color="auto"/>
        <w:bottom w:val="none" w:sz="0" w:space="0" w:color="auto"/>
        <w:right w:val="none" w:sz="0" w:space="0" w:color="auto"/>
      </w:divBdr>
    </w:div>
    <w:div w:id="1556283796">
      <w:bodyDiv w:val="1"/>
      <w:marLeft w:val="0"/>
      <w:marRight w:val="0"/>
      <w:marTop w:val="0"/>
      <w:marBottom w:val="0"/>
      <w:divBdr>
        <w:top w:val="none" w:sz="0" w:space="0" w:color="auto"/>
        <w:left w:val="none" w:sz="0" w:space="0" w:color="auto"/>
        <w:bottom w:val="none" w:sz="0" w:space="0" w:color="auto"/>
        <w:right w:val="none" w:sz="0" w:space="0" w:color="auto"/>
      </w:divBdr>
    </w:div>
    <w:div w:id="1557549029">
      <w:bodyDiv w:val="1"/>
      <w:marLeft w:val="0"/>
      <w:marRight w:val="0"/>
      <w:marTop w:val="0"/>
      <w:marBottom w:val="0"/>
      <w:divBdr>
        <w:top w:val="none" w:sz="0" w:space="0" w:color="auto"/>
        <w:left w:val="none" w:sz="0" w:space="0" w:color="auto"/>
        <w:bottom w:val="none" w:sz="0" w:space="0" w:color="auto"/>
        <w:right w:val="none" w:sz="0" w:space="0" w:color="auto"/>
      </w:divBdr>
    </w:div>
    <w:div w:id="1564415615">
      <w:bodyDiv w:val="1"/>
      <w:marLeft w:val="0"/>
      <w:marRight w:val="0"/>
      <w:marTop w:val="0"/>
      <w:marBottom w:val="0"/>
      <w:divBdr>
        <w:top w:val="none" w:sz="0" w:space="0" w:color="auto"/>
        <w:left w:val="none" w:sz="0" w:space="0" w:color="auto"/>
        <w:bottom w:val="none" w:sz="0" w:space="0" w:color="auto"/>
        <w:right w:val="none" w:sz="0" w:space="0" w:color="auto"/>
      </w:divBdr>
    </w:div>
    <w:div w:id="1564482582">
      <w:bodyDiv w:val="1"/>
      <w:marLeft w:val="0"/>
      <w:marRight w:val="0"/>
      <w:marTop w:val="0"/>
      <w:marBottom w:val="0"/>
      <w:divBdr>
        <w:top w:val="none" w:sz="0" w:space="0" w:color="auto"/>
        <w:left w:val="none" w:sz="0" w:space="0" w:color="auto"/>
        <w:bottom w:val="none" w:sz="0" w:space="0" w:color="auto"/>
        <w:right w:val="none" w:sz="0" w:space="0" w:color="auto"/>
      </w:divBdr>
    </w:div>
    <w:div w:id="1568804794">
      <w:bodyDiv w:val="1"/>
      <w:marLeft w:val="0"/>
      <w:marRight w:val="0"/>
      <w:marTop w:val="0"/>
      <w:marBottom w:val="0"/>
      <w:divBdr>
        <w:top w:val="none" w:sz="0" w:space="0" w:color="auto"/>
        <w:left w:val="none" w:sz="0" w:space="0" w:color="auto"/>
        <w:bottom w:val="none" w:sz="0" w:space="0" w:color="auto"/>
        <w:right w:val="none" w:sz="0" w:space="0" w:color="auto"/>
      </w:divBdr>
    </w:div>
    <w:div w:id="1574586144">
      <w:bodyDiv w:val="1"/>
      <w:marLeft w:val="0"/>
      <w:marRight w:val="0"/>
      <w:marTop w:val="0"/>
      <w:marBottom w:val="0"/>
      <w:divBdr>
        <w:top w:val="none" w:sz="0" w:space="0" w:color="auto"/>
        <w:left w:val="none" w:sz="0" w:space="0" w:color="auto"/>
        <w:bottom w:val="none" w:sz="0" w:space="0" w:color="auto"/>
        <w:right w:val="none" w:sz="0" w:space="0" w:color="auto"/>
      </w:divBdr>
    </w:div>
    <w:div w:id="1578317548">
      <w:bodyDiv w:val="1"/>
      <w:marLeft w:val="0"/>
      <w:marRight w:val="0"/>
      <w:marTop w:val="0"/>
      <w:marBottom w:val="0"/>
      <w:divBdr>
        <w:top w:val="none" w:sz="0" w:space="0" w:color="auto"/>
        <w:left w:val="none" w:sz="0" w:space="0" w:color="auto"/>
        <w:bottom w:val="none" w:sz="0" w:space="0" w:color="auto"/>
        <w:right w:val="none" w:sz="0" w:space="0" w:color="auto"/>
      </w:divBdr>
    </w:div>
    <w:div w:id="1580404634">
      <w:bodyDiv w:val="1"/>
      <w:marLeft w:val="0"/>
      <w:marRight w:val="0"/>
      <w:marTop w:val="0"/>
      <w:marBottom w:val="0"/>
      <w:divBdr>
        <w:top w:val="none" w:sz="0" w:space="0" w:color="auto"/>
        <w:left w:val="none" w:sz="0" w:space="0" w:color="auto"/>
        <w:bottom w:val="none" w:sz="0" w:space="0" w:color="auto"/>
        <w:right w:val="none" w:sz="0" w:space="0" w:color="auto"/>
      </w:divBdr>
    </w:div>
    <w:div w:id="1580410517">
      <w:bodyDiv w:val="1"/>
      <w:marLeft w:val="0"/>
      <w:marRight w:val="0"/>
      <w:marTop w:val="0"/>
      <w:marBottom w:val="0"/>
      <w:divBdr>
        <w:top w:val="none" w:sz="0" w:space="0" w:color="auto"/>
        <w:left w:val="none" w:sz="0" w:space="0" w:color="auto"/>
        <w:bottom w:val="none" w:sz="0" w:space="0" w:color="auto"/>
        <w:right w:val="none" w:sz="0" w:space="0" w:color="auto"/>
      </w:divBdr>
      <w:divsChild>
        <w:div w:id="229659052">
          <w:marLeft w:val="0"/>
          <w:marRight w:val="0"/>
          <w:marTop w:val="0"/>
          <w:marBottom w:val="0"/>
          <w:divBdr>
            <w:top w:val="none" w:sz="0" w:space="0" w:color="auto"/>
            <w:left w:val="none" w:sz="0" w:space="0" w:color="auto"/>
            <w:bottom w:val="none" w:sz="0" w:space="0" w:color="auto"/>
            <w:right w:val="none" w:sz="0" w:space="0" w:color="auto"/>
          </w:divBdr>
        </w:div>
        <w:div w:id="963124570">
          <w:marLeft w:val="0"/>
          <w:marRight w:val="0"/>
          <w:marTop w:val="0"/>
          <w:marBottom w:val="0"/>
          <w:divBdr>
            <w:top w:val="none" w:sz="0" w:space="0" w:color="auto"/>
            <w:left w:val="none" w:sz="0" w:space="0" w:color="auto"/>
            <w:bottom w:val="none" w:sz="0" w:space="0" w:color="auto"/>
            <w:right w:val="none" w:sz="0" w:space="0" w:color="auto"/>
          </w:divBdr>
        </w:div>
        <w:div w:id="1044134340">
          <w:marLeft w:val="0"/>
          <w:marRight w:val="0"/>
          <w:marTop w:val="0"/>
          <w:marBottom w:val="0"/>
          <w:divBdr>
            <w:top w:val="none" w:sz="0" w:space="0" w:color="auto"/>
            <w:left w:val="none" w:sz="0" w:space="0" w:color="auto"/>
            <w:bottom w:val="none" w:sz="0" w:space="0" w:color="auto"/>
            <w:right w:val="none" w:sz="0" w:space="0" w:color="auto"/>
          </w:divBdr>
        </w:div>
        <w:div w:id="1972974470">
          <w:marLeft w:val="0"/>
          <w:marRight w:val="0"/>
          <w:marTop w:val="0"/>
          <w:marBottom w:val="0"/>
          <w:divBdr>
            <w:top w:val="none" w:sz="0" w:space="0" w:color="auto"/>
            <w:left w:val="none" w:sz="0" w:space="0" w:color="auto"/>
            <w:bottom w:val="none" w:sz="0" w:space="0" w:color="auto"/>
            <w:right w:val="none" w:sz="0" w:space="0" w:color="auto"/>
          </w:divBdr>
        </w:div>
      </w:divsChild>
    </w:div>
    <w:div w:id="1580484226">
      <w:bodyDiv w:val="1"/>
      <w:marLeft w:val="0"/>
      <w:marRight w:val="0"/>
      <w:marTop w:val="0"/>
      <w:marBottom w:val="0"/>
      <w:divBdr>
        <w:top w:val="none" w:sz="0" w:space="0" w:color="auto"/>
        <w:left w:val="none" w:sz="0" w:space="0" w:color="auto"/>
        <w:bottom w:val="none" w:sz="0" w:space="0" w:color="auto"/>
        <w:right w:val="none" w:sz="0" w:space="0" w:color="auto"/>
      </w:divBdr>
    </w:div>
    <w:div w:id="1587887507">
      <w:bodyDiv w:val="1"/>
      <w:marLeft w:val="0"/>
      <w:marRight w:val="0"/>
      <w:marTop w:val="0"/>
      <w:marBottom w:val="0"/>
      <w:divBdr>
        <w:top w:val="none" w:sz="0" w:space="0" w:color="auto"/>
        <w:left w:val="none" w:sz="0" w:space="0" w:color="auto"/>
        <w:bottom w:val="none" w:sz="0" w:space="0" w:color="auto"/>
        <w:right w:val="none" w:sz="0" w:space="0" w:color="auto"/>
      </w:divBdr>
    </w:div>
    <w:div w:id="1588344053">
      <w:bodyDiv w:val="1"/>
      <w:marLeft w:val="0"/>
      <w:marRight w:val="0"/>
      <w:marTop w:val="0"/>
      <w:marBottom w:val="0"/>
      <w:divBdr>
        <w:top w:val="none" w:sz="0" w:space="0" w:color="auto"/>
        <w:left w:val="none" w:sz="0" w:space="0" w:color="auto"/>
        <w:bottom w:val="none" w:sz="0" w:space="0" w:color="auto"/>
        <w:right w:val="none" w:sz="0" w:space="0" w:color="auto"/>
      </w:divBdr>
    </w:div>
    <w:div w:id="1595016821">
      <w:bodyDiv w:val="1"/>
      <w:marLeft w:val="0"/>
      <w:marRight w:val="0"/>
      <w:marTop w:val="0"/>
      <w:marBottom w:val="0"/>
      <w:divBdr>
        <w:top w:val="none" w:sz="0" w:space="0" w:color="auto"/>
        <w:left w:val="none" w:sz="0" w:space="0" w:color="auto"/>
        <w:bottom w:val="none" w:sz="0" w:space="0" w:color="auto"/>
        <w:right w:val="none" w:sz="0" w:space="0" w:color="auto"/>
      </w:divBdr>
    </w:div>
    <w:div w:id="1596016018">
      <w:bodyDiv w:val="1"/>
      <w:marLeft w:val="0"/>
      <w:marRight w:val="0"/>
      <w:marTop w:val="0"/>
      <w:marBottom w:val="0"/>
      <w:divBdr>
        <w:top w:val="none" w:sz="0" w:space="0" w:color="auto"/>
        <w:left w:val="none" w:sz="0" w:space="0" w:color="auto"/>
        <w:bottom w:val="none" w:sz="0" w:space="0" w:color="auto"/>
        <w:right w:val="none" w:sz="0" w:space="0" w:color="auto"/>
      </w:divBdr>
    </w:div>
    <w:div w:id="1597977724">
      <w:bodyDiv w:val="1"/>
      <w:marLeft w:val="0"/>
      <w:marRight w:val="0"/>
      <w:marTop w:val="0"/>
      <w:marBottom w:val="0"/>
      <w:divBdr>
        <w:top w:val="none" w:sz="0" w:space="0" w:color="auto"/>
        <w:left w:val="none" w:sz="0" w:space="0" w:color="auto"/>
        <w:bottom w:val="none" w:sz="0" w:space="0" w:color="auto"/>
        <w:right w:val="none" w:sz="0" w:space="0" w:color="auto"/>
      </w:divBdr>
    </w:div>
    <w:div w:id="1598169614">
      <w:bodyDiv w:val="1"/>
      <w:marLeft w:val="0"/>
      <w:marRight w:val="0"/>
      <w:marTop w:val="0"/>
      <w:marBottom w:val="0"/>
      <w:divBdr>
        <w:top w:val="none" w:sz="0" w:space="0" w:color="auto"/>
        <w:left w:val="none" w:sz="0" w:space="0" w:color="auto"/>
        <w:bottom w:val="none" w:sz="0" w:space="0" w:color="auto"/>
        <w:right w:val="none" w:sz="0" w:space="0" w:color="auto"/>
      </w:divBdr>
    </w:div>
    <w:div w:id="1602448263">
      <w:bodyDiv w:val="1"/>
      <w:marLeft w:val="0"/>
      <w:marRight w:val="0"/>
      <w:marTop w:val="0"/>
      <w:marBottom w:val="0"/>
      <w:divBdr>
        <w:top w:val="none" w:sz="0" w:space="0" w:color="auto"/>
        <w:left w:val="none" w:sz="0" w:space="0" w:color="auto"/>
        <w:bottom w:val="none" w:sz="0" w:space="0" w:color="auto"/>
        <w:right w:val="none" w:sz="0" w:space="0" w:color="auto"/>
      </w:divBdr>
    </w:div>
    <w:div w:id="1606305311">
      <w:bodyDiv w:val="1"/>
      <w:marLeft w:val="0"/>
      <w:marRight w:val="0"/>
      <w:marTop w:val="0"/>
      <w:marBottom w:val="0"/>
      <w:divBdr>
        <w:top w:val="none" w:sz="0" w:space="0" w:color="auto"/>
        <w:left w:val="none" w:sz="0" w:space="0" w:color="auto"/>
        <w:bottom w:val="none" w:sz="0" w:space="0" w:color="auto"/>
        <w:right w:val="none" w:sz="0" w:space="0" w:color="auto"/>
      </w:divBdr>
    </w:div>
    <w:div w:id="1609897483">
      <w:bodyDiv w:val="1"/>
      <w:marLeft w:val="0"/>
      <w:marRight w:val="0"/>
      <w:marTop w:val="0"/>
      <w:marBottom w:val="0"/>
      <w:divBdr>
        <w:top w:val="none" w:sz="0" w:space="0" w:color="auto"/>
        <w:left w:val="none" w:sz="0" w:space="0" w:color="auto"/>
        <w:bottom w:val="none" w:sz="0" w:space="0" w:color="auto"/>
        <w:right w:val="none" w:sz="0" w:space="0" w:color="auto"/>
      </w:divBdr>
    </w:div>
    <w:div w:id="1610577125">
      <w:bodyDiv w:val="1"/>
      <w:marLeft w:val="0"/>
      <w:marRight w:val="0"/>
      <w:marTop w:val="0"/>
      <w:marBottom w:val="0"/>
      <w:divBdr>
        <w:top w:val="none" w:sz="0" w:space="0" w:color="auto"/>
        <w:left w:val="none" w:sz="0" w:space="0" w:color="auto"/>
        <w:bottom w:val="none" w:sz="0" w:space="0" w:color="auto"/>
        <w:right w:val="none" w:sz="0" w:space="0" w:color="auto"/>
      </w:divBdr>
    </w:div>
    <w:div w:id="1614896597">
      <w:bodyDiv w:val="1"/>
      <w:marLeft w:val="0"/>
      <w:marRight w:val="0"/>
      <w:marTop w:val="0"/>
      <w:marBottom w:val="0"/>
      <w:divBdr>
        <w:top w:val="none" w:sz="0" w:space="0" w:color="auto"/>
        <w:left w:val="none" w:sz="0" w:space="0" w:color="auto"/>
        <w:bottom w:val="none" w:sz="0" w:space="0" w:color="auto"/>
        <w:right w:val="none" w:sz="0" w:space="0" w:color="auto"/>
      </w:divBdr>
    </w:div>
    <w:div w:id="1617567534">
      <w:bodyDiv w:val="1"/>
      <w:marLeft w:val="0"/>
      <w:marRight w:val="0"/>
      <w:marTop w:val="0"/>
      <w:marBottom w:val="0"/>
      <w:divBdr>
        <w:top w:val="none" w:sz="0" w:space="0" w:color="auto"/>
        <w:left w:val="none" w:sz="0" w:space="0" w:color="auto"/>
        <w:bottom w:val="none" w:sz="0" w:space="0" w:color="auto"/>
        <w:right w:val="none" w:sz="0" w:space="0" w:color="auto"/>
      </w:divBdr>
    </w:div>
    <w:div w:id="1617906793">
      <w:bodyDiv w:val="1"/>
      <w:marLeft w:val="0"/>
      <w:marRight w:val="0"/>
      <w:marTop w:val="0"/>
      <w:marBottom w:val="0"/>
      <w:divBdr>
        <w:top w:val="none" w:sz="0" w:space="0" w:color="auto"/>
        <w:left w:val="none" w:sz="0" w:space="0" w:color="auto"/>
        <w:bottom w:val="none" w:sz="0" w:space="0" w:color="auto"/>
        <w:right w:val="none" w:sz="0" w:space="0" w:color="auto"/>
      </w:divBdr>
    </w:div>
    <w:div w:id="1624582381">
      <w:bodyDiv w:val="1"/>
      <w:marLeft w:val="0"/>
      <w:marRight w:val="0"/>
      <w:marTop w:val="0"/>
      <w:marBottom w:val="0"/>
      <w:divBdr>
        <w:top w:val="none" w:sz="0" w:space="0" w:color="auto"/>
        <w:left w:val="none" w:sz="0" w:space="0" w:color="auto"/>
        <w:bottom w:val="none" w:sz="0" w:space="0" w:color="auto"/>
        <w:right w:val="none" w:sz="0" w:space="0" w:color="auto"/>
      </w:divBdr>
    </w:div>
    <w:div w:id="1633704605">
      <w:bodyDiv w:val="1"/>
      <w:marLeft w:val="0"/>
      <w:marRight w:val="0"/>
      <w:marTop w:val="0"/>
      <w:marBottom w:val="0"/>
      <w:divBdr>
        <w:top w:val="none" w:sz="0" w:space="0" w:color="auto"/>
        <w:left w:val="none" w:sz="0" w:space="0" w:color="auto"/>
        <w:bottom w:val="none" w:sz="0" w:space="0" w:color="auto"/>
        <w:right w:val="none" w:sz="0" w:space="0" w:color="auto"/>
      </w:divBdr>
    </w:div>
    <w:div w:id="1644236063">
      <w:bodyDiv w:val="1"/>
      <w:marLeft w:val="0"/>
      <w:marRight w:val="0"/>
      <w:marTop w:val="0"/>
      <w:marBottom w:val="0"/>
      <w:divBdr>
        <w:top w:val="none" w:sz="0" w:space="0" w:color="auto"/>
        <w:left w:val="none" w:sz="0" w:space="0" w:color="auto"/>
        <w:bottom w:val="none" w:sz="0" w:space="0" w:color="auto"/>
        <w:right w:val="none" w:sz="0" w:space="0" w:color="auto"/>
      </w:divBdr>
    </w:div>
    <w:div w:id="1645426885">
      <w:bodyDiv w:val="1"/>
      <w:marLeft w:val="0"/>
      <w:marRight w:val="0"/>
      <w:marTop w:val="0"/>
      <w:marBottom w:val="0"/>
      <w:divBdr>
        <w:top w:val="none" w:sz="0" w:space="0" w:color="auto"/>
        <w:left w:val="none" w:sz="0" w:space="0" w:color="auto"/>
        <w:bottom w:val="none" w:sz="0" w:space="0" w:color="auto"/>
        <w:right w:val="none" w:sz="0" w:space="0" w:color="auto"/>
      </w:divBdr>
    </w:div>
    <w:div w:id="1649167995">
      <w:bodyDiv w:val="1"/>
      <w:marLeft w:val="0"/>
      <w:marRight w:val="0"/>
      <w:marTop w:val="0"/>
      <w:marBottom w:val="0"/>
      <w:divBdr>
        <w:top w:val="none" w:sz="0" w:space="0" w:color="auto"/>
        <w:left w:val="none" w:sz="0" w:space="0" w:color="auto"/>
        <w:bottom w:val="none" w:sz="0" w:space="0" w:color="auto"/>
        <w:right w:val="none" w:sz="0" w:space="0" w:color="auto"/>
      </w:divBdr>
    </w:div>
    <w:div w:id="1659844747">
      <w:bodyDiv w:val="1"/>
      <w:marLeft w:val="0"/>
      <w:marRight w:val="0"/>
      <w:marTop w:val="0"/>
      <w:marBottom w:val="0"/>
      <w:divBdr>
        <w:top w:val="none" w:sz="0" w:space="0" w:color="auto"/>
        <w:left w:val="none" w:sz="0" w:space="0" w:color="auto"/>
        <w:bottom w:val="none" w:sz="0" w:space="0" w:color="auto"/>
        <w:right w:val="none" w:sz="0" w:space="0" w:color="auto"/>
      </w:divBdr>
    </w:div>
    <w:div w:id="1671105227">
      <w:bodyDiv w:val="1"/>
      <w:marLeft w:val="0"/>
      <w:marRight w:val="0"/>
      <w:marTop w:val="0"/>
      <w:marBottom w:val="0"/>
      <w:divBdr>
        <w:top w:val="none" w:sz="0" w:space="0" w:color="auto"/>
        <w:left w:val="none" w:sz="0" w:space="0" w:color="auto"/>
        <w:bottom w:val="none" w:sz="0" w:space="0" w:color="auto"/>
        <w:right w:val="none" w:sz="0" w:space="0" w:color="auto"/>
      </w:divBdr>
    </w:div>
    <w:div w:id="1677344188">
      <w:bodyDiv w:val="1"/>
      <w:marLeft w:val="0"/>
      <w:marRight w:val="0"/>
      <w:marTop w:val="0"/>
      <w:marBottom w:val="0"/>
      <w:divBdr>
        <w:top w:val="none" w:sz="0" w:space="0" w:color="auto"/>
        <w:left w:val="none" w:sz="0" w:space="0" w:color="auto"/>
        <w:bottom w:val="none" w:sz="0" w:space="0" w:color="auto"/>
        <w:right w:val="none" w:sz="0" w:space="0" w:color="auto"/>
      </w:divBdr>
    </w:div>
    <w:div w:id="1678799933">
      <w:bodyDiv w:val="1"/>
      <w:marLeft w:val="0"/>
      <w:marRight w:val="0"/>
      <w:marTop w:val="0"/>
      <w:marBottom w:val="0"/>
      <w:divBdr>
        <w:top w:val="none" w:sz="0" w:space="0" w:color="auto"/>
        <w:left w:val="none" w:sz="0" w:space="0" w:color="auto"/>
        <w:bottom w:val="none" w:sz="0" w:space="0" w:color="auto"/>
        <w:right w:val="none" w:sz="0" w:space="0" w:color="auto"/>
      </w:divBdr>
    </w:div>
    <w:div w:id="1681080077">
      <w:bodyDiv w:val="1"/>
      <w:marLeft w:val="0"/>
      <w:marRight w:val="0"/>
      <w:marTop w:val="0"/>
      <w:marBottom w:val="0"/>
      <w:divBdr>
        <w:top w:val="none" w:sz="0" w:space="0" w:color="auto"/>
        <w:left w:val="none" w:sz="0" w:space="0" w:color="auto"/>
        <w:bottom w:val="none" w:sz="0" w:space="0" w:color="auto"/>
        <w:right w:val="none" w:sz="0" w:space="0" w:color="auto"/>
      </w:divBdr>
    </w:div>
    <w:div w:id="1684018245">
      <w:bodyDiv w:val="1"/>
      <w:marLeft w:val="0"/>
      <w:marRight w:val="0"/>
      <w:marTop w:val="0"/>
      <w:marBottom w:val="0"/>
      <w:divBdr>
        <w:top w:val="none" w:sz="0" w:space="0" w:color="auto"/>
        <w:left w:val="none" w:sz="0" w:space="0" w:color="auto"/>
        <w:bottom w:val="none" w:sz="0" w:space="0" w:color="auto"/>
        <w:right w:val="none" w:sz="0" w:space="0" w:color="auto"/>
      </w:divBdr>
    </w:div>
    <w:div w:id="1694189236">
      <w:bodyDiv w:val="1"/>
      <w:marLeft w:val="0"/>
      <w:marRight w:val="0"/>
      <w:marTop w:val="0"/>
      <w:marBottom w:val="0"/>
      <w:divBdr>
        <w:top w:val="none" w:sz="0" w:space="0" w:color="auto"/>
        <w:left w:val="none" w:sz="0" w:space="0" w:color="auto"/>
        <w:bottom w:val="none" w:sz="0" w:space="0" w:color="auto"/>
        <w:right w:val="none" w:sz="0" w:space="0" w:color="auto"/>
      </w:divBdr>
    </w:div>
    <w:div w:id="1694375646">
      <w:bodyDiv w:val="1"/>
      <w:marLeft w:val="0"/>
      <w:marRight w:val="0"/>
      <w:marTop w:val="0"/>
      <w:marBottom w:val="0"/>
      <w:divBdr>
        <w:top w:val="none" w:sz="0" w:space="0" w:color="auto"/>
        <w:left w:val="none" w:sz="0" w:space="0" w:color="auto"/>
        <w:bottom w:val="none" w:sz="0" w:space="0" w:color="auto"/>
        <w:right w:val="none" w:sz="0" w:space="0" w:color="auto"/>
      </w:divBdr>
    </w:div>
    <w:div w:id="1696418840">
      <w:bodyDiv w:val="1"/>
      <w:marLeft w:val="0"/>
      <w:marRight w:val="0"/>
      <w:marTop w:val="0"/>
      <w:marBottom w:val="0"/>
      <w:divBdr>
        <w:top w:val="none" w:sz="0" w:space="0" w:color="auto"/>
        <w:left w:val="none" w:sz="0" w:space="0" w:color="auto"/>
        <w:bottom w:val="none" w:sz="0" w:space="0" w:color="auto"/>
        <w:right w:val="none" w:sz="0" w:space="0" w:color="auto"/>
      </w:divBdr>
    </w:div>
    <w:div w:id="1710379555">
      <w:bodyDiv w:val="1"/>
      <w:marLeft w:val="0"/>
      <w:marRight w:val="0"/>
      <w:marTop w:val="0"/>
      <w:marBottom w:val="0"/>
      <w:divBdr>
        <w:top w:val="none" w:sz="0" w:space="0" w:color="auto"/>
        <w:left w:val="none" w:sz="0" w:space="0" w:color="auto"/>
        <w:bottom w:val="none" w:sz="0" w:space="0" w:color="auto"/>
        <w:right w:val="none" w:sz="0" w:space="0" w:color="auto"/>
      </w:divBdr>
    </w:div>
    <w:div w:id="1713067854">
      <w:bodyDiv w:val="1"/>
      <w:marLeft w:val="0"/>
      <w:marRight w:val="0"/>
      <w:marTop w:val="0"/>
      <w:marBottom w:val="0"/>
      <w:divBdr>
        <w:top w:val="none" w:sz="0" w:space="0" w:color="auto"/>
        <w:left w:val="none" w:sz="0" w:space="0" w:color="auto"/>
        <w:bottom w:val="none" w:sz="0" w:space="0" w:color="auto"/>
        <w:right w:val="none" w:sz="0" w:space="0" w:color="auto"/>
      </w:divBdr>
    </w:div>
    <w:div w:id="1718552983">
      <w:bodyDiv w:val="1"/>
      <w:marLeft w:val="0"/>
      <w:marRight w:val="0"/>
      <w:marTop w:val="0"/>
      <w:marBottom w:val="0"/>
      <w:divBdr>
        <w:top w:val="none" w:sz="0" w:space="0" w:color="auto"/>
        <w:left w:val="none" w:sz="0" w:space="0" w:color="auto"/>
        <w:bottom w:val="none" w:sz="0" w:space="0" w:color="auto"/>
        <w:right w:val="none" w:sz="0" w:space="0" w:color="auto"/>
      </w:divBdr>
    </w:div>
    <w:div w:id="1720740037">
      <w:bodyDiv w:val="1"/>
      <w:marLeft w:val="0"/>
      <w:marRight w:val="0"/>
      <w:marTop w:val="0"/>
      <w:marBottom w:val="0"/>
      <w:divBdr>
        <w:top w:val="none" w:sz="0" w:space="0" w:color="auto"/>
        <w:left w:val="none" w:sz="0" w:space="0" w:color="auto"/>
        <w:bottom w:val="none" w:sz="0" w:space="0" w:color="auto"/>
        <w:right w:val="none" w:sz="0" w:space="0" w:color="auto"/>
      </w:divBdr>
    </w:div>
    <w:div w:id="1722706702">
      <w:bodyDiv w:val="1"/>
      <w:marLeft w:val="0"/>
      <w:marRight w:val="0"/>
      <w:marTop w:val="0"/>
      <w:marBottom w:val="0"/>
      <w:divBdr>
        <w:top w:val="none" w:sz="0" w:space="0" w:color="auto"/>
        <w:left w:val="none" w:sz="0" w:space="0" w:color="auto"/>
        <w:bottom w:val="none" w:sz="0" w:space="0" w:color="auto"/>
        <w:right w:val="none" w:sz="0" w:space="0" w:color="auto"/>
      </w:divBdr>
    </w:div>
    <w:div w:id="1722944428">
      <w:bodyDiv w:val="1"/>
      <w:marLeft w:val="0"/>
      <w:marRight w:val="0"/>
      <w:marTop w:val="0"/>
      <w:marBottom w:val="0"/>
      <w:divBdr>
        <w:top w:val="none" w:sz="0" w:space="0" w:color="auto"/>
        <w:left w:val="none" w:sz="0" w:space="0" w:color="auto"/>
        <w:bottom w:val="none" w:sz="0" w:space="0" w:color="auto"/>
        <w:right w:val="none" w:sz="0" w:space="0" w:color="auto"/>
      </w:divBdr>
    </w:div>
    <w:div w:id="1723864803">
      <w:bodyDiv w:val="1"/>
      <w:marLeft w:val="0"/>
      <w:marRight w:val="0"/>
      <w:marTop w:val="0"/>
      <w:marBottom w:val="0"/>
      <w:divBdr>
        <w:top w:val="none" w:sz="0" w:space="0" w:color="auto"/>
        <w:left w:val="none" w:sz="0" w:space="0" w:color="auto"/>
        <w:bottom w:val="none" w:sz="0" w:space="0" w:color="auto"/>
        <w:right w:val="none" w:sz="0" w:space="0" w:color="auto"/>
      </w:divBdr>
    </w:div>
    <w:div w:id="1728869351">
      <w:bodyDiv w:val="1"/>
      <w:marLeft w:val="0"/>
      <w:marRight w:val="0"/>
      <w:marTop w:val="0"/>
      <w:marBottom w:val="0"/>
      <w:divBdr>
        <w:top w:val="none" w:sz="0" w:space="0" w:color="auto"/>
        <w:left w:val="none" w:sz="0" w:space="0" w:color="auto"/>
        <w:bottom w:val="none" w:sz="0" w:space="0" w:color="auto"/>
        <w:right w:val="none" w:sz="0" w:space="0" w:color="auto"/>
      </w:divBdr>
    </w:div>
    <w:div w:id="1730836093">
      <w:bodyDiv w:val="1"/>
      <w:marLeft w:val="0"/>
      <w:marRight w:val="0"/>
      <w:marTop w:val="0"/>
      <w:marBottom w:val="0"/>
      <w:divBdr>
        <w:top w:val="none" w:sz="0" w:space="0" w:color="auto"/>
        <w:left w:val="none" w:sz="0" w:space="0" w:color="auto"/>
        <w:bottom w:val="none" w:sz="0" w:space="0" w:color="auto"/>
        <w:right w:val="none" w:sz="0" w:space="0" w:color="auto"/>
      </w:divBdr>
    </w:div>
    <w:div w:id="1734430186">
      <w:bodyDiv w:val="1"/>
      <w:marLeft w:val="0"/>
      <w:marRight w:val="0"/>
      <w:marTop w:val="0"/>
      <w:marBottom w:val="0"/>
      <w:divBdr>
        <w:top w:val="none" w:sz="0" w:space="0" w:color="auto"/>
        <w:left w:val="none" w:sz="0" w:space="0" w:color="auto"/>
        <w:bottom w:val="none" w:sz="0" w:space="0" w:color="auto"/>
        <w:right w:val="none" w:sz="0" w:space="0" w:color="auto"/>
      </w:divBdr>
    </w:div>
    <w:div w:id="1735544090">
      <w:bodyDiv w:val="1"/>
      <w:marLeft w:val="0"/>
      <w:marRight w:val="0"/>
      <w:marTop w:val="0"/>
      <w:marBottom w:val="0"/>
      <w:divBdr>
        <w:top w:val="none" w:sz="0" w:space="0" w:color="auto"/>
        <w:left w:val="none" w:sz="0" w:space="0" w:color="auto"/>
        <w:bottom w:val="none" w:sz="0" w:space="0" w:color="auto"/>
        <w:right w:val="none" w:sz="0" w:space="0" w:color="auto"/>
      </w:divBdr>
    </w:div>
    <w:div w:id="1744333959">
      <w:bodyDiv w:val="1"/>
      <w:marLeft w:val="0"/>
      <w:marRight w:val="0"/>
      <w:marTop w:val="0"/>
      <w:marBottom w:val="0"/>
      <w:divBdr>
        <w:top w:val="none" w:sz="0" w:space="0" w:color="auto"/>
        <w:left w:val="none" w:sz="0" w:space="0" w:color="auto"/>
        <w:bottom w:val="none" w:sz="0" w:space="0" w:color="auto"/>
        <w:right w:val="none" w:sz="0" w:space="0" w:color="auto"/>
      </w:divBdr>
    </w:div>
    <w:div w:id="1745447683">
      <w:bodyDiv w:val="1"/>
      <w:marLeft w:val="0"/>
      <w:marRight w:val="0"/>
      <w:marTop w:val="0"/>
      <w:marBottom w:val="0"/>
      <w:divBdr>
        <w:top w:val="none" w:sz="0" w:space="0" w:color="auto"/>
        <w:left w:val="none" w:sz="0" w:space="0" w:color="auto"/>
        <w:bottom w:val="none" w:sz="0" w:space="0" w:color="auto"/>
        <w:right w:val="none" w:sz="0" w:space="0" w:color="auto"/>
      </w:divBdr>
    </w:div>
    <w:div w:id="1750883607">
      <w:bodyDiv w:val="1"/>
      <w:marLeft w:val="0"/>
      <w:marRight w:val="0"/>
      <w:marTop w:val="0"/>
      <w:marBottom w:val="0"/>
      <w:divBdr>
        <w:top w:val="none" w:sz="0" w:space="0" w:color="auto"/>
        <w:left w:val="none" w:sz="0" w:space="0" w:color="auto"/>
        <w:bottom w:val="none" w:sz="0" w:space="0" w:color="auto"/>
        <w:right w:val="none" w:sz="0" w:space="0" w:color="auto"/>
      </w:divBdr>
    </w:div>
    <w:div w:id="1752660895">
      <w:bodyDiv w:val="1"/>
      <w:marLeft w:val="0"/>
      <w:marRight w:val="0"/>
      <w:marTop w:val="0"/>
      <w:marBottom w:val="0"/>
      <w:divBdr>
        <w:top w:val="none" w:sz="0" w:space="0" w:color="auto"/>
        <w:left w:val="none" w:sz="0" w:space="0" w:color="auto"/>
        <w:bottom w:val="none" w:sz="0" w:space="0" w:color="auto"/>
        <w:right w:val="none" w:sz="0" w:space="0" w:color="auto"/>
      </w:divBdr>
    </w:div>
    <w:div w:id="1753314390">
      <w:bodyDiv w:val="1"/>
      <w:marLeft w:val="0"/>
      <w:marRight w:val="0"/>
      <w:marTop w:val="0"/>
      <w:marBottom w:val="0"/>
      <w:divBdr>
        <w:top w:val="none" w:sz="0" w:space="0" w:color="auto"/>
        <w:left w:val="none" w:sz="0" w:space="0" w:color="auto"/>
        <w:bottom w:val="none" w:sz="0" w:space="0" w:color="auto"/>
        <w:right w:val="none" w:sz="0" w:space="0" w:color="auto"/>
      </w:divBdr>
    </w:div>
    <w:div w:id="1757558510">
      <w:bodyDiv w:val="1"/>
      <w:marLeft w:val="0"/>
      <w:marRight w:val="0"/>
      <w:marTop w:val="0"/>
      <w:marBottom w:val="0"/>
      <w:divBdr>
        <w:top w:val="none" w:sz="0" w:space="0" w:color="auto"/>
        <w:left w:val="none" w:sz="0" w:space="0" w:color="auto"/>
        <w:bottom w:val="none" w:sz="0" w:space="0" w:color="auto"/>
        <w:right w:val="none" w:sz="0" w:space="0" w:color="auto"/>
      </w:divBdr>
    </w:div>
    <w:div w:id="1758089973">
      <w:bodyDiv w:val="1"/>
      <w:marLeft w:val="0"/>
      <w:marRight w:val="0"/>
      <w:marTop w:val="0"/>
      <w:marBottom w:val="0"/>
      <w:divBdr>
        <w:top w:val="none" w:sz="0" w:space="0" w:color="auto"/>
        <w:left w:val="none" w:sz="0" w:space="0" w:color="auto"/>
        <w:bottom w:val="none" w:sz="0" w:space="0" w:color="auto"/>
        <w:right w:val="none" w:sz="0" w:space="0" w:color="auto"/>
      </w:divBdr>
    </w:div>
    <w:div w:id="1764640763">
      <w:bodyDiv w:val="1"/>
      <w:marLeft w:val="0"/>
      <w:marRight w:val="0"/>
      <w:marTop w:val="0"/>
      <w:marBottom w:val="0"/>
      <w:divBdr>
        <w:top w:val="none" w:sz="0" w:space="0" w:color="auto"/>
        <w:left w:val="none" w:sz="0" w:space="0" w:color="auto"/>
        <w:bottom w:val="none" w:sz="0" w:space="0" w:color="auto"/>
        <w:right w:val="none" w:sz="0" w:space="0" w:color="auto"/>
      </w:divBdr>
    </w:div>
    <w:div w:id="1768499035">
      <w:bodyDiv w:val="1"/>
      <w:marLeft w:val="0"/>
      <w:marRight w:val="0"/>
      <w:marTop w:val="0"/>
      <w:marBottom w:val="0"/>
      <w:divBdr>
        <w:top w:val="none" w:sz="0" w:space="0" w:color="auto"/>
        <w:left w:val="none" w:sz="0" w:space="0" w:color="auto"/>
        <w:bottom w:val="none" w:sz="0" w:space="0" w:color="auto"/>
        <w:right w:val="none" w:sz="0" w:space="0" w:color="auto"/>
      </w:divBdr>
    </w:div>
    <w:div w:id="1768695915">
      <w:bodyDiv w:val="1"/>
      <w:marLeft w:val="0"/>
      <w:marRight w:val="0"/>
      <w:marTop w:val="0"/>
      <w:marBottom w:val="0"/>
      <w:divBdr>
        <w:top w:val="none" w:sz="0" w:space="0" w:color="auto"/>
        <w:left w:val="none" w:sz="0" w:space="0" w:color="auto"/>
        <w:bottom w:val="none" w:sz="0" w:space="0" w:color="auto"/>
        <w:right w:val="none" w:sz="0" w:space="0" w:color="auto"/>
      </w:divBdr>
    </w:div>
    <w:div w:id="1771075323">
      <w:bodyDiv w:val="1"/>
      <w:marLeft w:val="0"/>
      <w:marRight w:val="0"/>
      <w:marTop w:val="0"/>
      <w:marBottom w:val="0"/>
      <w:divBdr>
        <w:top w:val="none" w:sz="0" w:space="0" w:color="auto"/>
        <w:left w:val="none" w:sz="0" w:space="0" w:color="auto"/>
        <w:bottom w:val="none" w:sz="0" w:space="0" w:color="auto"/>
        <w:right w:val="none" w:sz="0" w:space="0" w:color="auto"/>
      </w:divBdr>
    </w:div>
    <w:div w:id="1777554755">
      <w:bodyDiv w:val="1"/>
      <w:marLeft w:val="0"/>
      <w:marRight w:val="0"/>
      <w:marTop w:val="0"/>
      <w:marBottom w:val="0"/>
      <w:divBdr>
        <w:top w:val="none" w:sz="0" w:space="0" w:color="auto"/>
        <w:left w:val="none" w:sz="0" w:space="0" w:color="auto"/>
        <w:bottom w:val="none" w:sz="0" w:space="0" w:color="auto"/>
        <w:right w:val="none" w:sz="0" w:space="0" w:color="auto"/>
      </w:divBdr>
    </w:div>
    <w:div w:id="1778911040">
      <w:bodyDiv w:val="1"/>
      <w:marLeft w:val="0"/>
      <w:marRight w:val="0"/>
      <w:marTop w:val="0"/>
      <w:marBottom w:val="0"/>
      <w:divBdr>
        <w:top w:val="none" w:sz="0" w:space="0" w:color="auto"/>
        <w:left w:val="none" w:sz="0" w:space="0" w:color="auto"/>
        <w:bottom w:val="none" w:sz="0" w:space="0" w:color="auto"/>
        <w:right w:val="none" w:sz="0" w:space="0" w:color="auto"/>
      </w:divBdr>
    </w:div>
    <w:div w:id="1785342398">
      <w:bodyDiv w:val="1"/>
      <w:marLeft w:val="0"/>
      <w:marRight w:val="0"/>
      <w:marTop w:val="0"/>
      <w:marBottom w:val="0"/>
      <w:divBdr>
        <w:top w:val="none" w:sz="0" w:space="0" w:color="auto"/>
        <w:left w:val="none" w:sz="0" w:space="0" w:color="auto"/>
        <w:bottom w:val="none" w:sz="0" w:space="0" w:color="auto"/>
        <w:right w:val="none" w:sz="0" w:space="0" w:color="auto"/>
      </w:divBdr>
    </w:div>
    <w:div w:id="1790971985">
      <w:bodyDiv w:val="1"/>
      <w:marLeft w:val="0"/>
      <w:marRight w:val="0"/>
      <w:marTop w:val="0"/>
      <w:marBottom w:val="0"/>
      <w:divBdr>
        <w:top w:val="none" w:sz="0" w:space="0" w:color="auto"/>
        <w:left w:val="none" w:sz="0" w:space="0" w:color="auto"/>
        <w:bottom w:val="none" w:sz="0" w:space="0" w:color="auto"/>
        <w:right w:val="none" w:sz="0" w:space="0" w:color="auto"/>
      </w:divBdr>
    </w:div>
    <w:div w:id="1797677974">
      <w:bodyDiv w:val="1"/>
      <w:marLeft w:val="0"/>
      <w:marRight w:val="0"/>
      <w:marTop w:val="0"/>
      <w:marBottom w:val="0"/>
      <w:divBdr>
        <w:top w:val="none" w:sz="0" w:space="0" w:color="auto"/>
        <w:left w:val="none" w:sz="0" w:space="0" w:color="auto"/>
        <w:bottom w:val="none" w:sz="0" w:space="0" w:color="auto"/>
        <w:right w:val="none" w:sz="0" w:space="0" w:color="auto"/>
      </w:divBdr>
    </w:div>
    <w:div w:id="1800681057">
      <w:bodyDiv w:val="1"/>
      <w:marLeft w:val="0"/>
      <w:marRight w:val="0"/>
      <w:marTop w:val="0"/>
      <w:marBottom w:val="0"/>
      <w:divBdr>
        <w:top w:val="none" w:sz="0" w:space="0" w:color="auto"/>
        <w:left w:val="none" w:sz="0" w:space="0" w:color="auto"/>
        <w:bottom w:val="none" w:sz="0" w:space="0" w:color="auto"/>
        <w:right w:val="none" w:sz="0" w:space="0" w:color="auto"/>
      </w:divBdr>
    </w:div>
    <w:div w:id="1808550751">
      <w:bodyDiv w:val="1"/>
      <w:marLeft w:val="0"/>
      <w:marRight w:val="0"/>
      <w:marTop w:val="0"/>
      <w:marBottom w:val="0"/>
      <w:divBdr>
        <w:top w:val="none" w:sz="0" w:space="0" w:color="auto"/>
        <w:left w:val="none" w:sz="0" w:space="0" w:color="auto"/>
        <w:bottom w:val="none" w:sz="0" w:space="0" w:color="auto"/>
        <w:right w:val="none" w:sz="0" w:space="0" w:color="auto"/>
      </w:divBdr>
    </w:div>
    <w:div w:id="1811703877">
      <w:bodyDiv w:val="1"/>
      <w:marLeft w:val="0"/>
      <w:marRight w:val="0"/>
      <w:marTop w:val="0"/>
      <w:marBottom w:val="0"/>
      <w:divBdr>
        <w:top w:val="none" w:sz="0" w:space="0" w:color="auto"/>
        <w:left w:val="none" w:sz="0" w:space="0" w:color="auto"/>
        <w:bottom w:val="none" w:sz="0" w:space="0" w:color="auto"/>
        <w:right w:val="none" w:sz="0" w:space="0" w:color="auto"/>
      </w:divBdr>
    </w:div>
    <w:div w:id="1817916528">
      <w:bodyDiv w:val="1"/>
      <w:marLeft w:val="0"/>
      <w:marRight w:val="0"/>
      <w:marTop w:val="0"/>
      <w:marBottom w:val="0"/>
      <w:divBdr>
        <w:top w:val="none" w:sz="0" w:space="0" w:color="auto"/>
        <w:left w:val="none" w:sz="0" w:space="0" w:color="auto"/>
        <w:bottom w:val="none" w:sz="0" w:space="0" w:color="auto"/>
        <w:right w:val="none" w:sz="0" w:space="0" w:color="auto"/>
      </w:divBdr>
    </w:div>
    <w:div w:id="1820229034">
      <w:bodyDiv w:val="1"/>
      <w:marLeft w:val="0"/>
      <w:marRight w:val="0"/>
      <w:marTop w:val="0"/>
      <w:marBottom w:val="0"/>
      <w:divBdr>
        <w:top w:val="none" w:sz="0" w:space="0" w:color="auto"/>
        <w:left w:val="none" w:sz="0" w:space="0" w:color="auto"/>
        <w:bottom w:val="none" w:sz="0" w:space="0" w:color="auto"/>
        <w:right w:val="none" w:sz="0" w:space="0" w:color="auto"/>
      </w:divBdr>
    </w:div>
    <w:div w:id="1837262759">
      <w:bodyDiv w:val="1"/>
      <w:marLeft w:val="0"/>
      <w:marRight w:val="0"/>
      <w:marTop w:val="0"/>
      <w:marBottom w:val="0"/>
      <w:divBdr>
        <w:top w:val="none" w:sz="0" w:space="0" w:color="auto"/>
        <w:left w:val="none" w:sz="0" w:space="0" w:color="auto"/>
        <w:bottom w:val="none" w:sz="0" w:space="0" w:color="auto"/>
        <w:right w:val="none" w:sz="0" w:space="0" w:color="auto"/>
      </w:divBdr>
    </w:div>
    <w:div w:id="1837525614">
      <w:bodyDiv w:val="1"/>
      <w:marLeft w:val="0"/>
      <w:marRight w:val="0"/>
      <w:marTop w:val="0"/>
      <w:marBottom w:val="0"/>
      <w:divBdr>
        <w:top w:val="none" w:sz="0" w:space="0" w:color="auto"/>
        <w:left w:val="none" w:sz="0" w:space="0" w:color="auto"/>
        <w:bottom w:val="none" w:sz="0" w:space="0" w:color="auto"/>
        <w:right w:val="none" w:sz="0" w:space="0" w:color="auto"/>
      </w:divBdr>
    </w:div>
    <w:div w:id="1845700954">
      <w:bodyDiv w:val="1"/>
      <w:marLeft w:val="0"/>
      <w:marRight w:val="0"/>
      <w:marTop w:val="0"/>
      <w:marBottom w:val="0"/>
      <w:divBdr>
        <w:top w:val="none" w:sz="0" w:space="0" w:color="auto"/>
        <w:left w:val="none" w:sz="0" w:space="0" w:color="auto"/>
        <w:bottom w:val="none" w:sz="0" w:space="0" w:color="auto"/>
        <w:right w:val="none" w:sz="0" w:space="0" w:color="auto"/>
      </w:divBdr>
    </w:div>
    <w:div w:id="1847790111">
      <w:bodyDiv w:val="1"/>
      <w:marLeft w:val="0"/>
      <w:marRight w:val="0"/>
      <w:marTop w:val="0"/>
      <w:marBottom w:val="0"/>
      <w:divBdr>
        <w:top w:val="none" w:sz="0" w:space="0" w:color="auto"/>
        <w:left w:val="none" w:sz="0" w:space="0" w:color="auto"/>
        <w:bottom w:val="none" w:sz="0" w:space="0" w:color="auto"/>
        <w:right w:val="none" w:sz="0" w:space="0" w:color="auto"/>
      </w:divBdr>
    </w:div>
    <w:div w:id="1852985432">
      <w:bodyDiv w:val="1"/>
      <w:marLeft w:val="0"/>
      <w:marRight w:val="0"/>
      <w:marTop w:val="0"/>
      <w:marBottom w:val="0"/>
      <w:divBdr>
        <w:top w:val="none" w:sz="0" w:space="0" w:color="auto"/>
        <w:left w:val="none" w:sz="0" w:space="0" w:color="auto"/>
        <w:bottom w:val="none" w:sz="0" w:space="0" w:color="auto"/>
        <w:right w:val="none" w:sz="0" w:space="0" w:color="auto"/>
      </w:divBdr>
    </w:div>
    <w:div w:id="1854105126">
      <w:bodyDiv w:val="1"/>
      <w:marLeft w:val="0"/>
      <w:marRight w:val="0"/>
      <w:marTop w:val="0"/>
      <w:marBottom w:val="0"/>
      <w:divBdr>
        <w:top w:val="none" w:sz="0" w:space="0" w:color="auto"/>
        <w:left w:val="none" w:sz="0" w:space="0" w:color="auto"/>
        <w:bottom w:val="none" w:sz="0" w:space="0" w:color="auto"/>
        <w:right w:val="none" w:sz="0" w:space="0" w:color="auto"/>
      </w:divBdr>
    </w:div>
    <w:div w:id="1855606370">
      <w:bodyDiv w:val="1"/>
      <w:marLeft w:val="0"/>
      <w:marRight w:val="0"/>
      <w:marTop w:val="0"/>
      <w:marBottom w:val="0"/>
      <w:divBdr>
        <w:top w:val="none" w:sz="0" w:space="0" w:color="auto"/>
        <w:left w:val="none" w:sz="0" w:space="0" w:color="auto"/>
        <w:bottom w:val="none" w:sz="0" w:space="0" w:color="auto"/>
        <w:right w:val="none" w:sz="0" w:space="0" w:color="auto"/>
      </w:divBdr>
    </w:div>
    <w:div w:id="1856111425">
      <w:bodyDiv w:val="1"/>
      <w:marLeft w:val="0"/>
      <w:marRight w:val="0"/>
      <w:marTop w:val="0"/>
      <w:marBottom w:val="0"/>
      <w:divBdr>
        <w:top w:val="none" w:sz="0" w:space="0" w:color="auto"/>
        <w:left w:val="none" w:sz="0" w:space="0" w:color="auto"/>
        <w:bottom w:val="none" w:sz="0" w:space="0" w:color="auto"/>
        <w:right w:val="none" w:sz="0" w:space="0" w:color="auto"/>
      </w:divBdr>
    </w:div>
    <w:div w:id="1864123891">
      <w:bodyDiv w:val="1"/>
      <w:marLeft w:val="0"/>
      <w:marRight w:val="0"/>
      <w:marTop w:val="0"/>
      <w:marBottom w:val="0"/>
      <w:divBdr>
        <w:top w:val="none" w:sz="0" w:space="0" w:color="auto"/>
        <w:left w:val="none" w:sz="0" w:space="0" w:color="auto"/>
        <w:bottom w:val="none" w:sz="0" w:space="0" w:color="auto"/>
        <w:right w:val="none" w:sz="0" w:space="0" w:color="auto"/>
      </w:divBdr>
    </w:div>
    <w:div w:id="1865441299">
      <w:bodyDiv w:val="1"/>
      <w:marLeft w:val="0"/>
      <w:marRight w:val="0"/>
      <w:marTop w:val="0"/>
      <w:marBottom w:val="0"/>
      <w:divBdr>
        <w:top w:val="none" w:sz="0" w:space="0" w:color="auto"/>
        <w:left w:val="none" w:sz="0" w:space="0" w:color="auto"/>
        <w:bottom w:val="none" w:sz="0" w:space="0" w:color="auto"/>
        <w:right w:val="none" w:sz="0" w:space="0" w:color="auto"/>
      </w:divBdr>
    </w:div>
    <w:div w:id="1865556438">
      <w:bodyDiv w:val="1"/>
      <w:marLeft w:val="0"/>
      <w:marRight w:val="0"/>
      <w:marTop w:val="0"/>
      <w:marBottom w:val="0"/>
      <w:divBdr>
        <w:top w:val="none" w:sz="0" w:space="0" w:color="auto"/>
        <w:left w:val="none" w:sz="0" w:space="0" w:color="auto"/>
        <w:bottom w:val="none" w:sz="0" w:space="0" w:color="auto"/>
        <w:right w:val="none" w:sz="0" w:space="0" w:color="auto"/>
      </w:divBdr>
    </w:div>
    <w:div w:id="1873377528">
      <w:bodyDiv w:val="1"/>
      <w:marLeft w:val="0"/>
      <w:marRight w:val="0"/>
      <w:marTop w:val="0"/>
      <w:marBottom w:val="0"/>
      <w:divBdr>
        <w:top w:val="none" w:sz="0" w:space="0" w:color="auto"/>
        <w:left w:val="none" w:sz="0" w:space="0" w:color="auto"/>
        <w:bottom w:val="none" w:sz="0" w:space="0" w:color="auto"/>
        <w:right w:val="none" w:sz="0" w:space="0" w:color="auto"/>
      </w:divBdr>
    </w:div>
    <w:div w:id="1873689400">
      <w:bodyDiv w:val="1"/>
      <w:marLeft w:val="0"/>
      <w:marRight w:val="0"/>
      <w:marTop w:val="0"/>
      <w:marBottom w:val="0"/>
      <w:divBdr>
        <w:top w:val="none" w:sz="0" w:space="0" w:color="auto"/>
        <w:left w:val="none" w:sz="0" w:space="0" w:color="auto"/>
        <w:bottom w:val="none" w:sz="0" w:space="0" w:color="auto"/>
        <w:right w:val="none" w:sz="0" w:space="0" w:color="auto"/>
      </w:divBdr>
    </w:div>
    <w:div w:id="1874077363">
      <w:bodyDiv w:val="1"/>
      <w:marLeft w:val="0"/>
      <w:marRight w:val="0"/>
      <w:marTop w:val="0"/>
      <w:marBottom w:val="0"/>
      <w:divBdr>
        <w:top w:val="none" w:sz="0" w:space="0" w:color="auto"/>
        <w:left w:val="none" w:sz="0" w:space="0" w:color="auto"/>
        <w:bottom w:val="none" w:sz="0" w:space="0" w:color="auto"/>
        <w:right w:val="none" w:sz="0" w:space="0" w:color="auto"/>
      </w:divBdr>
    </w:div>
    <w:div w:id="1875385001">
      <w:bodyDiv w:val="1"/>
      <w:marLeft w:val="0"/>
      <w:marRight w:val="0"/>
      <w:marTop w:val="0"/>
      <w:marBottom w:val="0"/>
      <w:divBdr>
        <w:top w:val="none" w:sz="0" w:space="0" w:color="auto"/>
        <w:left w:val="none" w:sz="0" w:space="0" w:color="auto"/>
        <w:bottom w:val="none" w:sz="0" w:space="0" w:color="auto"/>
        <w:right w:val="none" w:sz="0" w:space="0" w:color="auto"/>
      </w:divBdr>
    </w:div>
    <w:div w:id="1875801318">
      <w:bodyDiv w:val="1"/>
      <w:marLeft w:val="0"/>
      <w:marRight w:val="0"/>
      <w:marTop w:val="0"/>
      <w:marBottom w:val="0"/>
      <w:divBdr>
        <w:top w:val="none" w:sz="0" w:space="0" w:color="auto"/>
        <w:left w:val="none" w:sz="0" w:space="0" w:color="auto"/>
        <w:bottom w:val="none" w:sz="0" w:space="0" w:color="auto"/>
        <w:right w:val="none" w:sz="0" w:space="0" w:color="auto"/>
      </w:divBdr>
    </w:div>
    <w:div w:id="1883594141">
      <w:bodyDiv w:val="1"/>
      <w:marLeft w:val="0"/>
      <w:marRight w:val="0"/>
      <w:marTop w:val="0"/>
      <w:marBottom w:val="0"/>
      <w:divBdr>
        <w:top w:val="none" w:sz="0" w:space="0" w:color="auto"/>
        <w:left w:val="none" w:sz="0" w:space="0" w:color="auto"/>
        <w:bottom w:val="none" w:sz="0" w:space="0" w:color="auto"/>
        <w:right w:val="none" w:sz="0" w:space="0" w:color="auto"/>
      </w:divBdr>
    </w:div>
    <w:div w:id="1886477942">
      <w:bodyDiv w:val="1"/>
      <w:marLeft w:val="0"/>
      <w:marRight w:val="0"/>
      <w:marTop w:val="0"/>
      <w:marBottom w:val="0"/>
      <w:divBdr>
        <w:top w:val="none" w:sz="0" w:space="0" w:color="auto"/>
        <w:left w:val="none" w:sz="0" w:space="0" w:color="auto"/>
        <w:bottom w:val="none" w:sz="0" w:space="0" w:color="auto"/>
        <w:right w:val="none" w:sz="0" w:space="0" w:color="auto"/>
      </w:divBdr>
    </w:div>
    <w:div w:id="1887181442">
      <w:bodyDiv w:val="1"/>
      <w:marLeft w:val="0"/>
      <w:marRight w:val="0"/>
      <w:marTop w:val="0"/>
      <w:marBottom w:val="0"/>
      <w:divBdr>
        <w:top w:val="none" w:sz="0" w:space="0" w:color="auto"/>
        <w:left w:val="none" w:sz="0" w:space="0" w:color="auto"/>
        <w:bottom w:val="none" w:sz="0" w:space="0" w:color="auto"/>
        <w:right w:val="none" w:sz="0" w:space="0" w:color="auto"/>
      </w:divBdr>
    </w:div>
    <w:div w:id="1891261972">
      <w:bodyDiv w:val="1"/>
      <w:marLeft w:val="0"/>
      <w:marRight w:val="0"/>
      <w:marTop w:val="0"/>
      <w:marBottom w:val="0"/>
      <w:divBdr>
        <w:top w:val="none" w:sz="0" w:space="0" w:color="auto"/>
        <w:left w:val="none" w:sz="0" w:space="0" w:color="auto"/>
        <w:bottom w:val="none" w:sz="0" w:space="0" w:color="auto"/>
        <w:right w:val="none" w:sz="0" w:space="0" w:color="auto"/>
      </w:divBdr>
    </w:div>
    <w:div w:id="1900627805">
      <w:bodyDiv w:val="1"/>
      <w:marLeft w:val="0"/>
      <w:marRight w:val="0"/>
      <w:marTop w:val="0"/>
      <w:marBottom w:val="0"/>
      <w:divBdr>
        <w:top w:val="none" w:sz="0" w:space="0" w:color="auto"/>
        <w:left w:val="none" w:sz="0" w:space="0" w:color="auto"/>
        <w:bottom w:val="none" w:sz="0" w:space="0" w:color="auto"/>
        <w:right w:val="none" w:sz="0" w:space="0" w:color="auto"/>
      </w:divBdr>
    </w:div>
    <w:div w:id="1902473725">
      <w:bodyDiv w:val="1"/>
      <w:marLeft w:val="0"/>
      <w:marRight w:val="0"/>
      <w:marTop w:val="0"/>
      <w:marBottom w:val="0"/>
      <w:divBdr>
        <w:top w:val="none" w:sz="0" w:space="0" w:color="auto"/>
        <w:left w:val="none" w:sz="0" w:space="0" w:color="auto"/>
        <w:bottom w:val="none" w:sz="0" w:space="0" w:color="auto"/>
        <w:right w:val="none" w:sz="0" w:space="0" w:color="auto"/>
      </w:divBdr>
    </w:div>
    <w:div w:id="1910310066">
      <w:bodyDiv w:val="1"/>
      <w:marLeft w:val="0"/>
      <w:marRight w:val="0"/>
      <w:marTop w:val="0"/>
      <w:marBottom w:val="0"/>
      <w:divBdr>
        <w:top w:val="none" w:sz="0" w:space="0" w:color="auto"/>
        <w:left w:val="none" w:sz="0" w:space="0" w:color="auto"/>
        <w:bottom w:val="none" w:sz="0" w:space="0" w:color="auto"/>
        <w:right w:val="none" w:sz="0" w:space="0" w:color="auto"/>
      </w:divBdr>
    </w:div>
    <w:div w:id="1912539583">
      <w:bodyDiv w:val="1"/>
      <w:marLeft w:val="0"/>
      <w:marRight w:val="0"/>
      <w:marTop w:val="0"/>
      <w:marBottom w:val="0"/>
      <w:divBdr>
        <w:top w:val="none" w:sz="0" w:space="0" w:color="auto"/>
        <w:left w:val="none" w:sz="0" w:space="0" w:color="auto"/>
        <w:bottom w:val="none" w:sz="0" w:space="0" w:color="auto"/>
        <w:right w:val="none" w:sz="0" w:space="0" w:color="auto"/>
      </w:divBdr>
    </w:div>
    <w:div w:id="1914661225">
      <w:bodyDiv w:val="1"/>
      <w:marLeft w:val="0"/>
      <w:marRight w:val="0"/>
      <w:marTop w:val="0"/>
      <w:marBottom w:val="0"/>
      <w:divBdr>
        <w:top w:val="none" w:sz="0" w:space="0" w:color="auto"/>
        <w:left w:val="none" w:sz="0" w:space="0" w:color="auto"/>
        <w:bottom w:val="none" w:sz="0" w:space="0" w:color="auto"/>
        <w:right w:val="none" w:sz="0" w:space="0" w:color="auto"/>
      </w:divBdr>
    </w:div>
    <w:div w:id="1930696892">
      <w:bodyDiv w:val="1"/>
      <w:marLeft w:val="0"/>
      <w:marRight w:val="0"/>
      <w:marTop w:val="0"/>
      <w:marBottom w:val="0"/>
      <w:divBdr>
        <w:top w:val="none" w:sz="0" w:space="0" w:color="auto"/>
        <w:left w:val="none" w:sz="0" w:space="0" w:color="auto"/>
        <w:bottom w:val="none" w:sz="0" w:space="0" w:color="auto"/>
        <w:right w:val="none" w:sz="0" w:space="0" w:color="auto"/>
      </w:divBdr>
    </w:div>
    <w:div w:id="1931114889">
      <w:bodyDiv w:val="1"/>
      <w:marLeft w:val="0"/>
      <w:marRight w:val="0"/>
      <w:marTop w:val="0"/>
      <w:marBottom w:val="0"/>
      <w:divBdr>
        <w:top w:val="none" w:sz="0" w:space="0" w:color="auto"/>
        <w:left w:val="none" w:sz="0" w:space="0" w:color="auto"/>
        <w:bottom w:val="none" w:sz="0" w:space="0" w:color="auto"/>
        <w:right w:val="none" w:sz="0" w:space="0" w:color="auto"/>
      </w:divBdr>
    </w:div>
    <w:div w:id="1933774598">
      <w:bodyDiv w:val="1"/>
      <w:marLeft w:val="0"/>
      <w:marRight w:val="0"/>
      <w:marTop w:val="0"/>
      <w:marBottom w:val="0"/>
      <w:divBdr>
        <w:top w:val="none" w:sz="0" w:space="0" w:color="auto"/>
        <w:left w:val="none" w:sz="0" w:space="0" w:color="auto"/>
        <w:bottom w:val="none" w:sz="0" w:space="0" w:color="auto"/>
        <w:right w:val="none" w:sz="0" w:space="0" w:color="auto"/>
      </w:divBdr>
    </w:div>
    <w:div w:id="1942906462">
      <w:bodyDiv w:val="1"/>
      <w:marLeft w:val="0"/>
      <w:marRight w:val="0"/>
      <w:marTop w:val="0"/>
      <w:marBottom w:val="0"/>
      <w:divBdr>
        <w:top w:val="none" w:sz="0" w:space="0" w:color="auto"/>
        <w:left w:val="none" w:sz="0" w:space="0" w:color="auto"/>
        <w:bottom w:val="none" w:sz="0" w:space="0" w:color="auto"/>
        <w:right w:val="none" w:sz="0" w:space="0" w:color="auto"/>
      </w:divBdr>
    </w:div>
    <w:div w:id="1944679796">
      <w:bodyDiv w:val="1"/>
      <w:marLeft w:val="0"/>
      <w:marRight w:val="0"/>
      <w:marTop w:val="0"/>
      <w:marBottom w:val="0"/>
      <w:divBdr>
        <w:top w:val="none" w:sz="0" w:space="0" w:color="auto"/>
        <w:left w:val="none" w:sz="0" w:space="0" w:color="auto"/>
        <w:bottom w:val="none" w:sz="0" w:space="0" w:color="auto"/>
        <w:right w:val="none" w:sz="0" w:space="0" w:color="auto"/>
      </w:divBdr>
    </w:div>
    <w:div w:id="1948733465">
      <w:bodyDiv w:val="1"/>
      <w:marLeft w:val="0"/>
      <w:marRight w:val="0"/>
      <w:marTop w:val="0"/>
      <w:marBottom w:val="0"/>
      <w:divBdr>
        <w:top w:val="none" w:sz="0" w:space="0" w:color="auto"/>
        <w:left w:val="none" w:sz="0" w:space="0" w:color="auto"/>
        <w:bottom w:val="none" w:sz="0" w:space="0" w:color="auto"/>
        <w:right w:val="none" w:sz="0" w:space="0" w:color="auto"/>
      </w:divBdr>
    </w:div>
    <w:div w:id="1961764601">
      <w:bodyDiv w:val="1"/>
      <w:marLeft w:val="0"/>
      <w:marRight w:val="0"/>
      <w:marTop w:val="0"/>
      <w:marBottom w:val="0"/>
      <w:divBdr>
        <w:top w:val="none" w:sz="0" w:space="0" w:color="auto"/>
        <w:left w:val="none" w:sz="0" w:space="0" w:color="auto"/>
        <w:bottom w:val="none" w:sz="0" w:space="0" w:color="auto"/>
        <w:right w:val="none" w:sz="0" w:space="0" w:color="auto"/>
      </w:divBdr>
    </w:div>
    <w:div w:id="1962029360">
      <w:bodyDiv w:val="1"/>
      <w:marLeft w:val="0"/>
      <w:marRight w:val="0"/>
      <w:marTop w:val="0"/>
      <w:marBottom w:val="0"/>
      <w:divBdr>
        <w:top w:val="none" w:sz="0" w:space="0" w:color="auto"/>
        <w:left w:val="none" w:sz="0" w:space="0" w:color="auto"/>
        <w:bottom w:val="none" w:sz="0" w:space="0" w:color="auto"/>
        <w:right w:val="none" w:sz="0" w:space="0" w:color="auto"/>
      </w:divBdr>
    </w:div>
    <w:div w:id="1966495918">
      <w:bodyDiv w:val="1"/>
      <w:marLeft w:val="0"/>
      <w:marRight w:val="0"/>
      <w:marTop w:val="0"/>
      <w:marBottom w:val="0"/>
      <w:divBdr>
        <w:top w:val="none" w:sz="0" w:space="0" w:color="auto"/>
        <w:left w:val="none" w:sz="0" w:space="0" w:color="auto"/>
        <w:bottom w:val="none" w:sz="0" w:space="0" w:color="auto"/>
        <w:right w:val="none" w:sz="0" w:space="0" w:color="auto"/>
      </w:divBdr>
    </w:div>
    <w:div w:id="1967081803">
      <w:bodyDiv w:val="1"/>
      <w:marLeft w:val="0"/>
      <w:marRight w:val="0"/>
      <w:marTop w:val="0"/>
      <w:marBottom w:val="0"/>
      <w:divBdr>
        <w:top w:val="none" w:sz="0" w:space="0" w:color="auto"/>
        <w:left w:val="none" w:sz="0" w:space="0" w:color="auto"/>
        <w:bottom w:val="none" w:sz="0" w:space="0" w:color="auto"/>
        <w:right w:val="none" w:sz="0" w:space="0" w:color="auto"/>
      </w:divBdr>
    </w:div>
    <w:div w:id="1967810798">
      <w:bodyDiv w:val="1"/>
      <w:marLeft w:val="0"/>
      <w:marRight w:val="0"/>
      <w:marTop w:val="0"/>
      <w:marBottom w:val="0"/>
      <w:divBdr>
        <w:top w:val="none" w:sz="0" w:space="0" w:color="auto"/>
        <w:left w:val="none" w:sz="0" w:space="0" w:color="auto"/>
        <w:bottom w:val="none" w:sz="0" w:space="0" w:color="auto"/>
        <w:right w:val="none" w:sz="0" w:space="0" w:color="auto"/>
      </w:divBdr>
    </w:div>
    <w:div w:id="1968077599">
      <w:bodyDiv w:val="1"/>
      <w:marLeft w:val="0"/>
      <w:marRight w:val="0"/>
      <w:marTop w:val="0"/>
      <w:marBottom w:val="0"/>
      <w:divBdr>
        <w:top w:val="none" w:sz="0" w:space="0" w:color="auto"/>
        <w:left w:val="none" w:sz="0" w:space="0" w:color="auto"/>
        <w:bottom w:val="none" w:sz="0" w:space="0" w:color="auto"/>
        <w:right w:val="none" w:sz="0" w:space="0" w:color="auto"/>
      </w:divBdr>
    </w:div>
    <w:div w:id="1975523624">
      <w:bodyDiv w:val="1"/>
      <w:marLeft w:val="0"/>
      <w:marRight w:val="0"/>
      <w:marTop w:val="0"/>
      <w:marBottom w:val="0"/>
      <w:divBdr>
        <w:top w:val="none" w:sz="0" w:space="0" w:color="auto"/>
        <w:left w:val="none" w:sz="0" w:space="0" w:color="auto"/>
        <w:bottom w:val="none" w:sz="0" w:space="0" w:color="auto"/>
        <w:right w:val="none" w:sz="0" w:space="0" w:color="auto"/>
      </w:divBdr>
    </w:div>
    <w:div w:id="1980380644">
      <w:bodyDiv w:val="1"/>
      <w:marLeft w:val="0"/>
      <w:marRight w:val="0"/>
      <w:marTop w:val="0"/>
      <w:marBottom w:val="0"/>
      <w:divBdr>
        <w:top w:val="none" w:sz="0" w:space="0" w:color="auto"/>
        <w:left w:val="none" w:sz="0" w:space="0" w:color="auto"/>
        <w:bottom w:val="none" w:sz="0" w:space="0" w:color="auto"/>
        <w:right w:val="none" w:sz="0" w:space="0" w:color="auto"/>
      </w:divBdr>
    </w:div>
    <w:div w:id="1982495129">
      <w:bodyDiv w:val="1"/>
      <w:marLeft w:val="0"/>
      <w:marRight w:val="0"/>
      <w:marTop w:val="0"/>
      <w:marBottom w:val="0"/>
      <w:divBdr>
        <w:top w:val="none" w:sz="0" w:space="0" w:color="auto"/>
        <w:left w:val="none" w:sz="0" w:space="0" w:color="auto"/>
        <w:bottom w:val="none" w:sz="0" w:space="0" w:color="auto"/>
        <w:right w:val="none" w:sz="0" w:space="0" w:color="auto"/>
      </w:divBdr>
    </w:div>
    <w:div w:id="1984234301">
      <w:bodyDiv w:val="1"/>
      <w:marLeft w:val="0"/>
      <w:marRight w:val="0"/>
      <w:marTop w:val="0"/>
      <w:marBottom w:val="0"/>
      <w:divBdr>
        <w:top w:val="none" w:sz="0" w:space="0" w:color="auto"/>
        <w:left w:val="none" w:sz="0" w:space="0" w:color="auto"/>
        <w:bottom w:val="none" w:sz="0" w:space="0" w:color="auto"/>
        <w:right w:val="none" w:sz="0" w:space="0" w:color="auto"/>
      </w:divBdr>
    </w:div>
    <w:div w:id="1991670698">
      <w:bodyDiv w:val="1"/>
      <w:marLeft w:val="0"/>
      <w:marRight w:val="0"/>
      <w:marTop w:val="0"/>
      <w:marBottom w:val="0"/>
      <w:divBdr>
        <w:top w:val="none" w:sz="0" w:space="0" w:color="auto"/>
        <w:left w:val="none" w:sz="0" w:space="0" w:color="auto"/>
        <w:bottom w:val="none" w:sz="0" w:space="0" w:color="auto"/>
        <w:right w:val="none" w:sz="0" w:space="0" w:color="auto"/>
      </w:divBdr>
    </w:div>
    <w:div w:id="1992517034">
      <w:bodyDiv w:val="1"/>
      <w:marLeft w:val="0"/>
      <w:marRight w:val="0"/>
      <w:marTop w:val="0"/>
      <w:marBottom w:val="0"/>
      <w:divBdr>
        <w:top w:val="none" w:sz="0" w:space="0" w:color="auto"/>
        <w:left w:val="none" w:sz="0" w:space="0" w:color="auto"/>
        <w:bottom w:val="none" w:sz="0" w:space="0" w:color="auto"/>
        <w:right w:val="none" w:sz="0" w:space="0" w:color="auto"/>
      </w:divBdr>
    </w:div>
    <w:div w:id="1992639398">
      <w:bodyDiv w:val="1"/>
      <w:marLeft w:val="0"/>
      <w:marRight w:val="0"/>
      <w:marTop w:val="0"/>
      <w:marBottom w:val="0"/>
      <w:divBdr>
        <w:top w:val="none" w:sz="0" w:space="0" w:color="auto"/>
        <w:left w:val="none" w:sz="0" w:space="0" w:color="auto"/>
        <w:bottom w:val="none" w:sz="0" w:space="0" w:color="auto"/>
        <w:right w:val="none" w:sz="0" w:space="0" w:color="auto"/>
      </w:divBdr>
    </w:div>
    <w:div w:id="1994602163">
      <w:bodyDiv w:val="1"/>
      <w:marLeft w:val="0"/>
      <w:marRight w:val="0"/>
      <w:marTop w:val="0"/>
      <w:marBottom w:val="0"/>
      <w:divBdr>
        <w:top w:val="none" w:sz="0" w:space="0" w:color="auto"/>
        <w:left w:val="none" w:sz="0" w:space="0" w:color="auto"/>
        <w:bottom w:val="none" w:sz="0" w:space="0" w:color="auto"/>
        <w:right w:val="none" w:sz="0" w:space="0" w:color="auto"/>
      </w:divBdr>
    </w:div>
    <w:div w:id="1994941573">
      <w:bodyDiv w:val="1"/>
      <w:marLeft w:val="0"/>
      <w:marRight w:val="0"/>
      <w:marTop w:val="0"/>
      <w:marBottom w:val="0"/>
      <w:divBdr>
        <w:top w:val="none" w:sz="0" w:space="0" w:color="auto"/>
        <w:left w:val="none" w:sz="0" w:space="0" w:color="auto"/>
        <w:bottom w:val="none" w:sz="0" w:space="0" w:color="auto"/>
        <w:right w:val="none" w:sz="0" w:space="0" w:color="auto"/>
      </w:divBdr>
    </w:div>
    <w:div w:id="2001038119">
      <w:bodyDiv w:val="1"/>
      <w:marLeft w:val="0"/>
      <w:marRight w:val="0"/>
      <w:marTop w:val="0"/>
      <w:marBottom w:val="0"/>
      <w:divBdr>
        <w:top w:val="none" w:sz="0" w:space="0" w:color="auto"/>
        <w:left w:val="none" w:sz="0" w:space="0" w:color="auto"/>
        <w:bottom w:val="none" w:sz="0" w:space="0" w:color="auto"/>
        <w:right w:val="none" w:sz="0" w:space="0" w:color="auto"/>
      </w:divBdr>
    </w:div>
    <w:div w:id="2001304986">
      <w:bodyDiv w:val="1"/>
      <w:marLeft w:val="0"/>
      <w:marRight w:val="0"/>
      <w:marTop w:val="0"/>
      <w:marBottom w:val="0"/>
      <w:divBdr>
        <w:top w:val="none" w:sz="0" w:space="0" w:color="auto"/>
        <w:left w:val="none" w:sz="0" w:space="0" w:color="auto"/>
        <w:bottom w:val="none" w:sz="0" w:space="0" w:color="auto"/>
        <w:right w:val="none" w:sz="0" w:space="0" w:color="auto"/>
      </w:divBdr>
    </w:div>
    <w:div w:id="2012053179">
      <w:bodyDiv w:val="1"/>
      <w:marLeft w:val="0"/>
      <w:marRight w:val="0"/>
      <w:marTop w:val="0"/>
      <w:marBottom w:val="0"/>
      <w:divBdr>
        <w:top w:val="none" w:sz="0" w:space="0" w:color="auto"/>
        <w:left w:val="none" w:sz="0" w:space="0" w:color="auto"/>
        <w:bottom w:val="none" w:sz="0" w:space="0" w:color="auto"/>
        <w:right w:val="none" w:sz="0" w:space="0" w:color="auto"/>
      </w:divBdr>
    </w:div>
    <w:div w:id="2022006766">
      <w:bodyDiv w:val="1"/>
      <w:marLeft w:val="0"/>
      <w:marRight w:val="0"/>
      <w:marTop w:val="0"/>
      <w:marBottom w:val="0"/>
      <w:divBdr>
        <w:top w:val="none" w:sz="0" w:space="0" w:color="auto"/>
        <w:left w:val="none" w:sz="0" w:space="0" w:color="auto"/>
        <w:bottom w:val="none" w:sz="0" w:space="0" w:color="auto"/>
        <w:right w:val="none" w:sz="0" w:space="0" w:color="auto"/>
      </w:divBdr>
    </w:div>
    <w:div w:id="2037002737">
      <w:bodyDiv w:val="1"/>
      <w:marLeft w:val="0"/>
      <w:marRight w:val="0"/>
      <w:marTop w:val="0"/>
      <w:marBottom w:val="0"/>
      <w:divBdr>
        <w:top w:val="none" w:sz="0" w:space="0" w:color="auto"/>
        <w:left w:val="none" w:sz="0" w:space="0" w:color="auto"/>
        <w:bottom w:val="none" w:sz="0" w:space="0" w:color="auto"/>
        <w:right w:val="none" w:sz="0" w:space="0" w:color="auto"/>
      </w:divBdr>
    </w:div>
    <w:div w:id="2056732223">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9260945">
      <w:bodyDiv w:val="1"/>
      <w:marLeft w:val="0"/>
      <w:marRight w:val="0"/>
      <w:marTop w:val="0"/>
      <w:marBottom w:val="0"/>
      <w:divBdr>
        <w:top w:val="none" w:sz="0" w:space="0" w:color="auto"/>
        <w:left w:val="none" w:sz="0" w:space="0" w:color="auto"/>
        <w:bottom w:val="none" w:sz="0" w:space="0" w:color="auto"/>
        <w:right w:val="none" w:sz="0" w:space="0" w:color="auto"/>
      </w:divBdr>
    </w:div>
    <w:div w:id="2074502525">
      <w:bodyDiv w:val="1"/>
      <w:marLeft w:val="0"/>
      <w:marRight w:val="0"/>
      <w:marTop w:val="0"/>
      <w:marBottom w:val="0"/>
      <w:divBdr>
        <w:top w:val="none" w:sz="0" w:space="0" w:color="auto"/>
        <w:left w:val="none" w:sz="0" w:space="0" w:color="auto"/>
        <w:bottom w:val="none" w:sz="0" w:space="0" w:color="auto"/>
        <w:right w:val="none" w:sz="0" w:space="0" w:color="auto"/>
      </w:divBdr>
    </w:div>
    <w:div w:id="2075159834">
      <w:bodyDiv w:val="1"/>
      <w:marLeft w:val="0"/>
      <w:marRight w:val="0"/>
      <w:marTop w:val="0"/>
      <w:marBottom w:val="0"/>
      <w:divBdr>
        <w:top w:val="none" w:sz="0" w:space="0" w:color="auto"/>
        <w:left w:val="none" w:sz="0" w:space="0" w:color="auto"/>
        <w:bottom w:val="none" w:sz="0" w:space="0" w:color="auto"/>
        <w:right w:val="none" w:sz="0" w:space="0" w:color="auto"/>
      </w:divBdr>
    </w:div>
    <w:div w:id="2082018638">
      <w:bodyDiv w:val="1"/>
      <w:marLeft w:val="0"/>
      <w:marRight w:val="0"/>
      <w:marTop w:val="0"/>
      <w:marBottom w:val="0"/>
      <w:divBdr>
        <w:top w:val="none" w:sz="0" w:space="0" w:color="auto"/>
        <w:left w:val="none" w:sz="0" w:space="0" w:color="auto"/>
        <w:bottom w:val="none" w:sz="0" w:space="0" w:color="auto"/>
        <w:right w:val="none" w:sz="0" w:space="0" w:color="auto"/>
      </w:divBdr>
    </w:div>
    <w:div w:id="2082553509">
      <w:bodyDiv w:val="1"/>
      <w:marLeft w:val="0"/>
      <w:marRight w:val="0"/>
      <w:marTop w:val="0"/>
      <w:marBottom w:val="0"/>
      <w:divBdr>
        <w:top w:val="none" w:sz="0" w:space="0" w:color="auto"/>
        <w:left w:val="none" w:sz="0" w:space="0" w:color="auto"/>
        <w:bottom w:val="none" w:sz="0" w:space="0" w:color="auto"/>
        <w:right w:val="none" w:sz="0" w:space="0" w:color="auto"/>
      </w:divBdr>
    </w:div>
    <w:div w:id="2082940621">
      <w:bodyDiv w:val="1"/>
      <w:marLeft w:val="0"/>
      <w:marRight w:val="0"/>
      <w:marTop w:val="0"/>
      <w:marBottom w:val="0"/>
      <w:divBdr>
        <w:top w:val="none" w:sz="0" w:space="0" w:color="auto"/>
        <w:left w:val="none" w:sz="0" w:space="0" w:color="auto"/>
        <w:bottom w:val="none" w:sz="0" w:space="0" w:color="auto"/>
        <w:right w:val="none" w:sz="0" w:space="0" w:color="auto"/>
      </w:divBdr>
    </w:div>
    <w:div w:id="2091199379">
      <w:bodyDiv w:val="1"/>
      <w:marLeft w:val="0"/>
      <w:marRight w:val="0"/>
      <w:marTop w:val="0"/>
      <w:marBottom w:val="0"/>
      <w:divBdr>
        <w:top w:val="none" w:sz="0" w:space="0" w:color="auto"/>
        <w:left w:val="none" w:sz="0" w:space="0" w:color="auto"/>
        <w:bottom w:val="none" w:sz="0" w:space="0" w:color="auto"/>
        <w:right w:val="none" w:sz="0" w:space="0" w:color="auto"/>
      </w:divBdr>
    </w:div>
    <w:div w:id="2101367755">
      <w:bodyDiv w:val="1"/>
      <w:marLeft w:val="0"/>
      <w:marRight w:val="0"/>
      <w:marTop w:val="0"/>
      <w:marBottom w:val="0"/>
      <w:divBdr>
        <w:top w:val="none" w:sz="0" w:space="0" w:color="auto"/>
        <w:left w:val="none" w:sz="0" w:space="0" w:color="auto"/>
        <w:bottom w:val="none" w:sz="0" w:space="0" w:color="auto"/>
        <w:right w:val="none" w:sz="0" w:space="0" w:color="auto"/>
      </w:divBdr>
    </w:div>
    <w:div w:id="2107920633">
      <w:bodyDiv w:val="1"/>
      <w:marLeft w:val="0"/>
      <w:marRight w:val="0"/>
      <w:marTop w:val="0"/>
      <w:marBottom w:val="0"/>
      <w:divBdr>
        <w:top w:val="none" w:sz="0" w:space="0" w:color="auto"/>
        <w:left w:val="none" w:sz="0" w:space="0" w:color="auto"/>
        <w:bottom w:val="none" w:sz="0" w:space="0" w:color="auto"/>
        <w:right w:val="none" w:sz="0" w:space="0" w:color="auto"/>
      </w:divBdr>
    </w:div>
    <w:div w:id="2107925109">
      <w:bodyDiv w:val="1"/>
      <w:marLeft w:val="0"/>
      <w:marRight w:val="0"/>
      <w:marTop w:val="0"/>
      <w:marBottom w:val="0"/>
      <w:divBdr>
        <w:top w:val="none" w:sz="0" w:space="0" w:color="auto"/>
        <w:left w:val="none" w:sz="0" w:space="0" w:color="auto"/>
        <w:bottom w:val="none" w:sz="0" w:space="0" w:color="auto"/>
        <w:right w:val="none" w:sz="0" w:space="0" w:color="auto"/>
      </w:divBdr>
    </w:div>
    <w:div w:id="2108232852">
      <w:bodyDiv w:val="1"/>
      <w:marLeft w:val="0"/>
      <w:marRight w:val="0"/>
      <w:marTop w:val="0"/>
      <w:marBottom w:val="0"/>
      <w:divBdr>
        <w:top w:val="none" w:sz="0" w:space="0" w:color="auto"/>
        <w:left w:val="none" w:sz="0" w:space="0" w:color="auto"/>
        <w:bottom w:val="none" w:sz="0" w:space="0" w:color="auto"/>
        <w:right w:val="none" w:sz="0" w:space="0" w:color="auto"/>
      </w:divBdr>
    </w:div>
    <w:div w:id="2110199654">
      <w:bodyDiv w:val="1"/>
      <w:marLeft w:val="0"/>
      <w:marRight w:val="0"/>
      <w:marTop w:val="0"/>
      <w:marBottom w:val="0"/>
      <w:divBdr>
        <w:top w:val="none" w:sz="0" w:space="0" w:color="auto"/>
        <w:left w:val="none" w:sz="0" w:space="0" w:color="auto"/>
        <w:bottom w:val="none" w:sz="0" w:space="0" w:color="auto"/>
        <w:right w:val="none" w:sz="0" w:space="0" w:color="auto"/>
      </w:divBdr>
    </w:div>
    <w:div w:id="2117020555">
      <w:bodyDiv w:val="1"/>
      <w:marLeft w:val="0"/>
      <w:marRight w:val="0"/>
      <w:marTop w:val="0"/>
      <w:marBottom w:val="0"/>
      <w:divBdr>
        <w:top w:val="none" w:sz="0" w:space="0" w:color="auto"/>
        <w:left w:val="none" w:sz="0" w:space="0" w:color="auto"/>
        <w:bottom w:val="none" w:sz="0" w:space="0" w:color="auto"/>
        <w:right w:val="none" w:sz="0" w:space="0" w:color="auto"/>
      </w:divBdr>
    </w:div>
    <w:div w:id="2117285530">
      <w:bodyDiv w:val="1"/>
      <w:marLeft w:val="0"/>
      <w:marRight w:val="0"/>
      <w:marTop w:val="0"/>
      <w:marBottom w:val="0"/>
      <w:divBdr>
        <w:top w:val="none" w:sz="0" w:space="0" w:color="auto"/>
        <w:left w:val="none" w:sz="0" w:space="0" w:color="auto"/>
        <w:bottom w:val="none" w:sz="0" w:space="0" w:color="auto"/>
        <w:right w:val="none" w:sz="0" w:space="0" w:color="auto"/>
      </w:divBdr>
    </w:div>
    <w:div w:id="2127381864">
      <w:bodyDiv w:val="1"/>
      <w:marLeft w:val="0"/>
      <w:marRight w:val="0"/>
      <w:marTop w:val="0"/>
      <w:marBottom w:val="0"/>
      <w:divBdr>
        <w:top w:val="none" w:sz="0" w:space="0" w:color="auto"/>
        <w:left w:val="none" w:sz="0" w:space="0" w:color="auto"/>
        <w:bottom w:val="none" w:sz="0" w:space="0" w:color="auto"/>
        <w:right w:val="none" w:sz="0" w:space="0" w:color="auto"/>
      </w:divBdr>
    </w:div>
    <w:div w:id="2139756781">
      <w:bodyDiv w:val="1"/>
      <w:marLeft w:val="0"/>
      <w:marRight w:val="0"/>
      <w:marTop w:val="0"/>
      <w:marBottom w:val="0"/>
      <w:divBdr>
        <w:top w:val="none" w:sz="0" w:space="0" w:color="auto"/>
        <w:left w:val="none" w:sz="0" w:space="0" w:color="auto"/>
        <w:bottom w:val="none" w:sz="0" w:space="0" w:color="auto"/>
        <w:right w:val="none" w:sz="0" w:space="0" w:color="auto"/>
      </w:divBdr>
    </w:div>
    <w:div w:id="2140830652">
      <w:bodyDiv w:val="1"/>
      <w:marLeft w:val="0"/>
      <w:marRight w:val="0"/>
      <w:marTop w:val="0"/>
      <w:marBottom w:val="0"/>
      <w:divBdr>
        <w:top w:val="none" w:sz="0" w:space="0" w:color="auto"/>
        <w:left w:val="none" w:sz="0" w:space="0" w:color="auto"/>
        <w:bottom w:val="none" w:sz="0" w:space="0" w:color="auto"/>
        <w:right w:val="none" w:sz="0" w:space="0" w:color="auto"/>
      </w:divBdr>
    </w:div>
    <w:div w:id="2143032819">
      <w:bodyDiv w:val="1"/>
      <w:marLeft w:val="0"/>
      <w:marRight w:val="0"/>
      <w:marTop w:val="0"/>
      <w:marBottom w:val="0"/>
      <w:divBdr>
        <w:top w:val="none" w:sz="0" w:space="0" w:color="auto"/>
        <w:left w:val="none" w:sz="0" w:space="0" w:color="auto"/>
        <w:bottom w:val="none" w:sz="0" w:space="0" w:color="auto"/>
        <w:right w:val="none" w:sz="0" w:space="0" w:color="auto"/>
      </w:divBdr>
    </w:div>
    <w:div w:id="21449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1.xml"/><Relationship Id="rId21" Type="http://schemas.openxmlformats.org/officeDocument/2006/relationships/footer" Target="footer4.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ssoaouGrupo xmlns="bc6e17c5-77a9-42e7-986c-eee86f48c9b0">
      <UserInfo>
        <DisplayName/>
        <AccountId xsi:nil="true"/>
        <AccountType/>
      </UserInfo>
    </PessoaouGrupo>
    <_x0078_421 xmlns="bc6e17c5-77a9-42e7-986c-eee86f48c9b0" xsi:nil="true"/>
    <_Flow_SignoffStatus xmlns="bc6e17c5-77a9-42e7-986c-eee86f48c9b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D0A7589E5E3874E94E332E0472E6C0D" ma:contentTypeVersion="17" ma:contentTypeDescription="Crie um novo documento." ma:contentTypeScope="" ma:versionID="6e1e29981c671ab937a1ecb9dae3bfeb">
  <xsd:schema xmlns:xsd="http://www.w3.org/2001/XMLSchema" xmlns:xs="http://www.w3.org/2001/XMLSchema" xmlns:p="http://schemas.microsoft.com/office/2006/metadata/properties" xmlns:ns2="bc6e17c5-77a9-42e7-986c-eee86f48c9b0" xmlns:ns3="e2f81712-dae9-4fd9-b489-a0dd4025278e" targetNamespace="http://schemas.microsoft.com/office/2006/metadata/properties" ma:root="true" ma:fieldsID="a45b1ee7d52f96355ffa184de3362005" ns2:_="" ns3:_="">
    <xsd:import namespace="bc6e17c5-77a9-42e7-986c-eee86f48c9b0"/>
    <xsd:import namespace="e2f81712-dae9-4fd9-b489-a0dd40252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x0078_421" minOccurs="0"/>
                <xsd:element ref="ns2:PessoaouGrupo"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e17c5-77a9-42e7-986c-eee86f48c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78_421" ma:index="18" nillable="true" ma:displayName="Data e Hora" ma:internalName="_x0078_421">
      <xsd:simpleType>
        <xsd:restriction base="dms:DateTime"/>
      </xsd:simpleType>
    </xsd:element>
    <xsd:element name="PessoaouGrupo" ma:index="19" nillable="true" ma:displayName="Pessoa ou Grupo" ma:format="Dropdown" ma:list="UserInfo" ma:SharePointGroup="0" ma:internalName="PessoaouGru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tatus de liberação" ma:internalName="Status_x0020_de_x0020_libera_x00e7__x00e3_o">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81712-dae9-4fd9-b489-a0dd4025278e"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73B2C-B253-4232-865E-F446F7802119}">
  <ds:schemaRefs>
    <ds:schemaRef ds:uri="http://schemas.microsoft.com/office/2006/metadata/properties"/>
    <ds:schemaRef ds:uri="http://schemas.microsoft.com/office/infopath/2007/PartnerControls"/>
    <ds:schemaRef ds:uri="bc6e17c5-77a9-42e7-986c-eee86f48c9b0"/>
  </ds:schemaRefs>
</ds:datastoreItem>
</file>

<file path=customXml/itemProps2.xml><?xml version="1.0" encoding="utf-8"?>
<ds:datastoreItem xmlns:ds="http://schemas.openxmlformats.org/officeDocument/2006/customXml" ds:itemID="{E24915B2-991D-4F7D-A323-1C6A061B2518}">
  <ds:schemaRefs>
    <ds:schemaRef ds:uri="http://schemas.openxmlformats.org/officeDocument/2006/bibliography"/>
  </ds:schemaRefs>
</ds:datastoreItem>
</file>

<file path=customXml/itemProps3.xml><?xml version="1.0" encoding="utf-8"?>
<ds:datastoreItem xmlns:ds="http://schemas.openxmlformats.org/officeDocument/2006/customXml" ds:itemID="{7EF77E5C-084E-4C17-93B5-71FFBA35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e17c5-77a9-42e7-986c-eee86f48c9b0"/>
    <ds:schemaRef ds:uri="e2f81712-dae9-4fd9-b489-a0dd40252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E9F82-2071-49B1-A499-A4D9A100B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10803</Words>
  <Characters>58339</Characters>
  <Application>Microsoft Office Word</Application>
  <DocSecurity>0</DocSecurity>
  <Lines>486</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Valores em R$ Mil)</vt:lpstr>
      <vt:lpstr>Valores em R$ Mil)</vt:lpstr>
    </vt:vector>
  </TitlesOfParts>
  <Company>Microsoft</Company>
  <LinksUpToDate>false</LinksUpToDate>
  <CharactersWithSpaces>69004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Valores em R$ Mil)</dc:title>
  <dc:creator>user</dc:creator>
  <cp:lastModifiedBy>Rafael</cp:lastModifiedBy>
  <cp:revision>24</cp:revision>
  <cp:lastPrinted>2022-01-24T21:11:00Z</cp:lastPrinted>
  <dcterms:created xsi:type="dcterms:W3CDTF">2022-01-26T20:30:00Z</dcterms:created>
  <dcterms:modified xsi:type="dcterms:W3CDTF">2022-01-27T21:27:00Z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-291115524</vt:i4>
  </property>
  <property fmtid="{D5CDD505-2E9C-101B-9397-08002B2CF9AE}" pid="3" name="_ReviewCycleID">
    <vt:i4>-291115524</vt:i4>
  </property>
  <property fmtid="{D5CDD505-2E9C-101B-9397-08002B2CF9AE}" pid="4" name="_NewReviewCycle">
    <vt:lpwstr/>
  </property>
  <property fmtid="{D5CDD505-2E9C-101B-9397-08002B2CF9AE}" pid="5" name="_EmailEntryID">
    <vt:lpwstr>00000000C89EA110275D524DAF6B022911C946530700C2EE2399784D214DAC760AB795E0A34800000000010C0000C2EE2399784D214DAC760AB795E0A34800006E1293C40000</vt:lpwstr>
  </property>
  <property fmtid="{D5CDD505-2E9C-101B-9397-08002B2CF9AE}" pid="6" name="_EmailStoreID0">
    <vt:lpwstr>0000000038A1BB1005E5101AA1BB08002B2A56C20000454D534D44422E444C4C00000000000000001B55FA20AA6611CD9BC800AA002FC45A0C00000031333832383330382D343565622D343839382D626561622D303165623566376261646235406C617A7472616E732E636F6D2E6272002F6F3D45786368616E67654C61627</vt:lpwstr>
  </property>
  <property fmtid="{D5CDD505-2E9C-101B-9397-08002B2CF9AE}" pid="7" name="_EmailStoreID1">
    <vt:lpwstr>32F6F753D45786368616E67652041646D696E6973747261746976652047726F7570202846594449424F484632335350444C54292F636E3D526563697069656E74732F636E3D66333834653062393130663534306664616635306238363235383639313235382D6D616E6F656C6C616D617200</vt:lpwstr>
  </property>
  <property fmtid="{D5CDD505-2E9C-101B-9397-08002B2CF9AE}" pid="8" name="_EmailStoreID2">
    <vt:lpwstr>720069007A0040006C0061007A007400720061006E0073002E0063006F006D002E006200720000000000</vt:lpwstr>
  </property>
  <property fmtid="{D5CDD505-2E9C-101B-9397-08002B2CF9AE}" pid="9" name="ContentTypeId">
    <vt:lpwstr>0x0101008D0A7589E5E3874E94E332E0472E6C0D</vt:lpwstr>
  </property>
</Properties>
</file>