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2.xml" ContentType="application/vnd.openxmlformats-officedocument.wordprocessingml.foot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71AFBB5" w14:textId="77777777" w:rsidR="00FB5449" w:rsidRPr="00E10F44" w:rsidRDefault="00FB5449" w:rsidP="00C77179">
      <w:pPr>
        <w:pStyle w:val="Ttulo5"/>
        <w:rPr>
          <w:b/>
        </w:rPr>
      </w:pPr>
    </w:p>
    <w:p w14:paraId="0136FF16" w14:textId="77777777" w:rsidR="00FB5449" w:rsidRDefault="00FB5449" w:rsidP="00830BF0">
      <w:pPr>
        <w:autoSpaceDE w:val="0"/>
        <w:autoSpaceDN w:val="0"/>
        <w:adjustRightInd w:val="0"/>
        <w:jc w:val="center"/>
        <w:rPr>
          <w:rFonts w:ascii="Arial" w:eastAsia="Calibri" w:hAnsi="Arial" w:cs="Arial"/>
          <w:b/>
          <w:bCs/>
          <w:sz w:val="20"/>
          <w:szCs w:val="20"/>
        </w:rPr>
      </w:pPr>
    </w:p>
    <w:p w14:paraId="35E4A88A" w14:textId="77777777" w:rsidR="00EA175A" w:rsidRDefault="00EA175A" w:rsidP="00830BF0">
      <w:pPr>
        <w:autoSpaceDE w:val="0"/>
        <w:autoSpaceDN w:val="0"/>
        <w:adjustRightInd w:val="0"/>
        <w:jc w:val="center"/>
        <w:rPr>
          <w:rFonts w:ascii="Arial" w:eastAsia="Calibri" w:hAnsi="Arial" w:cs="Arial"/>
          <w:b/>
          <w:bCs/>
          <w:sz w:val="20"/>
          <w:szCs w:val="20"/>
        </w:rPr>
      </w:pPr>
    </w:p>
    <w:p w14:paraId="20227CCB" w14:textId="77777777" w:rsidR="00FB5449" w:rsidRDefault="00FB5449" w:rsidP="00830BF0">
      <w:pPr>
        <w:autoSpaceDE w:val="0"/>
        <w:autoSpaceDN w:val="0"/>
        <w:adjustRightInd w:val="0"/>
        <w:jc w:val="center"/>
        <w:rPr>
          <w:rFonts w:ascii="Arial" w:eastAsia="Calibri" w:hAnsi="Arial" w:cs="Arial"/>
          <w:b/>
          <w:bCs/>
          <w:sz w:val="20"/>
          <w:szCs w:val="20"/>
        </w:rPr>
      </w:pPr>
    </w:p>
    <w:p w14:paraId="661A41B3" w14:textId="77777777" w:rsidR="00FB5449" w:rsidRDefault="00FB5449" w:rsidP="00830BF0">
      <w:pPr>
        <w:autoSpaceDE w:val="0"/>
        <w:autoSpaceDN w:val="0"/>
        <w:adjustRightInd w:val="0"/>
        <w:jc w:val="center"/>
        <w:rPr>
          <w:rFonts w:ascii="Arial" w:eastAsia="Calibri" w:hAnsi="Arial" w:cs="Arial"/>
          <w:b/>
          <w:bCs/>
          <w:sz w:val="20"/>
          <w:szCs w:val="20"/>
        </w:rPr>
      </w:pPr>
    </w:p>
    <w:p w14:paraId="18575495" w14:textId="77777777" w:rsidR="00FB5449" w:rsidRDefault="00FB5449" w:rsidP="00830BF0">
      <w:pPr>
        <w:autoSpaceDE w:val="0"/>
        <w:autoSpaceDN w:val="0"/>
        <w:adjustRightInd w:val="0"/>
        <w:jc w:val="center"/>
        <w:rPr>
          <w:rFonts w:ascii="Arial" w:eastAsia="Calibri" w:hAnsi="Arial" w:cs="Arial"/>
          <w:b/>
          <w:bCs/>
          <w:sz w:val="20"/>
          <w:szCs w:val="20"/>
        </w:rPr>
      </w:pPr>
    </w:p>
    <w:p w14:paraId="6954A8D3" w14:textId="77777777" w:rsidR="006A704A" w:rsidRDefault="006A704A" w:rsidP="00830BF0">
      <w:pPr>
        <w:autoSpaceDE w:val="0"/>
        <w:autoSpaceDN w:val="0"/>
        <w:adjustRightInd w:val="0"/>
        <w:jc w:val="center"/>
        <w:rPr>
          <w:rFonts w:ascii="Arial" w:eastAsia="Calibri" w:hAnsi="Arial" w:cs="Arial"/>
          <w:b/>
          <w:bCs/>
          <w:sz w:val="20"/>
          <w:szCs w:val="20"/>
        </w:rPr>
      </w:pPr>
    </w:p>
    <w:p w14:paraId="6FDD988A" w14:textId="77777777" w:rsidR="006A704A" w:rsidRDefault="006A704A" w:rsidP="00830BF0">
      <w:pPr>
        <w:autoSpaceDE w:val="0"/>
        <w:autoSpaceDN w:val="0"/>
        <w:adjustRightInd w:val="0"/>
        <w:jc w:val="center"/>
        <w:rPr>
          <w:rFonts w:ascii="Arial" w:eastAsia="Calibri" w:hAnsi="Arial" w:cs="Arial"/>
          <w:b/>
          <w:bCs/>
          <w:sz w:val="20"/>
          <w:szCs w:val="20"/>
        </w:rPr>
      </w:pPr>
    </w:p>
    <w:p w14:paraId="2331E9EF" w14:textId="77777777" w:rsidR="006A704A" w:rsidRDefault="006A704A" w:rsidP="00830BF0">
      <w:pPr>
        <w:autoSpaceDE w:val="0"/>
        <w:autoSpaceDN w:val="0"/>
        <w:adjustRightInd w:val="0"/>
        <w:jc w:val="center"/>
        <w:rPr>
          <w:rFonts w:ascii="Arial" w:eastAsia="Calibri" w:hAnsi="Arial" w:cs="Arial"/>
          <w:b/>
          <w:bCs/>
          <w:sz w:val="20"/>
          <w:szCs w:val="20"/>
        </w:rPr>
      </w:pPr>
    </w:p>
    <w:p w14:paraId="4CE83CC8" w14:textId="77777777" w:rsidR="006A704A" w:rsidRDefault="006A704A" w:rsidP="00830BF0">
      <w:pPr>
        <w:autoSpaceDE w:val="0"/>
        <w:autoSpaceDN w:val="0"/>
        <w:adjustRightInd w:val="0"/>
        <w:jc w:val="center"/>
        <w:rPr>
          <w:rFonts w:ascii="Arial" w:eastAsia="Calibri" w:hAnsi="Arial" w:cs="Arial"/>
          <w:b/>
          <w:bCs/>
          <w:sz w:val="20"/>
          <w:szCs w:val="20"/>
        </w:rPr>
      </w:pPr>
    </w:p>
    <w:p w14:paraId="04709F06" w14:textId="77777777" w:rsidR="006A704A" w:rsidRDefault="006A704A" w:rsidP="00830BF0">
      <w:pPr>
        <w:autoSpaceDE w:val="0"/>
        <w:autoSpaceDN w:val="0"/>
        <w:adjustRightInd w:val="0"/>
        <w:jc w:val="center"/>
        <w:rPr>
          <w:rFonts w:ascii="Arial" w:eastAsia="Calibri" w:hAnsi="Arial" w:cs="Arial"/>
          <w:b/>
          <w:bCs/>
          <w:sz w:val="20"/>
          <w:szCs w:val="20"/>
        </w:rPr>
      </w:pPr>
    </w:p>
    <w:p w14:paraId="6F915EE7" w14:textId="77777777" w:rsidR="006A704A" w:rsidRDefault="006A704A" w:rsidP="00830BF0">
      <w:pPr>
        <w:autoSpaceDE w:val="0"/>
        <w:autoSpaceDN w:val="0"/>
        <w:adjustRightInd w:val="0"/>
        <w:jc w:val="center"/>
        <w:rPr>
          <w:rFonts w:ascii="Arial" w:eastAsia="Calibri" w:hAnsi="Arial" w:cs="Arial"/>
          <w:b/>
          <w:bCs/>
          <w:sz w:val="20"/>
          <w:szCs w:val="20"/>
        </w:rPr>
      </w:pPr>
    </w:p>
    <w:p w14:paraId="36F2A6D3" w14:textId="77777777" w:rsidR="006A704A" w:rsidRDefault="006A704A" w:rsidP="00830BF0">
      <w:pPr>
        <w:autoSpaceDE w:val="0"/>
        <w:autoSpaceDN w:val="0"/>
        <w:adjustRightInd w:val="0"/>
        <w:jc w:val="center"/>
        <w:rPr>
          <w:rFonts w:ascii="Arial" w:eastAsia="Calibri" w:hAnsi="Arial" w:cs="Arial"/>
          <w:b/>
          <w:bCs/>
          <w:sz w:val="20"/>
          <w:szCs w:val="20"/>
        </w:rPr>
      </w:pPr>
    </w:p>
    <w:p w14:paraId="15F6BD81" w14:textId="77777777" w:rsidR="006A704A" w:rsidRDefault="006A704A" w:rsidP="00830BF0">
      <w:pPr>
        <w:autoSpaceDE w:val="0"/>
        <w:autoSpaceDN w:val="0"/>
        <w:adjustRightInd w:val="0"/>
        <w:jc w:val="center"/>
        <w:rPr>
          <w:rFonts w:ascii="Arial" w:eastAsia="Calibri" w:hAnsi="Arial" w:cs="Arial"/>
          <w:b/>
          <w:bCs/>
          <w:sz w:val="20"/>
          <w:szCs w:val="20"/>
        </w:rPr>
      </w:pPr>
    </w:p>
    <w:p w14:paraId="35D0B0F7" w14:textId="77777777" w:rsidR="006A704A" w:rsidRDefault="006A704A" w:rsidP="00830BF0">
      <w:pPr>
        <w:autoSpaceDE w:val="0"/>
        <w:autoSpaceDN w:val="0"/>
        <w:adjustRightInd w:val="0"/>
        <w:jc w:val="center"/>
        <w:rPr>
          <w:rFonts w:ascii="Arial" w:eastAsia="Calibri" w:hAnsi="Arial" w:cs="Arial"/>
          <w:b/>
          <w:bCs/>
          <w:sz w:val="20"/>
          <w:szCs w:val="20"/>
        </w:rPr>
      </w:pPr>
    </w:p>
    <w:p w14:paraId="2221C8ED" w14:textId="77777777" w:rsidR="006A704A" w:rsidRDefault="006A704A" w:rsidP="00830BF0">
      <w:pPr>
        <w:autoSpaceDE w:val="0"/>
        <w:autoSpaceDN w:val="0"/>
        <w:adjustRightInd w:val="0"/>
        <w:jc w:val="center"/>
        <w:rPr>
          <w:rFonts w:ascii="Arial" w:eastAsia="Calibri" w:hAnsi="Arial" w:cs="Arial"/>
          <w:b/>
          <w:bCs/>
          <w:sz w:val="20"/>
          <w:szCs w:val="20"/>
        </w:rPr>
      </w:pPr>
    </w:p>
    <w:p w14:paraId="0525F3BC" w14:textId="77777777" w:rsidR="006A704A" w:rsidRDefault="006A704A" w:rsidP="00830BF0">
      <w:pPr>
        <w:autoSpaceDE w:val="0"/>
        <w:autoSpaceDN w:val="0"/>
        <w:adjustRightInd w:val="0"/>
        <w:jc w:val="center"/>
        <w:rPr>
          <w:rFonts w:ascii="Arial" w:eastAsia="Calibri" w:hAnsi="Arial" w:cs="Arial"/>
          <w:b/>
          <w:bCs/>
          <w:sz w:val="20"/>
          <w:szCs w:val="20"/>
        </w:rPr>
      </w:pPr>
    </w:p>
    <w:p w14:paraId="1C04194A" w14:textId="77777777" w:rsidR="006A704A" w:rsidRDefault="006A704A" w:rsidP="00830BF0">
      <w:pPr>
        <w:autoSpaceDE w:val="0"/>
        <w:autoSpaceDN w:val="0"/>
        <w:adjustRightInd w:val="0"/>
        <w:jc w:val="center"/>
        <w:rPr>
          <w:rFonts w:ascii="Arial" w:eastAsia="Calibri" w:hAnsi="Arial" w:cs="Arial"/>
          <w:b/>
          <w:bCs/>
          <w:sz w:val="20"/>
          <w:szCs w:val="20"/>
        </w:rPr>
      </w:pPr>
    </w:p>
    <w:p w14:paraId="644AE2E1" w14:textId="77777777" w:rsidR="006A704A" w:rsidRDefault="006A704A" w:rsidP="00830BF0">
      <w:pPr>
        <w:autoSpaceDE w:val="0"/>
        <w:autoSpaceDN w:val="0"/>
        <w:adjustRightInd w:val="0"/>
        <w:jc w:val="center"/>
        <w:rPr>
          <w:rFonts w:ascii="Arial" w:eastAsia="Calibri" w:hAnsi="Arial" w:cs="Arial"/>
          <w:b/>
          <w:bCs/>
          <w:sz w:val="20"/>
          <w:szCs w:val="20"/>
        </w:rPr>
      </w:pPr>
    </w:p>
    <w:p w14:paraId="27EEB804" w14:textId="77777777" w:rsidR="006A704A" w:rsidRDefault="006A704A" w:rsidP="00830BF0">
      <w:pPr>
        <w:autoSpaceDE w:val="0"/>
        <w:autoSpaceDN w:val="0"/>
        <w:adjustRightInd w:val="0"/>
        <w:jc w:val="center"/>
        <w:rPr>
          <w:rFonts w:ascii="Arial" w:eastAsia="Calibri" w:hAnsi="Arial" w:cs="Arial"/>
          <w:b/>
          <w:bCs/>
          <w:sz w:val="20"/>
          <w:szCs w:val="20"/>
        </w:rPr>
      </w:pPr>
    </w:p>
    <w:p w14:paraId="0C1648F9" w14:textId="77777777" w:rsidR="006A704A" w:rsidRDefault="006A704A" w:rsidP="00043B1A">
      <w:pPr>
        <w:autoSpaceDE w:val="0"/>
        <w:autoSpaceDN w:val="0"/>
        <w:adjustRightInd w:val="0"/>
        <w:spacing w:line="360" w:lineRule="auto"/>
        <w:jc w:val="center"/>
        <w:rPr>
          <w:rFonts w:ascii="Arial" w:eastAsia="Calibri" w:hAnsi="Arial" w:cs="Arial"/>
          <w:b/>
          <w:bCs/>
          <w:sz w:val="20"/>
          <w:szCs w:val="20"/>
        </w:rPr>
      </w:pPr>
    </w:p>
    <w:p w14:paraId="125A3727" w14:textId="0F2F870D" w:rsidR="00F51AA3" w:rsidRDefault="00D505E8" w:rsidP="00043B1A">
      <w:pPr>
        <w:tabs>
          <w:tab w:val="left" w:pos="7371"/>
        </w:tabs>
        <w:autoSpaceDE w:val="0"/>
        <w:autoSpaceDN w:val="0"/>
        <w:adjustRightInd w:val="0"/>
        <w:spacing w:line="360" w:lineRule="auto"/>
        <w:outlineLvl w:val="0"/>
        <w:rPr>
          <w:rFonts w:ascii="Arial" w:hAnsi="Arial" w:cs="Arial"/>
          <w:b/>
          <w:sz w:val="32"/>
          <w:szCs w:val="32"/>
        </w:rPr>
      </w:pPr>
      <w:r>
        <w:rPr>
          <w:rFonts w:ascii="Arial" w:hAnsi="Arial" w:cs="Arial"/>
          <w:b/>
          <w:sz w:val="28"/>
          <w:szCs w:val="28"/>
        </w:rPr>
        <w:t>Demonstrações financeiras</w:t>
      </w:r>
      <w:r w:rsidR="0053037A">
        <w:rPr>
          <w:rFonts w:ascii="Arial" w:hAnsi="Arial" w:cs="Arial"/>
          <w:b/>
          <w:sz w:val="28"/>
          <w:szCs w:val="28"/>
        </w:rPr>
        <w:t xml:space="preserve"> </w:t>
      </w:r>
    </w:p>
    <w:p w14:paraId="2A0295C8" w14:textId="77777777" w:rsidR="00EE6716" w:rsidRPr="004B2D4C" w:rsidRDefault="004C4ABA" w:rsidP="00043B1A">
      <w:pPr>
        <w:spacing w:line="360" w:lineRule="auto"/>
        <w:outlineLvl w:val="0"/>
        <w:rPr>
          <w:rFonts w:ascii="Arial" w:hAnsi="Arial" w:cs="Arial"/>
          <w:b/>
          <w:color w:val="646464"/>
          <w:sz w:val="28"/>
          <w:szCs w:val="28"/>
        </w:rPr>
      </w:pPr>
      <w:r w:rsidRPr="004B2D4C">
        <w:rPr>
          <w:rFonts w:ascii="Arial" w:hAnsi="Arial" w:cs="Arial"/>
          <w:b/>
          <w:color w:val="646464"/>
          <w:sz w:val="28"/>
          <w:szCs w:val="28"/>
        </w:rPr>
        <w:t>LAGO AZUL TRANSMISSÃO S.A.</w:t>
      </w:r>
    </w:p>
    <w:p w14:paraId="60E2A356" w14:textId="25DB5C8F" w:rsidR="00F51AA3" w:rsidRPr="00F51AA3" w:rsidRDefault="00582A2A" w:rsidP="00043B1A">
      <w:pPr>
        <w:autoSpaceDE w:val="0"/>
        <w:autoSpaceDN w:val="0"/>
        <w:adjustRightInd w:val="0"/>
        <w:spacing w:line="360" w:lineRule="auto"/>
        <w:outlineLvl w:val="0"/>
        <w:rPr>
          <w:rFonts w:ascii="Arial" w:hAnsi="Arial" w:cs="Arial"/>
        </w:rPr>
      </w:pPr>
      <w:r>
        <w:rPr>
          <w:rFonts w:ascii="Arial" w:hAnsi="Arial" w:cs="Arial"/>
        </w:rPr>
        <w:t xml:space="preserve">31 </w:t>
      </w:r>
      <w:r w:rsidR="00157943">
        <w:rPr>
          <w:rFonts w:ascii="Arial" w:hAnsi="Arial" w:cs="Arial"/>
        </w:rPr>
        <w:t xml:space="preserve">de </w:t>
      </w:r>
      <w:r>
        <w:rPr>
          <w:rFonts w:ascii="Arial" w:hAnsi="Arial" w:cs="Arial"/>
        </w:rPr>
        <w:t xml:space="preserve">dezembro </w:t>
      </w:r>
      <w:r w:rsidR="00F51AA3" w:rsidRPr="00F51AA3">
        <w:rPr>
          <w:rFonts w:ascii="Arial" w:hAnsi="Arial" w:cs="Arial"/>
        </w:rPr>
        <w:t xml:space="preserve">de </w:t>
      </w:r>
      <w:r w:rsidR="003F58E3">
        <w:rPr>
          <w:rFonts w:ascii="Arial" w:hAnsi="Arial" w:cs="Arial"/>
        </w:rPr>
        <w:t>2020</w:t>
      </w:r>
    </w:p>
    <w:p w14:paraId="71A10DC7" w14:textId="77777777" w:rsidR="00F25047" w:rsidRPr="00F51AA3" w:rsidRDefault="00F25047" w:rsidP="00043B1A">
      <w:pPr>
        <w:autoSpaceDE w:val="0"/>
        <w:autoSpaceDN w:val="0"/>
        <w:adjustRightInd w:val="0"/>
        <w:spacing w:line="360" w:lineRule="auto"/>
        <w:outlineLvl w:val="0"/>
        <w:rPr>
          <w:rFonts w:ascii="Arial" w:hAnsi="Arial" w:cs="Arial"/>
        </w:rPr>
      </w:pPr>
      <w:r w:rsidRPr="00F51AA3">
        <w:rPr>
          <w:rFonts w:ascii="Arial" w:hAnsi="Arial" w:cs="Arial"/>
        </w:rPr>
        <w:t>Com relatório dos auditores independentes</w:t>
      </w:r>
    </w:p>
    <w:p w14:paraId="4A9A8EF1" w14:textId="77777777" w:rsidR="00FB5449" w:rsidRPr="00F51AA3" w:rsidRDefault="00FB5449" w:rsidP="00043B1A">
      <w:pPr>
        <w:autoSpaceDE w:val="0"/>
        <w:autoSpaceDN w:val="0"/>
        <w:adjustRightInd w:val="0"/>
        <w:ind w:left="1985" w:right="1417"/>
        <w:outlineLvl w:val="0"/>
        <w:rPr>
          <w:rFonts w:ascii="Arial" w:hAnsi="Arial" w:cs="Arial"/>
          <w:b/>
          <w:sz w:val="32"/>
          <w:szCs w:val="32"/>
        </w:rPr>
      </w:pPr>
    </w:p>
    <w:p w14:paraId="266A92F0" w14:textId="77777777" w:rsidR="00F25047" w:rsidRPr="00F51AA3" w:rsidRDefault="00F25047" w:rsidP="00F51AA3">
      <w:pPr>
        <w:autoSpaceDE w:val="0"/>
        <w:autoSpaceDN w:val="0"/>
        <w:adjustRightInd w:val="0"/>
        <w:ind w:left="1985" w:right="1417"/>
        <w:outlineLvl w:val="0"/>
        <w:rPr>
          <w:rFonts w:ascii="Arial" w:hAnsi="Arial" w:cs="Arial"/>
          <w:b/>
          <w:sz w:val="32"/>
          <w:szCs w:val="32"/>
        </w:rPr>
      </w:pPr>
    </w:p>
    <w:p w14:paraId="6193BD6E" w14:textId="77777777" w:rsidR="00F25047" w:rsidRPr="00F51AA3" w:rsidRDefault="00F25047" w:rsidP="00F51AA3">
      <w:pPr>
        <w:autoSpaceDE w:val="0"/>
        <w:autoSpaceDN w:val="0"/>
        <w:adjustRightInd w:val="0"/>
        <w:ind w:left="1985" w:right="1417"/>
        <w:outlineLvl w:val="0"/>
        <w:rPr>
          <w:rFonts w:ascii="Arial" w:hAnsi="Arial" w:cs="Arial"/>
          <w:b/>
          <w:sz w:val="32"/>
          <w:szCs w:val="32"/>
        </w:rPr>
      </w:pPr>
    </w:p>
    <w:p w14:paraId="7BD7004C" w14:textId="77777777" w:rsidR="00830BF0" w:rsidRPr="00F51AA3" w:rsidRDefault="00830BF0" w:rsidP="00F51AA3">
      <w:pPr>
        <w:autoSpaceDE w:val="0"/>
        <w:autoSpaceDN w:val="0"/>
        <w:adjustRightInd w:val="0"/>
        <w:ind w:left="1985" w:right="1417"/>
        <w:outlineLvl w:val="0"/>
        <w:rPr>
          <w:rFonts w:ascii="Arial" w:hAnsi="Arial" w:cs="Arial"/>
        </w:rPr>
      </w:pPr>
    </w:p>
    <w:p w14:paraId="16AFD6C7" w14:textId="77777777" w:rsidR="0058365B" w:rsidRDefault="0058365B" w:rsidP="00F51AA3">
      <w:pPr>
        <w:autoSpaceDE w:val="0"/>
        <w:autoSpaceDN w:val="0"/>
        <w:adjustRightInd w:val="0"/>
        <w:ind w:left="1985" w:right="1417"/>
        <w:outlineLvl w:val="0"/>
        <w:rPr>
          <w:rFonts w:ascii="Arial" w:hAnsi="Arial" w:cs="Arial"/>
          <w:b/>
          <w:sz w:val="32"/>
          <w:szCs w:val="32"/>
        </w:rPr>
        <w:sectPr w:rsidR="0058365B" w:rsidSect="00B74ED4">
          <w:footerReference w:type="default" r:id="rId11"/>
          <w:endnotePr>
            <w:numFmt w:val="decimal"/>
          </w:endnotePr>
          <w:pgSz w:w="11907" w:h="16840" w:code="9"/>
          <w:pgMar w:top="2552" w:right="1417" w:bottom="1418" w:left="1701" w:header="703" w:footer="567" w:gutter="0"/>
          <w:cols w:space="720"/>
          <w:docGrid w:linePitch="326"/>
        </w:sectPr>
      </w:pPr>
    </w:p>
    <w:p w14:paraId="05333ACC" w14:textId="77777777" w:rsidR="008950B5" w:rsidRDefault="008950B5" w:rsidP="00F51AA3">
      <w:pPr>
        <w:autoSpaceDE w:val="0"/>
        <w:autoSpaceDN w:val="0"/>
        <w:adjustRightInd w:val="0"/>
        <w:ind w:left="1985" w:right="1417"/>
        <w:outlineLvl w:val="0"/>
        <w:rPr>
          <w:rFonts w:ascii="Arial" w:hAnsi="Arial" w:cs="Arial"/>
          <w:b/>
          <w:sz w:val="32"/>
          <w:szCs w:val="32"/>
        </w:rPr>
      </w:pPr>
    </w:p>
    <w:p w14:paraId="19636168" w14:textId="77777777" w:rsidR="008950B5" w:rsidRDefault="008950B5" w:rsidP="00F51AA3">
      <w:pPr>
        <w:autoSpaceDE w:val="0"/>
        <w:autoSpaceDN w:val="0"/>
        <w:adjustRightInd w:val="0"/>
        <w:ind w:left="1985" w:right="1417"/>
        <w:outlineLvl w:val="0"/>
        <w:rPr>
          <w:rFonts w:ascii="Arial" w:hAnsi="Arial" w:cs="Arial"/>
          <w:b/>
          <w:sz w:val="32"/>
          <w:szCs w:val="32"/>
        </w:rPr>
      </w:pPr>
    </w:p>
    <w:p w14:paraId="149C8D38" w14:textId="77777777" w:rsidR="008950B5" w:rsidRDefault="008950B5" w:rsidP="00F51AA3">
      <w:pPr>
        <w:autoSpaceDE w:val="0"/>
        <w:autoSpaceDN w:val="0"/>
        <w:adjustRightInd w:val="0"/>
        <w:ind w:left="1985" w:right="1417"/>
        <w:outlineLvl w:val="0"/>
        <w:rPr>
          <w:rFonts w:ascii="Arial" w:hAnsi="Arial" w:cs="Arial"/>
          <w:b/>
          <w:sz w:val="32"/>
          <w:szCs w:val="32"/>
        </w:rPr>
      </w:pPr>
    </w:p>
    <w:p w14:paraId="54E25BA5" w14:textId="77777777" w:rsidR="008950B5" w:rsidRDefault="008950B5" w:rsidP="00F51AA3">
      <w:pPr>
        <w:autoSpaceDE w:val="0"/>
        <w:autoSpaceDN w:val="0"/>
        <w:adjustRightInd w:val="0"/>
        <w:ind w:left="1985" w:right="1417"/>
        <w:outlineLvl w:val="0"/>
        <w:rPr>
          <w:rFonts w:ascii="Arial" w:hAnsi="Arial" w:cs="Arial"/>
          <w:b/>
          <w:sz w:val="32"/>
          <w:szCs w:val="32"/>
        </w:rPr>
      </w:pPr>
    </w:p>
    <w:p w14:paraId="0AE2B747" w14:textId="77777777" w:rsidR="00D02AAA" w:rsidRPr="00636C08" w:rsidRDefault="00D02AAA" w:rsidP="008950B5">
      <w:pPr>
        <w:autoSpaceDE w:val="0"/>
        <w:autoSpaceDN w:val="0"/>
        <w:adjustRightInd w:val="0"/>
        <w:ind w:right="1417"/>
        <w:outlineLvl w:val="0"/>
        <w:rPr>
          <w:rFonts w:ascii="Arial" w:hAnsi="Arial" w:cs="Arial"/>
          <w:b/>
          <w:sz w:val="22"/>
          <w:szCs w:val="22"/>
        </w:rPr>
      </w:pPr>
      <w:r w:rsidRPr="00043B1A">
        <w:rPr>
          <w:rFonts w:ascii="Arial" w:hAnsi="Arial" w:cs="Arial"/>
          <w:b/>
        </w:rPr>
        <w:t>Índice</w:t>
      </w:r>
    </w:p>
    <w:p w14:paraId="369DD0FF" w14:textId="77777777" w:rsidR="00D02AAA" w:rsidRPr="00636C08" w:rsidRDefault="004E35D0" w:rsidP="00D02AAA">
      <w:pPr>
        <w:rPr>
          <w:rFonts w:ascii="Arial" w:hAnsi="Arial" w:cs="Arial"/>
          <w:sz w:val="22"/>
          <w:szCs w:val="22"/>
        </w:rPr>
      </w:pPr>
      <w:r w:rsidRPr="00636C08">
        <w:rPr>
          <w:rFonts w:ascii="Arial" w:hAnsi="Arial" w:cs="Arial"/>
          <w:sz w:val="22"/>
          <w:szCs w:val="22"/>
        </w:rPr>
        <w:t xml:space="preserve"> </w:t>
      </w:r>
    </w:p>
    <w:p w14:paraId="23C98DE9" w14:textId="110C9032" w:rsidR="00636C08" w:rsidRPr="00043B1A" w:rsidRDefault="00F25047" w:rsidP="00043B1A">
      <w:pPr>
        <w:spacing w:line="360" w:lineRule="auto"/>
        <w:rPr>
          <w:rFonts w:ascii="Arial" w:hAnsi="Arial" w:cs="Arial"/>
          <w:sz w:val="22"/>
          <w:szCs w:val="22"/>
        </w:rPr>
      </w:pPr>
      <w:bookmarkStart w:id="0" w:name="_Hlk508281543"/>
      <w:r w:rsidRPr="00043B1A">
        <w:rPr>
          <w:rFonts w:ascii="Arial" w:hAnsi="Arial" w:cs="Arial"/>
          <w:sz w:val="22"/>
          <w:szCs w:val="22"/>
        </w:rPr>
        <w:t xml:space="preserve">Relatório dos auditores independentes sobre as </w:t>
      </w:r>
      <w:r w:rsidR="0053037A" w:rsidRPr="00043B1A">
        <w:rPr>
          <w:rFonts w:ascii="Arial" w:hAnsi="Arial" w:cs="Arial"/>
          <w:sz w:val="22"/>
          <w:szCs w:val="22"/>
        </w:rPr>
        <w:t xml:space="preserve">demonstrações financeiras </w:t>
      </w:r>
      <w:r w:rsidR="00B75B28" w:rsidRPr="00B75B28">
        <w:rPr>
          <w:rFonts w:ascii="Arial" w:hAnsi="Arial" w:cs="Arial"/>
          <w:sz w:val="22"/>
          <w:szCs w:val="22"/>
        </w:rPr>
        <w:t>..</w:t>
      </w:r>
      <w:r w:rsidR="00B75B28">
        <w:rPr>
          <w:rFonts w:ascii="Arial" w:hAnsi="Arial" w:cs="Arial"/>
          <w:sz w:val="22"/>
          <w:szCs w:val="22"/>
        </w:rPr>
        <w:t>.</w:t>
      </w:r>
      <w:r w:rsidR="0037612B">
        <w:rPr>
          <w:rFonts w:ascii="Arial" w:hAnsi="Arial" w:cs="Arial"/>
          <w:sz w:val="22"/>
          <w:szCs w:val="22"/>
        </w:rPr>
        <w:t>...</w:t>
      </w:r>
      <w:r w:rsidR="0031260F">
        <w:rPr>
          <w:rFonts w:ascii="Arial" w:hAnsi="Arial" w:cs="Arial"/>
          <w:sz w:val="22"/>
          <w:szCs w:val="22"/>
        </w:rPr>
        <w:t>.......................</w:t>
      </w:r>
      <w:r w:rsidR="0037612B">
        <w:rPr>
          <w:rFonts w:ascii="Arial" w:hAnsi="Arial" w:cs="Arial"/>
          <w:sz w:val="22"/>
          <w:szCs w:val="22"/>
        </w:rPr>
        <w:t>.</w:t>
      </w:r>
      <w:r w:rsidRPr="00043B1A">
        <w:rPr>
          <w:rFonts w:ascii="Arial" w:hAnsi="Arial" w:cs="Arial"/>
          <w:sz w:val="22"/>
          <w:szCs w:val="22"/>
        </w:rPr>
        <w:t>3</w:t>
      </w:r>
    </w:p>
    <w:p w14:paraId="29386EC2" w14:textId="14CC79A5" w:rsidR="00636C08" w:rsidRPr="00043B1A" w:rsidRDefault="00817E2B" w:rsidP="00043B1A">
      <w:pPr>
        <w:tabs>
          <w:tab w:val="right" w:leader="dot" w:pos="9923"/>
        </w:tabs>
        <w:spacing w:line="360" w:lineRule="auto"/>
        <w:rPr>
          <w:rFonts w:ascii="Arial" w:hAnsi="Arial" w:cs="Arial"/>
          <w:sz w:val="22"/>
          <w:szCs w:val="22"/>
        </w:rPr>
      </w:pPr>
      <w:r w:rsidRPr="00043B1A">
        <w:rPr>
          <w:rFonts w:ascii="Arial" w:hAnsi="Arial" w:cs="Arial"/>
          <w:sz w:val="22"/>
          <w:szCs w:val="22"/>
        </w:rPr>
        <w:t>Balanço patrimonia</w:t>
      </w:r>
      <w:r w:rsidR="000D130F" w:rsidRPr="00043B1A">
        <w:rPr>
          <w:rFonts w:ascii="Arial" w:hAnsi="Arial" w:cs="Arial"/>
          <w:sz w:val="22"/>
          <w:szCs w:val="22"/>
        </w:rPr>
        <w:t>l</w:t>
      </w:r>
      <w:r w:rsidR="00C06E9A" w:rsidRPr="00043B1A">
        <w:rPr>
          <w:rFonts w:ascii="Arial" w:hAnsi="Arial" w:cs="Arial"/>
          <w:sz w:val="22"/>
          <w:szCs w:val="22"/>
        </w:rPr>
        <w:t xml:space="preserve"> .................................................</w:t>
      </w:r>
      <w:r w:rsidR="00E872BD" w:rsidRPr="00043B1A">
        <w:rPr>
          <w:rFonts w:ascii="Arial" w:hAnsi="Arial" w:cs="Arial"/>
          <w:sz w:val="22"/>
          <w:szCs w:val="22"/>
        </w:rPr>
        <w:t>..</w:t>
      </w:r>
      <w:r w:rsidR="00B75B28">
        <w:rPr>
          <w:rFonts w:ascii="Arial" w:hAnsi="Arial" w:cs="Arial"/>
          <w:sz w:val="22"/>
          <w:szCs w:val="22"/>
        </w:rPr>
        <w:t>............................................</w:t>
      </w:r>
      <w:r w:rsidR="00E872BD" w:rsidRPr="00043B1A">
        <w:rPr>
          <w:rFonts w:ascii="Arial" w:hAnsi="Arial" w:cs="Arial"/>
          <w:sz w:val="22"/>
          <w:szCs w:val="22"/>
        </w:rPr>
        <w:t>..........</w:t>
      </w:r>
      <w:r w:rsidR="002B5F1E" w:rsidRPr="00043B1A">
        <w:rPr>
          <w:rFonts w:ascii="Arial" w:hAnsi="Arial" w:cs="Arial"/>
          <w:sz w:val="22"/>
          <w:szCs w:val="22"/>
        </w:rPr>
        <w:t>.......</w:t>
      </w:r>
      <w:r w:rsidR="0037612B">
        <w:rPr>
          <w:rFonts w:ascii="Arial" w:hAnsi="Arial" w:cs="Arial"/>
          <w:sz w:val="22"/>
          <w:szCs w:val="22"/>
        </w:rPr>
        <w:t>.......6</w:t>
      </w:r>
    </w:p>
    <w:p w14:paraId="498CDE5C" w14:textId="20EFCD6B" w:rsidR="00636C08" w:rsidRPr="00043B1A" w:rsidRDefault="00817E2B" w:rsidP="00043B1A">
      <w:pPr>
        <w:tabs>
          <w:tab w:val="right" w:leader="dot" w:pos="9475"/>
        </w:tabs>
        <w:spacing w:line="360" w:lineRule="auto"/>
        <w:rPr>
          <w:rFonts w:ascii="Arial" w:hAnsi="Arial" w:cs="Arial"/>
          <w:sz w:val="22"/>
          <w:szCs w:val="22"/>
        </w:rPr>
      </w:pPr>
      <w:r w:rsidRPr="00043B1A">
        <w:rPr>
          <w:rFonts w:ascii="Arial" w:hAnsi="Arial" w:cs="Arial"/>
          <w:sz w:val="22"/>
          <w:szCs w:val="22"/>
        </w:rPr>
        <w:t>Demonstraç</w:t>
      </w:r>
      <w:r w:rsidR="000D130F" w:rsidRPr="00043B1A">
        <w:rPr>
          <w:rFonts w:ascii="Arial" w:hAnsi="Arial" w:cs="Arial"/>
          <w:sz w:val="22"/>
          <w:szCs w:val="22"/>
        </w:rPr>
        <w:t>ão</w:t>
      </w:r>
      <w:r w:rsidRPr="00043B1A">
        <w:rPr>
          <w:rFonts w:ascii="Arial" w:hAnsi="Arial" w:cs="Arial"/>
          <w:sz w:val="22"/>
          <w:szCs w:val="22"/>
        </w:rPr>
        <w:t xml:space="preserve"> do</w:t>
      </w:r>
      <w:r w:rsidR="00830BF0" w:rsidRPr="00043B1A">
        <w:rPr>
          <w:rFonts w:ascii="Arial" w:hAnsi="Arial" w:cs="Arial"/>
          <w:sz w:val="22"/>
          <w:szCs w:val="22"/>
        </w:rPr>
        <w:t>s</w:t>
      </w:r>
      <w:r w:rsidRPr="00043B1A">
        <w:rPr>
          <w:rFonts w:ascii="Arial" w:hAnsi="Arial" w:cs="Arial"/>
          <w:sz w:val="22"/>
          <w:szCs w:val="22"/>
        </w:rPr>
        <w:t xml:space="preserve"> resultado</w:t>
      </w:r>
      <w:r w:rsidR="00830BF0" w:rsidRPr="00043B1A">
        <w:rPr>
          <w:rFonts w:ascii="Arial" w:hAnsi="Arial" w:cs="Arial"/>
          <w:sz w:val="22"/>
          <w:szCs w:val="22"/>
        </w:rPr>
        <w:t>s</w:t>
      </w:r>
      <w:r w:rsidR="00636C08" w:rsidRPr="00043B1A">
        <w:rPr>
          <w:rFonts w:ascii="Arial" w:hAnsi="Arial" w:cs="Arial"/>
          <w:sz w:val="22"/>
          <w:szCs w:val="22"/>
        </w:rPr>
        <w:t>.</w:t>
      </w:r>
      <w:r w:rsidR="00C06E9A" w:rsidRPr="00043B1A">
        <w:rPr>
          <w:rFonts w:ascii="Arial" w:hAnsi="Arial" w:cs="Arial"/>
          <w:sz w:val="22"/>
          <w:szCs w:val="22"/>
        </w:rPr>
        <w:t>................................</w:t>
      </w:r>
      <w:r w:rsidR="00B75B28">
        <w:rPr>
          <w:rFonts w:ascii="Arial" w:hAnsi="Arial" w:cs="Arial"/>
          <w:sz w:val="22"/>
          <w:szCs w:val="22"/>
        </w:rPr>
        <w:t>......................................</w:t>
      </w:r>
      <w:r w:rsidR="00C06E9A" w:rsidRPr="00043B1A">
        <w:rPr>
          <w:rFonts w:ascii="Arial" w:hAnsi="Arial" w:cs="Arial"/>
          <w:sz w:val="22"/>
          <w:szCs w:val="22"/>
        </w:rPr>
        <w:t>..............</w:t>
      </w:r>
      <w:r w:rsidR="002B5F1E" w:rsidRPr="00043B1A">
        <w:rPr>
          <w:rFonts w:ascii="Arial" w:hAnsi="Arial" w:cs="Arial"/>
          <w:sz w:val="22"/>
          <w:szCs w:val="22"/>
        </w:rPr>
        <w:t>...</w:t>
      </w:r>
      <w:r w:rsidR="00C06E9A" w:rsidRPr="00043B1A">
        <w:rPr>
          <w:rFonts w:ascii="Arial" w:hAnsi="Arial" w:cs="Arial"/>
          <w:sz w:val="22"/>
          <w:szCs w:val="22"/>
        </w:rPr>
        <w:t>.</w:t>
      </w:r>
      <w:r w:rsidR="0037612B">
        <w:rPr>
          <w:rFonts w:ascii="Arial" w:hAnsi="Arial" w:cs="Arial"/>
          <w:sz w:val="22"/>
          <w:szCs w:val="22"/>
        </w:rPr>
        <w:t>...............7</w:t>
      </w:r>
    </w:p>
    <w:p w14:paraId="4787F741" w14:textId="11F8E052" w:rsidR="00636C08" w:rsidRPr="00043B1A" w:rsidRDefault="00AA3043" w:rsidP="00043B1A">
      <w:pPr>
        <w:tabs>
          <w:tab w:val="right" w:leader="dot" w:pos="9475"/>
        </w:tabs>
        <w:spacing w:line="360" w:lineRule="auto"/>
        <w:rPr>
          <w:rFonts w:ascii="Arial" w:hAnsi="Arial" w:cs="Arial"/>
          <w:sz w:val="22"/>
          <w:szCs w:val="22"/>
        </w:rPr>
      </w:pPr>
      <w:r w:rsidRPr="00043B1A">
        <w:rPr>
          <w:rFonts w:ascii="Arial" w:hAnsi="Arial" w:cs="Arial"/>
          <w:sz w:val="22"/>
          <w:szCs w:val="22"/>
        </w:rPr>
        <w:t>Demonstração dos resultados abrangentes</w:t>
      </w:r>
      <w:r w:rsidR="00C06E9A" w:rsidRPr="00043B1A">
        <w:rPr>
          <w:rFonts w:ascii="Arial" w:hAnsi="Arial" w:cs="Arial"/>
          <w:sz w:val="22"/>
          <w:szCs w:val="22"/>
        </w:rPr>
        <w:t>.............</w:t>
      </w:r>
      <w:r w:rsidR="00B75B28">
        <w:rPr>
          <w:rFonts w:ascii="Arial" w:hAnsi="Arial" w:cs="Arial"/>
          <w:sz w:val="22"/>
          <w:szCs w:val="22"/>
        </w:rPr>
        <w:t>..................................</w:t>
      </w:r>
      <w:r w:rsidR="00C06E9A" w:rsidRPr="00043B1A">
        <w:rPr>
          <w:rFonts w:ascii="Arial" w:hAnsi="Arial" w:cs="Arial"/>
          <w:sz w:val="22"/>
          <w:szCs w:val="22"/>
        </w:rPr>
        <w:t>..............</w:t>
      </w:r>
      <w:r w:rsidR="002B5F1E" w:rsidRPr="00043B1A">
        <w:rPr>
          <w:rFonts w:ascii="Arial" w:hAnsi="Arial" w:cs="Arial"/>
          <w:sz w:val="22"/>
          <w:szCs w:val="22"/>
        </w:rPr>
        <w:t>......</w:t>
      </w:r>
      <w:r w:rsidR="0037612B">
        <w:rPr>
          <w:rFonts w:ascii="Arial" w:hAnsi="Arial" w:cs="Arial"/>
          <w:sz w:val="22"/>
          <w:szCs w:val="22"/>
        </w:rPr>
        <w:t>................8</w:t>
      </w:r>
    </w:p>
    <w:p w14:paraId="23851F09" w14:textId="10336EF4" w:rsidR="00636C08" w:rsidRPr="00043B1A" w:rsidRDefault="00817E2B" w:rsidP="00043B1A">
      <w:pPr>
        <w:tabs>
          <w:tab w:val="right" w:leader="dot" w:pos="9475"/>
        </w:tabs>
        <w:spacing w:line="360" w:lineRule="auto"/>
        <w:rPr>
          <w:rFonts w:ascii="Arial" w:hAnsi="Arial" w:cs="Arial"/>
          <w:sz w:val="22"/>
          <w:szCs w:val="22"/>
        </w:rPr>
      </w:pPr>
      <w:r w:rsidRPr="00043B1A">
        <w:rPr>
          <w:rFonts w:ascii="Arial" w:hAnsi="Arial" w:cs="Arial"/>
          <w:sz w:val="22"/>
          <w:szCs w:val="22"/>
        </w:rPr>
        <w:t>Demonstraç</w:t>
      </w:r>
      <w:r w:rsidR="000D130F" w:rsidRPr="00043B1A">
        <w:rPr>
          <w:rFonts w:ascii="Arial" w:hAnsi="Arial" w:cs="Arial"/>
          <w:sz w:val="22"/>
          <w:szCs w:val="22"/>
        </w:rPr>
        <w:t>ão</w:t>
      </w:r>
      <w:r w:rsidRPr="00043B1A">
        <w:rPr>
          <w:rFonts w:ascii="Arial" w:hAnsi="Arial" w:cs="Arial"/>
          <w:sz w:val="22"/>
          <w:szCs w:val="22"/>
        </w:rPr>
        <w:t xml:space="preserve"> das mutações do patrimônio líquido</w:t>
      </w:r>
      <w:r w:rsidR="00C06E9A" w:rsidRPr="00043B1A">
        <w:rPr>
          <w:rFonts w:ascii="Arial" w:hAnsi="Arial" w:cs="Arial"/>
          <w:sz w:val="22"/>
          <w:szCs w:val="22"/>
        </w:rPr>
        <w:t>.....................</w:t>
      </w:r>
      <w:r w:rsidR="00B75B28">
        <w:rPr>
          <w:rFonts w:ascii="Arial" w:hAnsi="Arial" w:cs="Arial"/>
          <w:sz w:val="22"/>
          <w:szCs w:val="22"/>
        </w:rPr>
        <w:t>....................</w:t>
      </w:r>
      <w:r w:rsidR="00C06E9A" w:rsidRPr="00043B1A">
        <w:rPr>
          <w:rFonts w:ascii="Arial" w:hAnsi="Arial" w:cs="Arial"/>
          <w:sz w:val="22"/>
          <w:szCs w:val="22"/>
        </w:rPr>
        <w:t>..</w:t>
      </w:r>
      <w:r w:rsidR="002B5F1E" w:rsidRPr="00043B1A">
        <w:rPr>
          <w:rFonts w:ascii="Arial" w:hAnsi="Arial" w:cs="Arial"/>
          <w:sz w:val="22"/>
          <w:szCs w:val="22"/>
        </w:rPr>
        <w:t>............</w:t>
      </w:r>
      <w:r w:rsidR="00C146AD" w:rsidRPr="00043B1A">
        <w:rPr>
          <w:rFonts w:ascii="Arial" w:hAnsi="Arial" w:cs="Arial"/>
          <w:sz w:val="22"/>
          <w:szCs w:val="22"/>
        </w:rPr>
        <w:t>.....</w:t>
      </w:r>
      <w:r w:rsidR="00B6458E">
        <w:rPr>
          <w:rFonts w:ascii="Arial" w:hAnsi="Arial" w:cs="Arial"/>
          <w:sz w:val="22"/>
          <w:szCs w:val="22"/>
        </w:rPr>
        <w:t>....</w:t>
      </w:r>
      <w:r w:rsidR="00E872BD" w:rsidRPr="00043B1A">
        <w:rPr>
          <w:rFonts w:ascii="Arial" w:hAnsi="Arial" w:cs="Arial"/>
          <w:sz w:val="22"/>
          <w:szCs w:val="22"/>
        </w:rPr>
        <w:t>.....</w:t>
      </w:r>
      <w:r w:rsidR="0037612B">
        <w:rPr>
          <w:rFonts w:ascii="Arial" w:hAnsi="Arial" w:cs="Arial"/>
          <w:sz w:val="22"/>
          <w:szCs w:val="22"/>
        </w:rPr>
        <w:t>.9</w:t>
      </w:r>
    </w:p>
    <w:p w14:paraId="53E10820" w14:textId="04501B49" w:rsidR="00636C08" w:rsidRPr="00043B1A" w:rsidRDefault="00817E2B" w:rsidP="00043B1A">
      <w:pPr>
        <w:tabs>
          <w:tab w:val="right" w:leader="dot" w:pos="9475"/>
        </w:tabs>
        <w:spacing w:line="360" w:lineRule="auto"/>
        <w:rPr>
          <w:rFonts w:ascii="Arial" w:hAnsi="Arial" w:cs="Arial"/>
          <w:sz w:val="22"/>
          <w:szCs w:val="22"/>
        </w:rPr>
      </w:pPr>
      <w:r w:rsidRPr="00043B1A">
        <w:rPr>
          <w:rFonts w:ascii="Arial" w:hAnsi="Arial" w:cs="Arial"/>
          <w:sz w:val="22"/>
          <w:szCs w:val="22"/>
        </w:rPr>
        <w:t>Demonstraç</w:t>
      </w:r>
      <w:r w:rsidR="000D130F" w:rsidRPr="00043B1A">
        <w:rPr>
          <w:rFonts w:ascii="Arial" w:hAnsi="Arial" w:cs="Arial"/>
          <w:sz w:val="22"/>
          <w:szCs w:val="22"/>
        </w:rPr>
        <w:t>ão</w:t>
      </w:r>
      <w:r w:rsidRPr="00043B1A">
        <w:rPr>
          <w:rFonts w:ascii="Arial" w:hAnsi="Arial" w:cs="Arial"/>
          <w:sz w:val="22"/>
          <w:szCs w:val="22"/>
        </w:rPr>
        <w:t xml:space="preserve"> dos fluxos de caixa</w:t>
      </w:r>
      <w:r w:rsidR="00636C08" w:rsidRPr="00043B1A">
        <w:rPr>
          <w:rFonts w:ascii="Arial" w:hAnsi="Arial" w:cs="Arial"/>
          <w:sz w:val="22"/>
          <w:szCs w:val="22"/>
        </w:rPr>
        <w:t>.</w:t>
      </w:r>
      <w:r w:rsidR="00A71FD8" w:rsidRPr="00043B1A">
        <w:rPr>
          <w:rFonts w:ascii="Arial" w:hAnsi="Arial" w:cs="Arial"/>
          <w:sz w:val="22"/>
          <w:szCs w:val="22"/>
        </w:rPr>
        <w:t>........................................</w:t>
      </w:r>
      <w:r w:rsidR="002B5F1E" w:rsidRPr="00043B1A">
        <w:rPr>
          <w:rFonts w:ascii="Arial" w:hAnsi="Arial" w:cs="Arial"/>
          <w:sz w:val="22"/>
          <w:szCs w:val="22"/>
        </w:rPr>
        <w:t>................</w:t>
      </w:r>
      <w:r w:rsidR="00C146AD" w:rsidRPr="00043B1A">
        <w:rPr>
          <w:rFonts w:ascii="Arial" w:hAnsi="Arial" w:cs="Arial"/>
          <w:sz w:val="22"/>
          <w:szCs w:val="22"/>
        </w:rPr>
        <w:t>.....</w:t>
      </w:r>
      <w:r w:rsidR="00E872BD" w:rsidRPr="00043B1A">
        <w:rPr>
          <w:rFonts w:ascii="Arial" w:hAnsi="Arial" w:cs="Arial"/>
          <w:sz w:val="22"/>
          <w:szCs w:val="22"/>
        </w:rPr>
        <w:t>.....</w:t>
      </w:r>
      <w:r w:rsidR="00B75B28">
        <w:rPr>
          <w:rFonts w:ascii="Arial" w:hAnsi="Arial" w:cs="Arial"/>
          <w:sz w:val="22"/>
          <w:szCs w:val="22"/>
        </w:rPr>
        <w:t>....................</w:t>
      </w:r>
      <w:r w:rsidR="00E872BD" w:rsidRPr="00043B1A">
        <w:rPr>
          <w:rFonts w:ascii="Arial" w:hAnsi="Arial" w:cs="Arial"/>
          <w:sz w:val="22"/>
          <w:szCs w:val="22"/>
        </w:rPr>
        <w:t>........</w:t>
      </w:r>
      <w:r w:rsidR="00C146AD" w:rsidRPr="00043B1A">
        <w:rPr>
          <w:rFonts w:ascii="Arial" w:hAnsi="Arial" w:cs="Arial"/>
          <w:sz w:val="22"/>
          <w:szCs w:val="22"/>
        </w:rPr>
        <w:t>1</w:t>
      </w:r>
      <w:r w:rsidR="0037612B">
        <w:rPr>
          <w:rFonts w:ascii="Arial" w:hAnsi="Arial" w:cs="Arial"/>
          <w:sz w:val="22"/>
          <w:szCs w:val="22"/>
        </w:rPr>
        <w:t>0</w:t>
      </w:r>
    </w:p>
    <w:p w14:paraId="0460AE22" w14:textId="4F6EA6CB" w:rsidR="006C41CE" w:rsidRPr="00043B1A" w:rsidRDefault="00817E2B" w:rsidP="00043B1A">
      <w:pPr>
        <w:spacing w:line="360" w:lineRule="auto"/>
        <w:rPr>
          <w:rFonts w:ascii="Arial" w:hAnsi="Arial" w:cs="Arial"/>
          <w:szCs w:val="22"/>
        </w:rPr>
      </w:pPr>
      <w:r w:rsidRPr="00043B1A">
        <w:rPr>
          <w:rFonts w:ascii="Arial" w:hAnsi="Arial" w:cs="Arial"/>
          <w:sz w:val="22"/>
          <w:szCs w:val="22"/>
        </w:rPr>
        <w:t>Dem</w:t>
      </w:r>
      <w:r w:rsidR="00607FFB" w:rsidRPr="00043B1A">
        <w:rPr>
          <w:rFonts w:ascii="Arial" w:hAnsi="Arial" w:cs="Arial"/>
          <w:sz w:val="22"/>
          <w:szCs w:val="22"/>
        </w:rPr>
        <w:t>onstraç</w:t>
      </w:r>
      <w:r w:rsidR="000D130F" w:rsidRPr="00043B1A">
        <w:rPr>
          <w:rFonts w:ascii="Arial" w:hAnsi="Arial" w:cs="Arial"/>
          <w:sz w:val="22"/>
          <w:szCs w:val="22"/>
        </w:rPr>
        <w:t>ão</w:t>
      </w:r>
      <w:r w:rsidR="00607FFB" w:rsidRPr="00043B1A">
        <w:rPr>
          <w:rFonts w:ascii="Arial" w:hAnsi="Arial" w:cs="Arial"/>
          <w:sz w:val="22"/>
          <w:szCs w:val="22"/>
        </w:rPr>
        <w:t xml:space="preserve"> do</w:t>
      </w:r>
      <w:r w:rsidR="00CB79B0" w:rsidRPr="00043B1A">
        <w:rPr>
          <w:rFonts w:ascii="Arial" w:hAnsi="Arial" w:cs="Arial"/>
          <w:sz w:val="22"/>
          <w:szCs w:val="22"/>
        </w:rPr>
        <w:t>s</w:t>
      </w:r>
      <w:r w:rsidR="00607FFB" w:rsidRPr="00043B1A">
        <w:rPr>
          <w:rFonts w:ascii="Arial" w:hAnsi="Arial" w:cs="Arial"/>
          <w:sz w:val="22"/>
          <w:szCs w:val="22"/>
        </w:rPr>
        <w:t xml:space="preserve"> valor</w:t>
      </w:r>
      <w:r w:rsidR="00CB79B0" w:rsidRPr="00043B1A">
        <w:rPr>
          <w:rFonts w:ascii="Arial" w:hAnsi="Arial" w:cs="Arial"/>
          <w:sz w:val="22"/>
          <w:szCs w:val="22"/>
        </w:rPr>
        <w:t>es</w:t>
      </w:r>
      <w:r w:rsidR="00607FFB" w:rsidRPr="00043B1A">
        <w:rPr>
          <w:rFonts w:ascii="Arial" w:hAnsi="Arial" w:cs="Arial"/>
          <w:sz w:val="22"/>
          <w:szCs w:val="22"/>
        </w:rPr>
        <w:t xml:space="preserve"> adic</w:t>
      </w:r>
      <w:r w:rsidR="005C0430" w:rsidRPr="00043B1A">
        <w:rPr>
          <w:rFonts w:ascii="Arial" w:hAnsi="Arial" w:cs="Arial"/>
          <w:sz w:val="22"/>
          <w:szCs w:val="22"/>
        </w:rPr>
        <w:t>ionado</w:t>
      </w:r>
      <w:r w:rsidR="00CB79B0" w:rsidRPr="00043B1A">
        <w:rPr>
          <w:rFonts w:ascii="Arial" w:hAnsi="Arial" w:cs="Arial"/>
          <w:sz w:val="22"/>
          <w:szCs w:val="22"/>
        </w:rPr>
        <w:t>s</w:t>
      </w:r>
      <w:r w:rsidR="00B75B28">
        <w:rPr>
          <w:rFonts w:ascii="Arial" w:hAnsi="Arial" w:cs="Arial"/>
          <w:sz w:val="22"/>
          <w:szCs w:val="22"/>
        </w:rPr>
        <w:t>.......................................................................................1</w:t>
      </w:r>
      <w:r w:rsidR="0037612B">
        <w:rPr>
          <w:rFonts w:ascii="Arial" w:hAnsi="Arial" w:cs="Arial"/>
          <w:sz w:val="22"/>
          <w:szCs w:val="22"/>
        </w:rPr>
        <w:t>1</w:t>
      </w:r>
    </w:p>
    <w:p w14:paraId="0C04FA57" w14:textId="15050899" w:rsidR="00D505E8" w:rsidRPr="00043B1A" w:rsidRDefault="00817E2B" w:rsidP="00043B1A">
      <w:pPr>
        <w:pStyle w:val="PargrafodaLista"/>
        <w:tabs>
          <w:tab w:val="left" w:pos="1134"/>
          <w:tab w:val="right" w:leader="dot" w:pos="9475"/>
        </w:tabs>
        <w:spacing w:line="360" w:lineRule="auto"/>
        <w:ind w:left="0"/>
        <w:rPr>
          <w:rFonts w:ascii="Arial" w:hAnsi="Arial" w:cs="Arial"/>
          <w:szCs w:val="22"/>
        </w:rPr>
      </w:pPr>
      <w:r w:rsidRPr="00043B1A">
        <w:rPr>
          <w:rFonts w:ascii="Arial" w:hAnsi="Arial" w:cs="Arial"/>
          <w:szCs w:val="22"/>
        </w:rPr>
        <w:t>Notas explicativa</w:t>
      </w:r>
      <w:r w:rsidR="00607FFB" w:rsidRPr="00043B1A">
        <w:rPr>
          <w:rFonts w:ascii="Arial" w:hAnsi="Arial" w:cs="Arial"/>
          <w:szCs w:val="22"/>
        </w:rPr>
        <w:t>s</w:t>
      </w:r>
      <w:r w:rsidR="005C0430" w:rsidRPr="00043B1A">
        <w:rPr>
          <w:rFonts w:ascii="Arial" w:hAnsi="Arial" w:cs="Arial"/>
          <w:szCs w:val="22"/>
        </w:rPr>
        <w:t xml:space="preserve"> às </w:t>
      </w:r>
      <w:r w:rsidR="0053037A" w:rsidRPr="00043B1A">
        <w:rPr>
          <w:rFonts w:ascii="Arial" w:hAnsi="Arial" w:cs="Arial"/>
          <w:szCs w:val="22"/>
        </w:rPr>
        <w:t xml:space="preserve">demonstrações financeiras </w:t>
      </w:r>
      <w:r w:rsidR="00A54929">
        <w:rPr>
          <w:rFonts w:ascii="Arial" w:hAnsi="Arial" w:cs="Arial"/>
          <w:szCs w:val="22"/>
        </w:rPr>
        <w:t>......................</w:t>
      </w:r>
      <w:r w:rsidR="00157943" w:rsidRPr="00043B1A">
        <w:rPr>
          <w:rFonts w:ascii="Arial" w:hAnsi="Arial" w:cs="Arial"/>
          <w:szCs w:val="22"/>
        </w:rPr>
        <w:t>...........</w:t>
      </w:r>
      <w:r w:rsidR="00E872BD" w:rsidRPr="00043B1A">
        <w:rPr>
          <w:rFonts w:ascii="Arial" w:hAnsi="Arial" w:cs="Arial"/>
          <w:szCs w:val="22"/>
        </w:rPr>
        <w:t>......</w:t>
      </w:r>
      <w:r w:rsidR="00B75B28">
        <w:rPr>
          <w:rFonts w:ascii="Arial" w:hAnsi="Arial" w:cs="Arial"/>
          <w:szCs w:val="22"/>
        </w:rPr>
        <w:t>...........</w:t>
      </w:r>
      <w:r w:rsidR="00E872BD" w:rsidRPr="00043B1A">
        <w:rPr>
          <w:rFonts w:ascii="Arial" w:hAnsi="Arial" w:cs="Arial"/>
          <w:szCs w:val="22"/>
        </w:rPr>
        <w:t>.....................</w:t>
      </w:r>
      <w:r w:rsidR="00D505E8" w:rsidRPr="00043B1A">
        <w:rPr>
          <w:rFonts w:ascii="Arial" w:hAnsi="Arial" w:cs="Arial"/>
          <w:szCs w:val="22"/>
        </w:rPr>
        <w:t>1</w:t>
      </w:r>
      <w:r w:rsidR="0037612B">
        <w:rPr>
          <w:rFonts w:ascii="Arial" w:hAnsi="Arial" w:cs="Arial"/>
          <w:szCs w:val="22"/>
        </w:rPr>
        <w:t>2</w:t>
      </w:r>
    </w:p>
    <w:bookmarkEnd w:id="0"/>
    <w:p w14:paraId="3604809F" w14:textId="77777777" w:rsidR="00337F98" w:rsidRDefault="00337F98" w:rsidP="00014528">
      <w:pPr>
        <w:pStyle w:val="PargrafodaLista"/>
        <w:tabs>
          <w:tab w:val="left" w:pos="1134"/>
          <w:tab w:val="right" w:leader="dot" w:pos="9923"/>
        </w:tabs>
        <w:ind w:left="709" w:hanging="425"/>
        <w:rPr>
          <w:rFonts w:ascii="Arial" w:hAnsi="Arial" w:cs="Arial"/>
          <w:szCs w:val="22"/>
        </w:rPr>
      </w:pPr>
    </w:p>
    <w:p w14:paraId="65C72342" w14:textId="77777777" w:rsidR="00FA3810" w:rsidRDefault="00C37518" w:rsidP="00014528">
      <w:pPr>
        <w:pStyle w:val="PargrafodaLista"/>
        <w:tabs>
          <w:tab w:val="left" w:pos="1134"/>
          <w:tab w:val="right" w:leader="dot" w:pos="9923"/>
        </w:tabs>
        <w:ind w:left="709" w:hanging="425"/>
        <w:rPr>
          <w:rFonts w:ascii="Arial" w:hAnsi="Arial" w:cs="Arial"/>
          <w:sz w:val="20"/>
        </w:rPr>
      </w:pPr>
      <w:r w:rsidRPr="001C137C">
        <w:rPr>
          <w:rFonts w:ascii="Arial" w:hAnsi="Arial" w:cs="Arial"/>
          <w:sz w:val="20"/>
        </w:rPr>
        <w:tab/>
      </w:r>
    </w:p>
    <w:p w14:paraId="23A09077" w14:textId="77777777" w:rsidR="006A704A" w:rsidRDefault="006A704A" w:rsidP="00014528">
      <w:pPr>
        <w:pStyle w:val="PargrafodaLista"/>
        <w:tabs>
          <w:tab w:val="left" w:pos="1134"/>
          <w:tab w:val="right" w:leader="dot" w:pos="9923"/>
        </w:tabs>
        <w:ind w:left="709" w:hanging="425"/>
        <w:rPr>
          <w:rFonts w:ascii="Arial" w:hAnsi="Arial" w:cs="Arial"/>
          <w:sz w:val="20"/>
        </w:rPr>
      </w:pPr>
    </w:p>
    <w:p w14:paraId="61D2F7E0" w14:textId="77777777" w:rsidR="006A704A" w:rsidRPr="006A704A" w:rsidRDefault="006A704A" w:rsidP="006A704A"/>
    <w:p w14:paraId="757C33A0" w14:textId="77777777" w:rsidR="006A704A" w:rsidRDefault="006A704A" w:rsidP="006A704A"/>
    <w:p w14:paraId="38D56681" w14:textId="77777777" w:rsidR="00A946C4" w:rsidRDefault="00A946C4" w:rsidP="006A704A"/>
    <w:p w14:paraId="6DCA338F" w14:textId="77777777" w:rsidR="00A946C4" w:rsidRDefault="00A946C4" w:rsidP="006A704A"/>
    <w:p w14:paraId="0128E6D8" w14:textId="77777777" w:rsidR="00A946C4" w:rsidRDefault="00A946C4" w:rsidP="006A704A"/>
    <w:p w14:paraId="192CA38B" w14:textId="77777777" w:rsidR="00A946C4" w:rsidRDefault="00A946C4" w:rsidP="006A704A"/>
    <w:p w14:paraId="608AD261" w14:textId="77777777" w:rsidR="00A946C4" w:rsidRDefault="00A946C4" w:rsidP="006A704A"/>
    <w:p w14:paraId="48B5B222" w14:textId="77777777" w:rsidR="00A946C4" w:rsidRDefault="00A946C4" w:rsidP="006A704A"/>
    <w:p w14:paraId="7D7FB13E" w14:textId="77777777" w:rsidR="00A946C4" w:rsidRDefault="00A946C4" w:rsidP="006A704A"/>
    <w:p w14:paraId="26BF9122" w14:textId="77777777" w:rsidR="00A946C4" w:rsidRDefault="00A946C4" w:rsidP="006A704A"/>
    <w:p w14:paraId="1E2F97B3" w14:textId="77777777" w:rsidR="00A946C4" w:rsidRDefault="00A946C4" w:rsidP="006A704A"/>
    <w:p w14:paraId="22DB7968" w14:textId="77777777" w:rsidR="00A946C4" w:rsidRDefault="00A946C4" w:rsidP="006A704A"/>
    <w:p w14:paraId="77214307" w14:textId="77777777" w:rsidR="00847B2A" w:rsidRDefault="00847B2A" w:rsidP="006A704A">
      <w:pPr>
        <w:sectPr w:rsidR="00847B2A" w:rsidSect="00043B1A">
          <w:endnotePr>
            <w:numFmt w:val="decimal"/>
          </w:endnotePr>
          <w:pgSz w:w="11907" w:h="16840" w:code="9"/>
          <w:pgMar w:top="1440" w:right="992" w:bottom="1440" w:left="1440" w:header="703" w:footer="567" w:gutter="0"/>
          <w:cols w:space="720"/>
          <w:docGrid w:linePitch="326"/>
        </w:sectPr>
      </w:pPr>
    </w:p>
    <w:p w14:paraId="52156C70" w14:textId="77777777" w:rsidR="00847B2A" w:rsidRPr="0086066D" w:rsidRDefault="00847B2A" w:rsidP="00847B2A">
      <w:pPr>
        <w:pStyle w:val="Default"/>
        <w:jc w:val="both"/>
        <w:rPr>
          <w:rFonts w:ascii="Arial Narrow" w:hAnsi="Arial Narrow" w:cs="Arial"/>
          <w:b/>
          <w:bCs/>
        </w:rPr>
      </w:pPr>
      <w:r w:rsidRPr="0086066D">
        <w:rPr>
          <w:rFonts w:ascii="Arial Narrow" w:hAnsi="Arial Narrow" w:cs="Arial"/>
          <w:b/>
          <w:bCs/>
        </w:rPr>
        <w:lastRenderedPageBreak/>
        <w:t>Relatório dos auditores independentes sobre as demonstrações financeiras</w:t>
      </w:r>
    </w:p>
    <w:p w14:paraId="1AEDD922" w14:textId="77777777" w:rsidR="00847B2A" w:rsidRPr="0086066D" w:rsidRDefault="00847B2A" w:rsidP="00847B2A">
      <w:pPr>
        <w:ind w:right="51"/>
        <w:rPr>
          <w:rFonts w:ascii="Arial Narrow" w:hAnsi="Arial Narrow" w:cs="Arial"/>
        </w:rPr>
      </w:pPr>
    </w:p>
    <w:p w14:paraId="31AFBC07" w14:textId="77777777" w:rsidR="00847B2A" w:rsidRPr="0086066D" w:rsidRDefault="00847B2A" w:rsidP="00847B2A">
      <w:pPr>
        <w:ind w:right="51"/>
        <w:rPr>
          <w:rFonts w:ascii="Arial Narrow" w:hAnsi="Arial Narrow" w:cs="Arial"/>
        </w:rPr>
      </w:pPr>
      <w:r w:rsidRPr="0086066D">
        <w:rPr>
          <w:rFonts w:ascii="Arial Narrow" w:hAnsi="Arial Narrow" w:cs="Arial"/>
        </w:rPr>
        <w:t>Aos Acionistas, Conselheiros e Administradores da</w:t>
      </w:r>
    </w:p>
    <w:p w14:paraId="3DCD27BE" w14:textId="77777777" w:rsidR="00847B2A" w:rsidRPr="0086066D" w:rsidRDefault="00847B2A" w:rsidP="00847B2A">
      <w:pPr>
        <w:ind w:right="51"/>
        <w:rPr>
          <w:rFonts w:ascii="Arial Narrow" w:hAnsi="Arial Narrow" w:cs="Arial"/>
          <w:b/>
        </w:rPr>
      </w:pPr>
      <w:r w:rsidRPr="0086066D">
        <w:rPr>
          <w:rFonts w:ascii="Arial Narrow" w:hAnsi="Arial Narrow" w:cs="Arial"/>
          <w:b/>
        </w:rPr>
        <w:t xml:space="preserve">Lago Azul Transmissão S.A. </w:t>
      </w:r>
    </w:p>
    <w:p w14:paraId="027A7DA4" w14:textId="77777777" w:rsidR="00847B2A" w:rsidRPr="0086066D" w:rsidRDefault="00847B2A" w:rsidP="00847B2A">
      <w:pPr>
        <w:ind w:right="51"/>
        <w:rPr>
          <w:rFonts w:ascii="Arial Narrow" w:hAnsi="Arial Narrow" w:cs="Arial"/>
        </w:rPr>
      </w:pPr>
      <w:r w:rsidRPr="0086066D">
        <w:rPr>
          <w:rFonts w:ascii="Arial Narrow" w:hAnsi="Arial Narrow" w:cs="Arial"/>
        </w:rPr>
        <w:t>Rio de Janeiro - RJ</w:t>
      </w:r>
    </w:p>
    <w:p w14:paraId="3032B959" w14:textId="77777777" w:rsidR="00847B2A" w:rsidRPr="0086066D" w:rsidRDefault="00847B2A" w:rsidP="00847B2A">
      <w:pPr>
        <w:ind w:right="51"/>
        <w:rPr>
          <w:rFonts w:ascii="Arial Narrow" w:hAnsi="Arial Narrow" w:cs="Arial"/>
          <w:b/>
        </w:rPr>
      </w:pPr>
    </w:p>
    <w:p w14:paraId="24FD4ABA" w14:textId="77777777" w:rsidR="00847B2A" w:rsidRPr="0086066D" w:rsidRDefault="00847B2A" w:rsidP="00847B2A">
      <w:pPr>
        <w:rPr>
          <w:rFonts w:ascii="Arial Narrow" w:hAnsi="Arial Narrow" w:cs="Arial"/>
          <w:b/>
        </w:rPr>
      </w:pPr>
      <w:r w:rsidRPr="0086066D">
        <w:rPr>
          <w:rFonts w:ascii="Arial Narrow" w:hAnsi="Arial Narrow" w:cs="Arial"/>
          <w:b/>
        </w:rPr>
        <w:t>Opinião</w:t>
      </w:r>
    </w:p>
    <w:p w14:paraId="24287F50" w14:textId="77777777" w:rsidR="00847B2A" w:rsidRPr="0086066D" w:rsidRDefault="00847B2A" w:rsidP="00847B2A">
      <w:pPr>
        <w:pStyle w:val="Corpodetexto"/>
        <w:rPr>
          <w:rFonts w:ascii="Arial Narrow" w:hAnsi="Arial Narrow" w:cs="Arial"/>
          <w:b/>
        </w:rPr>
      </w:pPr>
    </w:p>
    <w:p w14:paraId="40A8ED50" w14:textId="77777777" w:rsidR="00847B2A" w:rsidRPr="0086066D" w:rsidRDefault="00847B2A" w:rsidP="00847B2A">
      <w:pPr>
        <w:jc w:val="both"/>
        <w:rPr>
          <w:rFonts w:ascii="Arial Narrow" w:hAnsi="Arial Narrow" w:cs="Arial"/>
        </w:rPr>
      </w:pPr>
      <w:r w:rsidRPr="0086066D">
        <w:rPr>
          <w:rFonts w:ascii="Arial Narrow" w:hAnsi="Arial Narrow" w:cs="Arial"/>
        </w:rPr>
        <w:t xml:space="preserve">Examinamos as demonstrações financeiras da </w:t>
      </w:r>
      <w:r w:rsidRPr="0086066D">
        <w:rPr>
          <w:rFonts w:ascii="Arial Narrow" w:hAnsi="Arial Narrow" w:cs="Arial"/>
          <w:b/>
        </w:rPr>
        <w:t xml:space="preserve">Lago Azul Transmissão S.A. </w:t>
      </w:r>
      <w:r w:rsidRPr="0086066D">
        <w:rPr>
          <w:rFonts w:ascii="Arial Narrow" w:hAnsi="Arial Narrow" w:cs="Arial"/>
          <w:bCs/>
        </w:rPr>
        <w:t>(“LAZ” ou “Companhia”)</w:t>
      </w:r>
      <w:r w:rsidRPr="0086066D">
        <w:rPr>
          <w:rFonts w:ascii="Arial Narrow" w:hAnsi="Arial Narrow" w:cs="Arial"/>
        </w:rPr>
        <w:t>, que compreendem o balanço patrimonial em 31 de dezembro de 2020 e as respectivas demonstrações do resultado, do resultado abrangente, das mutações do patrimônio líquido e dos fluxos de caixa para o exercício findo nessa data, bem como as correspondentes notas explicativas, incluindo o resumo das principais políticas contábeis.</w:t>
      </w:r>
    </w:p>
    <w:p w14:paraId="2BA4FA51" w14:textId="77777777" w:rsidR="00847B2A" w:rsidRPr="0086066D" w:rsidRDefault="00847B2A" w:rsidP="00847B2A">
      <w:pPr>
        <w:jc w:val="both"/>
        <w:rPr>
          <w:rFonts w:ascii="Arial Narrow" w:hAnsi="Arial Narrow" w:cs="Arial"/>
        </w:rPr>
      </w:pPr>
    </w:p>
    <w:p w14:paraId="7323D09C" w14:textId="77777777" w:rsidR="00847B2A" w:rsidRPr="0086066D" w:rsidRDefault="00847B2A" w:rsidP="00847B2A">
      <w:pPr>
        <w:jc w:val="both"/>
        <w:rPr>
          <w:rFonts w:ascii="Arial Narrow" w:hAnsi="Arial Narrow"/>
        </w:rPr>
      </w:pPr>
      <w:r w:rsidRPr="0086066D">
        <w:rPr>
          <w:rFonts w:ascii="Arial Narrow" w:hAnsi="Arial Narrow" w:cs="Arial"/>
        </w:rPr>
        <w:t xml:space="preserve">Em nossa opinião, a demonstração financeira acima referida apresenta adequadamente, em todos os aspectos relevantes, a posição patrimonial e financeira da Lago Azul Transmissão S.A. em 31 de dezembro de 2020, o desempenho de suas operações e o seu fluxo de caixa para o exercício findo naquela data, de acordo com as práticas contábeis adotadas no Brasil, e com as normas internacionais de relatório financeiro (IFRS), emitidas pelo </w:t>
      </w:r>
      <w:r w:rsidRPr="0086066D">
        <w:rPr>
          <w:rFonts w:ascii="Arial Narrow" w:hAnsi="Arial Narrow" w:cs="Arial"/>
          <w:i/>
        </w:rPr>
        <w:t>International Accounting Standards Board</w:t>
      </w:r>
      <w:r w:rsidRPr="0086066D">
        <w:rPr>
          <w:rFonts w:ascii="Arial Narrow" w:hAnsi="Arial Narrow" w:cs="Arial"/>
        </w:rPr>
        <w:t xml:space="preserve"> (IASB).</w:t>
      </w:r>
    </w:p>
    <w:p w14:paraId="4006F30C" w14:textId="77777777" w:rsidR="00847B2A" w:rsidRPr="0086066D" w:rsidRDefault="00847B2A" w:rsidP="00847B2A">
      <w:pPr>
        <w:rPr>
          <w:rFonts w:ascii="Arial Narrow" w:hAnsi="Arial Narrow" w:cs="Arial"/>
          <w:b/>
        </w:rPr>
      </w:pPr>
    </w:p>
    <w:p w14:paraId="65A6EF4B" w14:textId="77777777" w:rsidR="00847B2A" w:rsidRPr="0086066D" w:rsidRDefault="00847B2A" w:rsidP="00847B2A">
      <w:pPr>
        <w:rPr>
          <w:rFonts w:ascii="Arial Narrow" w:hAnsi="Arial Narrow" w:cs="Arial"/>
          <w:b/>
        </w:rPr>
      </w:pPr>
      <w:r w:rsidRPr="0086066D">
        <w:rPr>
          <w:rFonts w:ascii="Arial Narrow" w:hAnsi="Arial Narrow" w:cs="Arial"/>
          <w:b/>
        </w:rPr>
        <w:t>Base para opinião</w:t>
      </w:r>
    </w:p>
    <w:p w14:paraId="50370B94" w14:textId="77777777" w:rsidR="00847B2A" w:rsidRPr="0086066D" w:rsidRDefault="00847B2A" w:rsidP="00847B2A">
      <w:pPr>
        <w:pStyle w:val="Corpodetexto"/>
        <w:rPr>
          <w:rFonts w:ascii="Arial Narrow" w:hAnsi="Arial Narrow" w:cs="Arial"/>
          <w:b/>
        </w:rPr>
      </w:pPr>
    </w:p>
    <w:p w14:paraId="6AC405DA" w14:textId="77777777" w:rsidR="00847B2A" w:rsidRPr="0086066D" w:rsidRDefault="00847B2A" w:rsidP="00847B2A">
      <w:pPr>
        <w:autoSpaceDE w:val="0"/>
        <w:autoSpaceDN w:val="0"/>
        <w:adjustRightInd w:val="0"/>
        <w:jc w:val="both"/>
        <w:rPr>
          <w:rFonts w:ascii="Arial Narrow" w:hAnsi="Arial Narrow" w:cs="Arial"/>
        </w:rPr>
      </w:pPr>
      <w:r w:rsidRPr="0086066D">
        <w:rPr>
          <w:rFonts w:ascii="Arial Narrow" w:hAnsi="Arial Narrow" w:cs="Arial"/>
        </w:rPr>
        <w:t xml:space="preserve">Nossa auditoria foi conduzida de acordo com as normas brasileiras e internacionais de auditoria. Nossas responsabilidades, em conformidade com tais normas, estão descritas na seção a seguir intitulada </w:t>
      </w:r>
      <w:r w:rsidRPr="0086066D">
        <w:rPr>
          <w:rFonts w:ascii="Arial Narrow" w:hAnsi="Arial Narrow" w:cs="Arial"/>
          <w:b/>
        </w:rPr>
        <w:t>“Responsabilidades do auditor pela auditoria das demonstrações financeiras”</w:t>
      </w:r>
      <w:r w:rsidRPr="0086066D">
        <w:rPr>
          <w:rFonts w:ascii="Arial Narrow" w:hAnsi="Arial Narrow" w:cs="Arial"/>
        </w:rPr>
        <w:t>. Somos independentes em relação à Companhia, de acordo com os princípios éticos relevantes previstos no Código de Ética Profissional do Contador e nas normas profissionais emitidas pelo Conselho Federal de Contabilidade, e cumprimos com as demais responsabilidades éticas de acordo com essas normas. Acreditamos que a evidência de auditoria obtida é suficiente e apropriada para fundamentar nossa opinião.</w:t>
      </w:r>
    </w:p>
    <w:p w14:paraId="7D217B45" w14:textId="77777777" w:rsidR="00847B2A" w:rsidRPr="0086066D" w:rsidRDefault="00847B2A" w:rsidP="00847B2A">
      <w:pPr>
        <w:pStyle w:val="Corpodetexto"/>
        <w:rPr>
          <w:rFonts w:ascii="Arial Narrow" w:hAnsi="Arial Narrow" w:cs="Arial"/>
        </w:rPr>
      </w:pPr>
    </w:p>
    <w:p w14:paraId="088308AC" w14:textId="77777777" w:rsidR="00847B2A" w:rsidRPr="0086066D" w:rsidRDefault="00847B2A" w:rsidP="00847B2A">
      <w:pPr>
        <w:autoSpaceDE w:val="0"/>
        <w:autoSpaceDN w:val="0"/>
        <w:adjustRightInd w:val="0"/>
        <w:jc w:val="both"/>
        <w:rPr>
          <w:rFonts w:ascii="Arial Narrow" w:hAnsi="Arial Narrow"/>
          <w:b/>
        </w:rPr>
      </w:pPr>
      <w:r w:rsidRPr="0086066D">
        <w:rPr>
          <w:rFonts w:ascii="Arial Narrow" w:hAnsi="Arial Narrow"/>
          <w:b/>
        </w:rPr>
        <w:t>Ênfases</w:t>
      </w:r>
      <w:r w:rsidRPr="0086066D">
        <w:rPr>
          <w:rFonts w:ascii="Arial Narrow" w:hAnsi="Arial Narrow"/>
          <w:b/>
        </w:rPr>
        <w:tab/>
      </w:r>
    </w:p>
    <w:p w14:paraId="25F052AD" w14:textId="77777777" w:rsidR="00847B2A" w:rsidRPr="0086066D" w:rsidRDefault="00847B2A" w:rsidP="00847B2A">
      <w:pPr>
        <w:autoSpaceDE w:val="0"/>
        <w:autoSpaceDN w:val="0"/>
        <w:adjustRightInd w:val="0"/>
        <w:jc w:val="both"/>
        <w:rPr>
          <w:rFonts w:ascii="Arial Narrow" w:hAnsi="Arial Narrow" w:cs="Arial"/>
          <w:b/>
        </w:rPr>
      </w:pPr>
    </w:p>
    <w:p w14:paraId="0FA0866D" w14:textId="77777777" w:rsidR="00847B2A" w:rsidRDefault="00847B2A" w:rsidP="00847B2A">
      <w:pPr>
        <w:autoSpaceDE w:val="0"/>
        <w:autoSpaceDN w:val="0"/>
        <w:adjustRightInd w:val="0"/>
        <w:jc w:val="both"/>
        <w:rPr>
          <w:rFonts w:ascii="Arial Narrow" w:hAnsi="Arial Narrow" w:cs="Arial"/>
          <w:b/>
        </w:rPr>
      </w:pPr>
      <w:r w:rsidRPr="0086066D">
        <w:rPr>
          <w:rFonts w:ascii="Arial Narrow" w:hAnsi="Arial Narrow" w:cs="Arial"/>
          <w:b/>
        </w:rPr>
        <w:t>Ativo Contratual</w:t>
      </w:r>
    </w:p>
    <w:p w14:paraId="1C51B354" w14:textId="77777777" w:rsidR="00847B2A" w:rsidRPr="00FF2534" w:rsidRDefault="00847B2A" w:rsidP="00847B2A">
      <w:pPr>
        <w:autoSpaceDE w:val="0"/>
        <w:autoSpaceDN w:val="0"/>
        <w:adjustRightInd w:val="0"/>
        <w:jc w:val="both"/>
        <w:rPr>
          <w:rFonts w:ascii="Arial Narrow" w:hAnsi="Arial Narrow" w:cs="Arial"/>
          <w:b/>
        </w:rPr>
      </w:pPr>
    </w:p>
    <w:p w14:paraId="05596C0B" w14:textId="77777777" w:rsidR="00847B2A" w:rsidRDefault="00847B2A" w:rsidP="00847B2A">
      <w:pPr>
        <w:autoSpaceDE w:val="0"/>
        <w:autoSpaceDN w:val="0"/>
        <w:adjustRightInd w:val="0"/>
        <w:jc w:val="both"/>
        <w:rPr>
          <w:rFonts w:ascii="Arial Narrow" w:hAnsi="Arial Narrow" w:cs="Arial"/>
        </w:rPr>
      </w:pPr>
      <w:r w:rsidRPr="0086066D">
        <w:rPr>
          <w:rFonts w:ascii="Arial Narrow" w:hAnsi="Arial Narrow" w:cs="Arial"/>
        </w:rPr>
        <w:t>Conforme nota explicativa nº 6 em 31 de dezembro de 2020, o saldo do ativo contratual da Companhia é de R$47.296 mil. O reconhecimento do ativo contratual e da receita da Companhia de acordo com o CPC 47 - Receita de contrato com cliente (IFRS15 - Revenue from contract with customer) requer o exercício de julgamento significativo sobre o momento em que o cliente obtém o controle do ativo. Adicionalmente, a mensuração do progresso da Companhia em relação ao cumprimento da obrigação de performance satisfeita ao longo do tempo requer também o uso de estimativas e julgamentos significativos pela Administração para estimar os esforços ou insumos necessários para o cumprimento da obrigação de performance, tais como materiais e mão de obra, margens de lucros esperadas em cada obrigação de performance identificada e as projeções das receitas esperadas, o que impactaria diretamente na análise e provisão de “</w:t>
      </w:r>
      <w:r w:rsidRPr="00FF2534">
        <w:rPr>
          <w:rFonts w:ascii="Arial Narrow" w:hAnsi="Arial Narrow" w:cs="Arial"/>
          <w:i/>
          <w:iCs/>
        </w:rPr>
        <w:t>impairment</w:t>
      </w:r>
      <w:r w:rsidRPr="0086066D">
        <w:rPr>
          <w:rFonts w:ascii="Arial Narrow" w:hAnsi="Arial Narrow" w:cs="Arial"/>
        </w:rPr>
        <w:t xml:space="preserve">”. Nesse exercício a Administração utilizou o julgamento no cálculo do ativo de contrato, conforme o CPC 47 e considerações do </w:t>
      </w:r>
      <w:r w:rsidRPr="00FF2534">
        <w:rPr>
          <w:rFonts w:ascii="Arial Narrow" w:hAnsi="Arial Narrow"/>
        </w:rPr>
        <w:t xml:space="preserve">ofício CVM OFÍCIO-CIRCULAR/CVM/SNC/SEP/nº 04/2020, o conceito de </w:t>
      </w:r>
      <w:r w:rsidRPr="00FF2534">
        <w:rPr>
          <w:rFonts w:ascii="Arial Narrow" w:hAnsi="Arial Narrow"/>
          <w:i/>
          <w:iCs/>
        </w:rPr>
        <w:t>impairment</w:t>
      </w:r>
      <w:r w:rsidRPr="00FF2534">
        <w:rPr>
          <w:rFonts w:ascii="Arial Narrow" w:hAnsi="Arial Narrow"/>
        </w:rPr>
        <w:t xml:space="preserve"> divulgados </w:t>
      </w:r>
      <w:r w:rsidRPr="0086066D">
        <w:rPr>
          <w:rFonts w:ascii="Arial Narrow" w:hAnsi="Arial Narrow" w:cs="Arial"/>
        </w:rPr>
        <w:t>pelo CPC 01, efetuando ajustes</w:t>
      </w:r>
      <w:r>
        <w:rPr>
          <w:rFonts w:ascii="Arial Narrow" w:hAnsi="Arial Narrow" w:cs="Arial"/>
        </w:rPr>
        <w:t xml:space="preserve"> retrospectivos</w:t>
      </w:r>
      <w:r w:rsidRPr="0086066D">
        <w:rPr>
          <w:rFonts w:ascii="Arial Narrow" w:hAnsi="Arial Narrow" w:cs="Arial"/>
        </w:rPr>
        <w:t xml:space="preserve"> em suas estimativas quando necessário com o intuito de que o ativo de contrato não supere seu valor de recuperação baseado em sua projeção de recebimento de caixa, trazido a valor presente, conforme divulgado na Nota Explicativa nº 3.20 demonstrando as reapresentações ocorridas. As demonstrações financeiras foram preparadas no pressuposto da continuidade normal dos negócios e não incluem quaisquer ajustes contábeis adicionais relativos à realização e classificação dos valores de ativos e passivos oriundos dos ajustes orçamentos e de obra no ativo de contrato. Nossa opinião não está ressalvada por conta deste assunto.</w:t>
      </w:r>
    </w:p>
    <w:p w14:paraId="5292A342" w14:textId="77777777" w:rsidR="00847B2A" w:rsidRDefault="00847B2A" w:rsidP="00847B2A">
      <w:pPr>
        <w:autoSpaceDE w:val="0"/>
        <w:autoSpaceDN w:val="0"/>
        <w:adjustRightInd w:val="0"/>
        <w:jc w:val="both"/>
        <w:rPr>
          <w:rFonts w:ascii="Arial Narrow" w:hAnsi="Arial Narrow" w:cs="Arial"/>
        </w:rPr>
      </w:pPr>
    </w:p>
    <w:p w14:paraId="5E8DFCD5" w14:textId="77777777" w:rsidR="00847B2A" w:rsidRDefault="00847B2A" w:rsidP="00847B2A">
      <w:pPr>
        <w:widowControl w:val="0"/>
        <w:autoSpaceDE w:val="0"/>
        <w:autoSpaceDN w:val="0"/>
        <w:adjustRightInd w:val="0"/>
        <w:rPr>
          <w:rFonts w:ascii="Arial Narrow" w:eastAsia="MS UI Gothic" w:hAnsi="Arial Narrow" w:cs="Arial"/>
          <w:b/>
          <w:color w:val="000000"/>
          <w:spacing w:val="-2"/>
        </w:rPr>
      </w:pPr>
      <w:r w:rsidRPr="000A5E9D">
        <w:rPr>
          <w:rFonts w:ascii="Arial Narrow" w:eastAsia="MS UI Gothic" w:hAnsi="Arial Narrow" w:cs="Arial"/>
          <w:b/>
          <w:color w:val="000000"/>
          <w:spacing w:val="-2"/>
        </w:rPr>
        <w:t>Reapresentação dos saldos comparativos</w:t>
      </w:r>
    </w:p>
    <w:p w14:paraId="082959C3" w14:textId="77777777" w:rsidR="00847B2A" w:rsidRPr="000A5E9D" w:rsidRDefault="00847B2A" w:rsidP="00847B2A">
      <w:pPr>
        <w:widowControl w:val="0"/>
        <w:autoSpaceDE w:val="0"/>
        <w:autoSpaceDN w:val="0"/>
        <w:adjustRightInd w:val="0"/>
        <w:rPr>
          <w:rFonts w:ascii="Arial Narrow" w:eastAsia="MS UI Gothic" w:hAnsi="Arial Narrow" w:cs="Arial"/>
          <w:b/>
          <w:color w:val="000000"/>
          <w:spacing w:val="-2"/>
        </w:rPr>
      </w:pPr>
    </w:p>
    <w:p w14:paraId="35655446" w14:textId="77777777" w:rsidR="00847B2A" w:rsidRDefault="00847B2A" w:rsidP="00847B2A">
      <w:pPr>
        <w:widowControl w:val="0"/>
        <w:jc w:val="both"/>
        <w:rPr>
          <w:rFonts w:ascii="Arial Narrow" w:hAnsi="Arial Narrow" w:cs="Arial"/>
        </w:rPr>
      </w:pPr>
      <w:r>
        <w:rPr>
          <w:rFonts w:ascii="Arial Narrow" w:hAnsi="Arial Narrow"/>
        </w:rPr>
        <w:t>Conforme divulgado na Nota Explicativa n</w:t>
      </w:r>
      <w:r w:rsidRPr="00FF2534">
        <w:rPr>
          <w:rFonts w:ascii="Arial Narrow" w:hAnsi="Arial Narrow"/>
          <w:vertAlign w:val="superscript"/>
        </w:rPr>
        <w:t>o</w:t>
      </w:r>
      <w:r>
        <w:rPr>
          <w:rFonts w:ascii="Arial Narrow" w:hAnsi="Arial Narrow"/>
        </w:rPr>
        <w:t xml:space="preserve"> 3.20, a</w:t>
      </w:r>
      <w:r w:rsidRPr="000A5E9D">
        <w:rPr>
          <w:rFonts w:ascii="Arial Narrow" w:hAnsi="Arial Narrow"/>
        </w:rPr>
        <w:t xml:space="preserve"> Companhia procedeu com reapresentações, de forma retrospectiva, dos saldos correspondentes do balanço patrimonial exercício findo em 31 de dezembro de 201</w:t>
      </w:r>
      <w:r>
        <w:rPr>
          <w:rFonts w:ascii="Arial Narrow" w:hAnsi="Arial Narrow"/>
        </w:rPr>
        <w:t>9</w:t>
      </w:r>
      <w:r w:rsidRPr="000A5E9D">
        <w:rPr>
          <w:rFonts w:ascii="Arial Narrow" w:hAnsi="Arial Narrow"/>
        </w:rPr>
        <w:t xml:space="preserve">, publicadas em </w:t>
      </w:r>
      <w:r>
        <w:rPr>
          <w:rFonts w:ascii="Arial Narrow" w:hAnsi="Arial Narrow"/>
        </w:rPr>
        <w:t>20</w:t>
      </w:r>
      <w:r w:rsidRPr="000A5E9D">
        <w:rPr>
          <w:rFonts w:ascii="Arial Narrow" w:hAnsi="Arial Narrow"/>
        </w:rPr>
        <w:t xml:space="preserve"> de </w:t>
      </w:r>
      <w:r>
        <w:rPr>
          <w:rFonts w:ascii="Arial Narrow" w:hAnsi="Arial Narrow"/>
        </w:rPr>
        <w:t xml:space="preserve">fevereiro </w:t>
      </w:r>
      <w:r w:rsidRPr="000A5E9D">
        <w:rPr>
          <w:rFonts w:ascii="Arial Narrow" w:hAnsi="Arial Narrow"/>
        </w:rPr>
        <w:t>de 20</w:t>
      </w:r>
      <w:r>
        <w:rPr>
          <w:rFonts w:ascii="Arial Narrow" w:hAnsi="Arial Narrow"/>
        </w:rPr>
        <w:t>20</w:t>
      </w:r>
      <w:r w:rsidRPr="000A5E9D">
        <w:rPr>
          <w:rFonts w:ascii="Arial Narrow" w:hAnsi="Arial Narrow"/>
        </w:rPr>
        <w:t xml:space="preserve">. Os ajustes aplicados decorrem da reavaliação </w:t>
      </w:r>
      <w:r>
        <w:rPr>
          <w:rFonts w:ascii="Arial Narrow" w:hAnsi="Arial Narrow"/>
        </w:rPr>
        <w:t xml:space="preserve">do ativo de contrato conforme </w:t>
      </w:r>
      <w:r w:rsidRPr="00DA4237">
        <w:rPr>
          <w:rFonts w:ascii="Arial Narrow" w:hAnsi="Arial Narrow"/>
        </w:rPr>
        <w:t>ofício CVM OFÍCIO-CIRCULAR/CVM/SNC/SEP/nº 04/2020</w:t>
      </w:r>
      <w:r>
        <w:rPr>
          <w:rFonts w:ascii="Arial Narrow" w:hAnsi="Arial Narrow"/>
        </w:rPr>
        <w:t>, já comentado no parágrafo acima de nosso relatório intitulado “Ativo Contratual”</w:t>
      </w:r>
      <w:r w:rsidRPr="000A5E9D">
        <w:rPr>
          <w:rFonts w:ascii="Arial Narrow" w:hAnsi="Arial Narrow"/>
        </w:rPr>
        <w:t xml:space="preserve">. </w:t>
      </w:r>
      <w:r w:rsidRPr="0086066D">
        <w:rPr>
          <w:rFonts w:ascii="Arial Narrow" w:hAnsi="Arial Narrow" w:cs="Arial"/>
        </w:rPr>
        <w:t>Nossa opinião não está ressalvada por conta deste assunto.</w:t>
      </w:r>
    </w:p>
    <w:p w14:paraId="0B5ED162" w14:textId="77777777" w:rsidR="00847B2A" w:rsidRPr="0086066D" w:rsidRDefault="00847B2A" w:rsidP="00847B2A">
      <w:pPr>
        <w:widowControl w:val="0"/>
        <w:jc w:val="both"/>
        <w:rPr>
          <w:rFonts w:ascii="Arial Narrow" w:hAnsi="Arial Narrow" w:cs="Arial"/>
          <w:b/>
        </w:rPr>
      </w:pPr>
    </w:p>
    <w:p w14:paraId="4F9348CF" w14:textId="77777777" w:rsidR="00847B2A" w:rsidRDefault="00847B2A" w:rsidP="00847B2A">
      <w:pPr>
        <w:autoSpaceDE w:val="0"/>
        <w:autoSpaceDN w:val="0"/>
        <w:adjustRightInd w:val="0"/>
        <w:jc w:val="both"/>
        <w:rPr>
          <w:rFonts w:ascii="Arial Narrow" w:hAnsi="Arial Narrow" w:cs="Arial"/>
          <w:b/>
        </w:rPr>
      </w:pPr>
      <w:r w:rsidRPr="0086066D">
        <w:rPr>
          <w:rFonts w:ascii="Arial Narrow" w:hAnsi="Arial Narrow" w:cs="Arial"/>
          <w:b/>
        </w:rPr>
        <w:t>Base de presunção dos impostos sobre a receita</w:t>
      </w:r>
    </w:p>
    <w:p w14:paraId="605D0D7B" w14:textId="77777777" w:rsidR="00847B2A" w:rsidRPr="0086066D" w:rsidRDefault="00847B2A" w:rsidP="00847B2A">
      <w:pPr>
        <w:autoSpaceDE w:val="0"/>
        <w:autoSpaceDN w:val="0"/>
        <w:adjustRightInd w:val="0"/>
        <w:jc w:val="both"/>
        <w:rPr>
          <w:rFonts w:ascii="Arial Narrow" w:hAnsi="Arial Narrow" w:cs="Arial"/>
          <w:b/>
        </w:rPr>
      </w:pPr>
    </w:p>
    <w:p w14:paraId="6CDB112E" w14:textId="568371E1" w:rsidR="00847B2A" w:rsidRDefault="00847B2A" w:rsidP="00847B2A">
      <w:pPr>
        <w:autoSpaceDE w:val="0"/>
        <w:autoSpaceDN w:val="0"/>
        <w:adjustRightInd w:val="0"/>
        <w:jc w:val="both"/>
        <w:rPr>
          <w:rFonts w:ascii="Arial Narrow" w:hAnsi="Arial Narrow" w:cs="Arial"/>
          <w:bCs/>
        </w:rPr>
      </w:pPr>
      <w:r w:rsidRPr="0086066D">
        <w:rPr>
          <w:rFonts w:ascii="Arial Narrow" w:hAnsi="Arial Narrow" w:cs="Arial"/>
          <w:bCs/>
        </w:rPr>
        <w:t xml:space="preserve">Chamamos atenção a nota explicativa 3.12 as demonstrações financeiras, que descreve que conforme facultado pela legislação tributária, a Companhia optou pela tributação pelo lucro presumido. Sendo assim, o imposto de renda e da contribuição social, calculados por meio da aplicação do percentual sobre o faturamento líquido efetivamente recebido ajustado pelo fator de presunção de 8% e 12% respectivamente para imposto de renda e contribuição social somados com as receitas financeiras. </w:t>
      </w:r>
    </w:p>
    <w:p w14:paraId="0BB4B835" w14:textId="77777777" w:rsidR="00847B2A" w:rsidRDefault="00847B2A" w:rsidP="00847B2A">
      <w:pPr>
        <w:autoSpaceDE w:val="0"/>
        <w:autoSpaceDN w:val="0"/>
        <w:adjustRightInd w:val="0"/>
        <w:jc w:val="both"/>
        <w:rPr>
          <w:rFonts w:ascii="Arial Narrow" w:hAnsi="Arial Narrow" w:cs="Arial"/>
          <w:bCs/>
        </w:rPr>
      </w:pPr>
    </w:p>
    <w:p w14:paraId="2B2F0853" w14:textId="77777777" w:rsidR="00847B2A" w:rsidRPr="0086066D" w:rsidRDefault="00847B2A" w:rsidP="00847B2A">
      <w:pPr>
        <w:autoSpaceDE w:val="0"/>
        <w:autoSpaceDN w:val="0"/>
        <w:adjustRightInd w:val="0"/>
        <w:jc w:val="both"/>
        <w:rPr>
          <w:rStyle w:val="normaltextrun"/>
          <w:rFonts w:ascii="Arial Narrow" w:hAnsi="Arial Narrow" w:cs="Arial"/>
        </w:rPr>
      </w:pPr>
      <w:r w:rsidRPr="0086066D">
        <w:rPr>
          <w:rFonts w:ascii="Arial Narrow" w:hAnsi="Arial Narrow" w:cs="Arial"/>
          <w:bCs/>
        </w:rPr>
        <w:t>Os percentuais de presunção estão em consonância com o disposto no item 44 da Nota Técnica nº 75/SRE/ANEEL e acompanham os critérios adotados por inúmeras empresas do ramo de transmissão, porém, há discussão quanto a aplicação dessa prática, pois de acordo com a Lei 9.249/1995, artigo 15, para prestação de serviços de construção, recuperação, reforma, ampliação ou melhoramento de infraestrutura vinculados a contrato de concessão de serviço público, a alíquota de presunção seria de 32% para o cômputo dos referidos impostos, desta forma caso confirme o entendimento da Receita Federal, a Companhia estaria sujeita a ser autuada com incidência de multa e juros. A diferença de alíquota no cálculo dos impostos, estimada em R$1.886 mil não se encontra provisionada nas referidas demonstrações financeiras. N</w:t>
      </w:r>
      <w:r w:rsidRPr="0086066D">
        <w:rPr>
          <w:rStyle w:val="normaltextrun"/>
          <w:rFonts w:ascii="Arial Narrow" w:hAnsi="Arial Narrow" w:cs="Arial"/>
        </w:rPr>
        <w:t>ossa opinião não está ressalvada por conta deste assunto.</w:t>
      </w:r>
    </w:p>
    <w:p w14:paraId="465F204F" w14:textId="77777777" w:rsidR="00847B2A" w:rsidRPr="0086066D" w:rsidRDefault="00847B2A" w:rsidP="00847B2A">
      <w:pPr>
        <w:autoSpaceDE w:val="0"/>
        <w:autoSpaceDN w:val="0"/>
        <w:adjustRightInd w:val="0"/>
        <w:jc w:val="both"/>
        <w:rPr>
          <w:rStyle w:val="normaltextrun"/>
          <w:rFonts w:ascii="Arial Narrow" w:hAnsi="Arial Narrow" w:cs="Arial"/>
        </w:rPr>
      </w:pPr>
    </w:p>
    <w:p w14:paraId="4A674D77" w14:textId="77777777" w:rsidR="00847B2A" w:rsidRPr="0086066D" w:rsidRDefault="00847B2A" w:rsidP="00847B2A">
      <w:pPr>
        <w:pStyle w:val="Ttulo2"/>
        <w:jc w:val="left"/>
        <w:rPr>
          <w:rFonts w:ascii="Arial Narrow" w:hAnsi="Arial Narrow" w:cs="Arial"/>
          <w:b/>
          <w:u w:val="none"/>
        </w:rPr>
      </w:pPr>
      <w:r w:rsidRPr="0086066D">
        <w:rPr>
          <w:rFonts w:ascii="Arial Narrow" w:hAnsi="Arial Narrow" w:cs="Arial"/>
          <w:b/>
          <w:u w:val="none"/>
        </w:rPr>
        <w:t>Outros Assuntos</w:t>
      </w:r>
    </w:p>
    <w:p w14:paraId="7813B51B" w14:textId="77777777" w:rsidR="00847B2A" w:rsidRPr="0086066D" w:rsidRDefault="00847B2A" w:rsidP="00847B2A">
      <w:pPr>
        <w:autoSpaceDE w:val="0"/>
        <w:autoSpaceDN w:val="0"/>
        <w:adjustRightInd w:val="0"/>
        <w:jc w:val="both"/>
        <w:rPr>
          <w:rFonts w:ascii="Arial Narrow" w:hAnsi="Arial Narrow" w:cs="Arial"/>
          <w:b/>
        </w:rPr>
      </w:pPr>
    </w:p>
    <w:p w14:paraId="2717B5B6" w14:textId="77777777" w:rsidR="00847B2A" w:rsidRDefault="00847B2A" w:rsidP="00847B2A">
      <w:pPr>
        <w:autoSpaceDE w:val="0"/>
        <w:autoSpaceDN w:val="0"/>
        <w:adjustRightInd w:val="0"/>
        <w:jc w:val="both"/>
        <w:rPr>
          <w:rFonts w:ascii="Arial Narrow" w:hAnsi="Arial Narrow" w:cs="Arial"/>
          <w:b/>
        </w:rPr>
      </w:pPr>
      <w:r w:rsidRPr="0086066D">
        <w:rPr>
          <w:rFonts w:ascii="Arial Narrow" w:hAnsi="Arial Narrow" w:cs="Arial"/>
          <w:b/>
        </w:rPr>
        <w:t>Auditoria dos valores correspondentes ao exercício anterior</w:t>
      </w:r>
    </w:p>
    <w:p w14:paraId="53A2C5FB" w14:textId="77777777" w:rsidR="00847B2A" w:rsidRPr="0086066D" w:rsidRDefault="00847B2A" w:rsidP="00847B2A">
      <w:pPr>
        <w:autoSpaceDE w:val="0"/>
        <w:autoSpaceDN w:val="0"/>
        <w:adjustRightInd w:val="0"/>
        <w:jc w:val="both"/>
        <w:rPr>
          <w:rFonts w:ascii="Arial Narrow" w:hAnsi="Arial Narrow" w:cs="Arial"/>
          <w:b/>
        </w:rPr>
      </w:pPr>
    </w:p>
    <w:p w14:paraId="2692173C" w14:textId="77777777" w:rsidR="00847B2A" w:rsidRPr="0086066D" w:rsidRDefault="00847B2A" w:rsidP="00847B2A">
      <w:pPr>
        <w:autoSpaceDE w:val="0"/>
        <w:autoSpaceDN w:val="0"/>
        <w:adjustRightInd w:val="0"/>
        <w:jc w:val="both"/>
        <w:rPr>
          <w:rFonts w:ascii="Arial Narrow" w:hAnsi="Arial Narrow" w:cs="Arial"/>
        </w:rPr>
      </w:pPr>
      <w:r w:rsidRPr="0086066D">
        <w:rPr>
          <w:rFonts w:ascii="Arial Narrow" w:hAnsi="Arial Narrow" w:cs="Arial"/>
        </w:rPr>
        <w:t>Os valores correspondentes relativos ao balanço patrimonial</w:t>
      </w:r>
      <w:r>
        <w:rPr>
          <w:rFonts w:ascii="Arial Narrow" w:hAnsi="Arial Narrow" w:cs="Arial"/>
        </w:rPr>
        <w:t>,</w:t>
      </w:r>
      <w:r w:rsidRPr="0086066D">
        <w:rPr>
          <w:rFonts w:ascii="Arial Narrow" w:hAnsi="Arial Narrow" w:cs="Arial"/>
        </w:rPr>
        <w:t xml:space="preserve"> e as demonstrações financeiras relativas às demonstrações do resultado, do resultado abrangente, das mutações do patrimônio líquido, dos fluxos de caixa e do valor adicionado (informação suplementar), referentes ao exercício findo em 31 de dezembro de 2019, apresentados para fins de comparação, foram auditados e revisados por outros auditores independentes</w:t>
      </w:r>
      <w:r>
        <w:rPr>
          <w:rFonts w:ascii="Arial Narrow" w:hAnsi="Arial Narrow" w:cs="Arial"/>
        </w:rPr>
        <w:t>,</w:t>
      </w:r>
      <w:r w:rsidRPr="0086066D">
        <w:rPr>
          <w:rFonts w:ascii="Arial Narrow" w:hAnsi="Arial Narrow" w:cs="Arial"/>
        </w:rPr>
        <w:t xml:space="preserve"> que emitiram relatórios de auditoria e de revisão sem modificações, datados de 20 de fevereiro de 2020.</w:t>
      </w:r>
    </w:p>
    <w:p w14:paraId="34120D94" w14:textId="77777777" w:rsidR="00847B2A" w:rsidRPr="0086066D" w:rsidRDefault="00847B2A" w:rsidP="00847B2A">
      <w:pPr>
        <w:autoSpaceDE w:val="0"/>
        <w:autoSpaceDN w:val="0"/>
        <w:adjustRightInd w:val="0"/>
        <w:jc w:val="both"/>
        <w:rPr>
          <w:rFonts w:ascii="Arial Narrow" w:hAnsi="Arial Narrow" w:cs="Arial"/>
          <w:b/>
        </w:rPr>
      </w:pPr>
    </w:p>
    <w:p w14:paraId="339FB870" w14:textId="77777777" w:rsidR="00847B2A" w:rsidRDefault="00847B2A" w:rsidP="00847B2A">
      <w:pPr>
        <w:autoSpaceDE w:val="0"/>
        <w:autoSpaceDN w:val="0"/>
        <w:adjustRightInd w:val="0"/>
        <w:jc w:val="both"/>
        <w:rPr>
          <w:rFonts w:ascii="Arial Narrow" w:hAnsi="Arial Narrow" w:cs="Arial"/>
          <w:b/>
        </w:rPr>
      </w:pPr>
      <w:r w:rsidRPr="0086066D">
        <w:rPr>
          <w:rFonts w:ascii="Arial Narrow" w:hAnsi="Arial Narrow" w:cs="Arial"/>
          <w:b/>
        </w:rPr>
        <w:t>Demonstração do Valor Adicionado</w:t>
      </w:r>
    </w:p>
    <w:p w14:paraId="11737A15" w14:textId="77777777" w:rsidR="00847B2A" w:rsidRPr="0086066D" w:rsidRDefault="00847B2A" w:rsidP="00847B2A">
      <w:pPr>
        <w:autoSpaceDE w:val="0"/>
        <w:autoSpaceDN w:val="0"/>
        <w:adjustRightInd w:val="0"/>
        <w:ind w:right="-1"/>
        <w:jc w:val="both"/>
        <w:rPr>
          <w:rFonts w:ascii="Arial Narrow" w:hAnsi="Arial Narrow" w:cs="Arial"/>
          <w:b/>
        </w:rPr>
      </w:pPr>
    </w:p>
    <w:p w14:paraId="161F1F7E" w14:textId="77777777" w:rsidR="00847B2A" w:rsidRPr="0086066D" w:rsidRDefault="00847B2A" w:rsidP="00847B2A">
      <w:pPr>
        <w:pStyle w:val="Corpodetexto"/>
        <w:ind w:right="-1"/>
        <w:rPr>
          <w:rFonts w:ascii="Arial Narrow" w:hAnsi="Arial Narrow" w:cs="Arial"/>
        </w:rPr>
      </w:pPr>
      <w:r w:rsidRPr="0086066D">
        <w:rPr>
          <w:rFonts w:ascii="Arial Narrow" w:hAnsi="Arial Narrow" w:cs="Arial"/>
        </w:rPr>
        <w:t>Examinamos, também, a demonstração do valor adicionado (DVA), referente ao exercício findo em 31 de dezembro de 2020, preparadas sob a responsabilidade da administração da Companhia, cuja apresentação é requerida pela legislação societária brasileira para companhias abertas, e como informação suplementar pelas IFRS que não requerem a apresentação da DVA. Essas demonstrações foram submetidas aos mesmos procedimentos de auditoria descritos anteriormente e, em nossa opinião, estão adequadamente apresentadas, em todos os seus aspectos relevantes, em relação à Demonstração Financeira tomadas em conjunto.</w:t>
      </w:r>
    </w:p>
    <w:p w14:paraId="4307F087" w14:textId="77777777" w:rsidR="00847B2A" w:rsidRPr="0086066D" w:rsidRDefault="00847B2A" w:rsidP="00847B2A">
      <w:pPr>
        <w:rPr>
          <w:rFonts w:ascii="Arial Narrow" w:hAnsi="Arial Narrow"/>
        </w:rPr>
      </w:pPr>
    </w:p>
    <w:p w14:paraId="22A33706" w14:textId="77777777" w:rsidR="00847B2A" w:rsidRPr="0086066D" w:rsidRDefault="00847B2A" w:rsidP="00847B2A">
      <w:pPr>
        <w:autoSpaceDE w:val="0"/>
        <w:autoSpaceDN w:val="0"/>
        <w:adjustRightInd w:val="0"/>
        <w:jc w:val="both"/>
        <w:rPr>
          <w:rFonts w:ascii="Arial Narrow" w:hAnsi="Arial Narrow" w:cs="Arial"/>
          <w:b/>
        </w:rPr>
      </w:pPr>
      <w:r w:rsidRPr="0086066D">
        <w:rPr>
          <w:rFonts w:ascii="Arial Narrow" w:hAnsi="Arial Narrow" w:cs="Arial"/>
          <w:b/>
        </w:rPr>
        <w:t>Responsabilidades da administração e da governança pelas demonstrações financeiras</w:t>
      </w:r>
    </w:p>
    <w:p w14:paraId="6A829BB2" w14:textId="77777777" w:rsidR="00847B2A" w:rsidRPr="0086066D" w:rsidRDefault="00847B2A" w:rsidP="00847B2A">
      <w:pPr>
        <w:pStyle w:val="Corpodetexto"/>
        <w:rPr>
          <w:rFonts w:ascii="Arial Narrow" w:hAnsi="Arial Narrow" w:cs="Arial"/>
          <w:b/>
        </w:rPr>
      </w:pPr>
    </w:p>
    <w:p w14:paraId="2F9BF68C" w14:textId="77777777" w:rsidR="00847B2A" w:rsidRPr="0086066D" w:rsidRDefault="00847B2A" w:rsidP="00847B2A">
      <w:pPr>
        <w:pStyle w:val="Corpodetexto"/>
        <w:ind w:right="115" w:hanging="10"/>
        <w:rPr>
          <w:rFonts w:ascii="Arial Narrow" w:hAnsi="Arial Narrow" w:cs="Arial"/>
        </w:rPr>
      </w:pPr>
      <w:r w:rsidRPr="0086066D">
        <w:rPr>
          <w:rFonts w:ascii="Arial Narrow" w:hAnsi="Arial Narrow" w:cs="Arial"/>
        </w:rPr>
        <w:t xml:space="preserve">A administração é responsável pela elaboração e adequada apresentação das demonstrações financeiras de acordo com as práticas contábeis adotadas no Brasil, e com as normas internacionais de relatório financeiro (IFRS), emitidas pelo </w:t>
      </w:r>
      <w:r w:rsidRPr="0086066D">
        <w:rPr>
          <w:rFonts w:ascii="Arial Narrow" w:hAnsi="Arial Narrow" w:cs="Arial"/>
          <w:i/>
        </w:rPr>
        <w:t xml:space="preserve">International Accounting Standards Board </w:t>
      </w:r>
      <w:r w:rsidRPr="0086066D">
        <w:rPr>
          <w:rFonts w:ascii="Arial Narrow" w:hAnsi="Arial Narrow" w:cs="Arial"/>
        </w:rPr>
        <w:t>(IASB), e pelos controles internos que ela determinou como necessários para permitir a elaboração de demonstrações financeiras livres de distorção relevante, independentemente se causada por fraude ou erro.</w:t>
      </w:r>
    </w:p>
    <w:p w14:paraId="0D4E2E81" w14:textId="77777777" w:rsidR="00847B2A" w:rsidRPr="0086066D" w:rsidRDefault="00847B2A" w:rsidP="00847B2A">
      <w:pPr>
        <w:pStyle w:val="Corpodetexto"/>
        <w:rPr>
          <w:rFonts w:ascii="Arial Narrow" w:hAnsi="Arial Narrow" w:cs="Arial"/>
        </w:rPr>
      </w:pPr>
    </w:p>
    <w:p w14:paraId="0B5AD5F2" w14:textId="77777777" w:rsidR="00847B2A" w:rsidRPr="0086066D" w:rsidRDefault="00847B2A" w:rsidP="00847B2A">
      <w:pPr>
        <w:pStyle w:val="Corpodetexto"/>
        <w:ind w:right="118" w:hanging="10"/>
        <w:rPr>
          <w:rFonts w:ascii="Arial Narrow" w:hAnsi="Arial Narrow" w:cs="Arial"/>
        </w:rPr>
      </w:pPr>
      <w:r w:rsidRPr="0086066D">
        <w:rPr>
          <w:rFonts w:ascii="Arial Narrow" w:hAnsi="Arial Narrow" w:cs="Arial"/>
        </w:rPr>
        <w:t>Na elaboração das demonstrações financeiras, a administração é responsável pela avaliação da capacidade de a Companhia continuar operando, divulgando, quando aplicável, os assuntos relacionados com a sua continuidade operacional e o uso dessa base contábil na elaboração das demonstrações financeiras, a não ser que a administração pretenda liquidar a Companhia ou cessar suas operações, ou não tenha nenhuma alternativa realista para evitar o encerramento das operações.</w:t>
      </w:r>
    </w:p>
    <w:p w14:paraId="36CE588A" w14:textId="77777777" w:rsidR="00847B2A" w:rsidRPr="0086066D" w:rsidRDefault="00847B2A" w:rsidP="00847B2A">
      <w:pPr>
        <w:pStyle w:val="Corpodetexto"/>
        <w:rPr>
          <w:rFonts w:ascii="Arial Narrow" w:hAnsi="Arial Narrow" w:cs="Arial"/>
        </w:rPr>
      </w:pPr>
    </w:p>
    <w:p w14:paraId="252785BE" w14:textId="77777777" w:rsidR="00847B2A" w:rsidRPr="0086066D" w:rsidRDefault="00847B2A" w:rsidP="00847B2A">
      <w:pPr>
        <w:pStyle w:val="Corpodetexto"/>
        <w:ind w:right="117" w:hanging="10"/>
        <w:rPr>
          <w:rFonts w:ascii="Arial Narrow" w:hAnsi="Arial Narrow" w:cs="Arial"/>
        </w:rPr>
      </w:pPr>
      <w:r w:rsidRPr="0086066D">
        <w:rPr>
          <w:rFonts w:ascii="Arial Narrow" w:hAnsi="Arial Narrow" w:cs="Arial"/>
        </w:rPr>
        <w:t>Os responsáveis pela governança da Companhia são aqueles com responsabilidade pela supervisão do processo de elaboração das demonstrações financeiras.</w:t>
      </w:r>
    </w:p>
    <w:p w14:paraId="78429B2B" w14:textId="77777777" w:rsidR="00847B2A" w:rsidRPr="0086066D" w:rsidRDefault="00847B2A" w:rsidP="00847B2A">
      <w:pPr>
        <w:pStyle w:val="Corpodetexto"/>
        <w:rPr>
          <w:rFonts w:ascii="Arial Narrow" w:hAnsi="Arial Narrow" w:cs="Arial"/>
        </w:rPr>
      </w:pPr>
    </w:p>
    <w:p w14:paraId="2E47B5F6" w14:textId="77777777" w:rsidR="00847B2A" w:rsidRPr="0086066D" w:rsidRDefault="00847B2A" w:rsidP="00847B2A">
      <w:pPr>
        <w:autoSpaceDE w:val="0"/>
        <w:autoSpaceDN w:val="0"/>
        <w:adjustRightInd w:val="0"/>
        <w:jc w:val="both"/>
        <w:rPr>
          <w:rFonts w:ascii="Arial Narrow" w:hAnsi="Arial Narrow" w:cs="Arial"/>
          <w:b/>
        </w:rPr>
      </w:pPr>
      <w:r w:rsidRPr="0086066D">
        <w:rPr>
          <w:rFonts w:ascii="Arial Narrow" w:hAnsi="Arial Narrow" w:cs="Arial"/>
          <w:b/>
        </w:rPr>
        <w:t>Responsabilidades do auditor pela auditoria das demonstrações financeiras</w:t>
      </w:r>
    </w:p>
    <w:p w14:paraId="101C633B" w14:textId="77777777" w:rsidR="00847B2A" w:rsidRPr="0086066D" w:rsidRDefault="00847B2A" w:rsidP="00847B2A">
      <w:pPr>
        <w:pStyle w:val="Corpodetexto"/>
        <w:rPr>
          <w:rFonts w:ascii="Arial Narrow" w:hAnsi="Arial Narrow" w:cs="Arial"/>
          <w:b/>
        </w:rPr>
      </w:pPr>
    </w:p>
    <w:p w14:paraId="2C177F23" w14:textId="77777777" w:rsidR="00847B2A" w:rsidRPr="0086066D" w:rsidRDefault="00847B2A" w:rsidP="00847B2A">
      <w:pPr>
        <w:pStyle w:val="Corpodetexto"/>
        <w:ind w:right="113"/>
        <w:rPr>
          <w:rFonts w:ascii="Arial Narrow" w:hAnsi="Arial Narrow" w:cs="Arial"/>
        </w:rPr>
      </w:pPr>
      <w:r w:rsidRPr="0086066D">
        <w:rPr>
          <w:rFonts w:ascii="Arial Narrow" w:hAnsi="Arial Narrow" w:cs="Arial"/>
        </w:rPr>
        <w:t>Nossos objetivos são obter segurança razoável de que as demonstrações financeiras, tomadas em conjunto, estão livres de distorção relevante, independentemente se causada por fraude ou erro, e emitir relatório de auditoria contendo nossa opinião. Segurança razoável é um alto nível de segurança, mas não uma garantia de que a auditoria realizada de acordo com as normas brasileiras e internacionais de auditoria sempre detectam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financeiras.</w:t>
      </w:r>
    </w:p>
    <w:p w14:paraId="1C753E1B" w14:textId="77777777" w:rsidR="00847B2A" w:rsidRPr="0086066D" w:rsidRDefault="00847B2A" w:rsidP="00847B2A">
      <w:pPr>
        <w:pStyle w:val="Corpodetexto"/>
        <w:ind w:right="113"/>
        <w:rPr>
          <w:rFonts w:ascii="Arial Narrow" w:hAnsi="Arial Narrow" w:cs="Arial"/>
        </w:rPr>
      </w:pPr>
    </w:p>
    <w:p w14:paraId="58DC43DC" w14:textId="77777777" w:rsidR="00847B2A" w:rsidRPr="0086066D" w:rsidRDefault="00847B2A" w:rsidP="00847B2A">
      <w:pPr>
        <w:pStyle w:val="Corpodetexto"/>
        <w:ind w:right="113"/>
        <w:rPr>
          <w:rFonts w:ascii="Arial Narrow" w:hAnsi="Arial Narrow" w:cs="Arial"/>
        </w:rPr>
      </w:pPr>
      <w:r w:rsidRPr="0086066D">
        <w:rPr>
          <w:rFonts w:ascii="Arial Narrow" w:hAnsi="Arial Narrow" w:cs="Arial"/>
        </w:rPr>
        <w:t>Como parte da auditoria realizada, de acordo com as normas brasileiras e internacionais de auditoria, exercemos julgamento profissional e mantemos ceticismo profissional ao longo da auditoria. Além disso:</w:t>
      </w:r>
    </w:p>
    <w:p w14:paraId="152435A7" w14:textId="77777777" w:rsidR="00847B2A" w:rsidRPr="0086066D" w:rsidRDefault="00847B2A" w:rsidP="00847B2A">
      <w:pPr>
        <w:pStyle w:val="Corpodetexto"/>
        <w:ind w:right="113"/>
        <w:rPr>
          <w:rFonts w:ascii="Arial Narrow" w:hAnsi="Arial Narrow" w:cs="Arial"/>
        </w:rPr>
      </w:pPr>
    </w:p>
    <w:p w14:paraId="292AFC45" w14:textId="77777777" w:rsidR="00847B2A" w:rsidRPr="0086066D" w:rsidRDefault="00847B2A" w:rsidP="00847B2A">
      <w:pPr>
        <w:pStyle w:val="Corpodetexto"/>
        <w:numPr>
          <w:ilvl w:val="0"/>
          <w:numId w:val="37"/>
        </w:numPr>
        <w:ind w:right="113"/>
        <w:rPr>
          <w:rFonts w:ascii="Arial Narrow" w:hAnsi="Arial Narrow" w:cs="Arial"/>
        </w:rPr>
      </w:pPr>
      <w:r w:rsidRPr="0086066D">
        <w:rPr>
          <w:rFonts w:ascii="Arial Narrow" w:hAnsi="Arial Narrow" w:cs="Arial"/>
        </w:rPr>
        <w:t>Identificamos e avaliamos os riscos de distorção relevante nas demonstrações contábeis, independentemente se causada por fraude ou erro, planejamos e executamos procedimentos de auditoria em resposta a tais riscos, bem como obtemos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representações falsas intencionais.</w:t>
      </w:r>
    </w:p>
    <w:p w14:paraId="711CAA2C" w14:textId="77777777" w:rsidR="00847B2A" w:rsidRPr="0086066D" w:rsidRDefault="00847B2A" w:rsidP="00847B2A">
      <w:pPr>
        <w:pStyle w:val="Corpodetexto"/>
        <w:numPr>
          <w:ilvl w:val="0"/>
          <w:numId w:val="37"/>
        </w:numPr>
        <w:ind w:right="113"/>
        <w:rPr>
          <w:rFonts w:ascii="Arial Narrow" w:hAnsi="Arial Narrow" w:cs="Arial"/>
        </w:rPr>
      </w:pPr>
      <w:r w:rsidRPr="0086066D">
        <w:rPr>
          <w:rFonts w:ascii="Arial Narrow" w:hAnsi="Arial Narrow" w:cs="Arial"/>
        </w:rPr>
        <w:t>Obtemos entendimento dos controles internos relevantes para a auditoria para planejarmos procedimentos de auditoria apropriados nas circunstâncias, mas não com o objetivo de expressarmos opinião sobre a eficácia dos controles internos da Companhia.</w:t>
      </w:r>
    </w:p>
    <w:p w14:paraId="73B94248" w14:textId="77777777" w:rsidR="00847B2A" w:rsidRPr="0086066D" w:rsidRDefault="00847B2A" w:rsidP="00847B2A">
      <w:pPr>
        <w:pStyle w:val="Corpodetexto"/>
        <w:numPr>
          <w:ilvl w:val="0"/>
          <w:numId w:val="37"/>
        </w:numPr>
        <w:ind w:right="113"/>
        <w:rPr>
          <w:rFonts w:ascii="Arial Narrow" w:hAnsi="Arial Narrow" w:cs="Arial"/>
        </w:rPr>
      </w:pPr>
      <w:r w:rsidRPr="0086066D">
        <w:rPr>
          <w:rFonts w:ascii="Arial Narrow" w:hAnsi="Arial Narrow" w:cs="Arial"/>
        </w:rPr>
        <w:t>Avaliamos a adequação das políticas contábeis utilizadas e a razoabilidade das estimativas contábeis e respectivas divulgações feitas pela administração.</w:t>
      </w:r>
    </w:p>
    <w:p w14:paraId="2530BE5E" w14:textId="77777777" w:rsidR="00847B2A" w:rsidRPr="0086066D" w:rsidRDefault="00847B2A" w:rsidP="00847B2A">
      <w:pPr>
        <w:pStyle w:val="Corpodetexto"/>
        <w:numPr>
          <w:ilvl w:val="0"/>
          <w:numId w:val="37"/>
        </w:numPr>
        <w:ind w:right="113"/>
        <w:rPr>
          <w:rFonts w:ascii="Arial Narrow" w:hAnsi="Arial Narrow" w:cs="Arial"/>
        </w:rPr>
      </w:pPr>
      <w:r w:rsidRPr="0086066D">
        <w:rPr>
          <w:rFonts w:ascii="Arial Narrow" w:hAnsi="Arial Narrow" w:cs="Arial"/>
        </w:rPr>
        <w:t>Concluímos sobre a adequação do uso, pela administração, da base contábil de continuidade operacional e, com base nas evidências de auditoria obtidas, se existe uma incerteza relevante em relação a eventos ou condições que possam levantar dúvida significativa em relação à capacidade de continuidade operacional da Companhia. Se concluirmos que existe incerteza relevante, devemos chamar atenção em nosso relatório de auditoria para as respectivas divulgações nas demonstrações contábeis ou incluir modificação em nossa opinião, se as divulgações forem inadequadas. Nossas conclusões estão fundamentadas nas evidências de auditoria obtidas até a data de nosso relatório. Todavia, eventos ou condições futuras podem levar a Companhia a não mais se manter em continuidade operacional.</w:t>
      </w:r>
    </w:p>
    <w:p w14:paraId="5A03D983" w14:textId="77777777" w:rsidR="00847B2A" w:rsidRPr="0086066D" w:rsidRDefault="00847B2A" w:rsidP="00847B2A">
      <w:pPr>
        <w:pStyle w:val="Corpodetexto"/>
        <w:ind w:right="113"/>
        <w:rPr>
          <w:rFonts w:ascii="Arial Narrow" w:hAnsi="Arial Narrow" w:cs="Arial"/>
        </w:rPr>
      </w:pPr>
    </w:p>
    <w:p w14:paraId="60BC6DB9" w14:textId="77777777" w:rsidR="00847B2A" w:rsidRPr="0086066D" w:rsidRDefault="00847B2A" w:rsidP="00847B2A">
      <w:pPr>
        <w:pStyle w:val="Corpodetexto"/>
        <w:ind w:right="113"/>
        <w:rPr>
          <w:rFonts w:ascii="Arial Narrow" w:hAnsi="Arial Narrow" w:cs="Arial"/>
        </w:rPr>
      </w:pPr>
      <w:r w:rsidRPr="0086066D">
        <w:rPr>
          <w:rFonts w:ascii="Arial Narrow" w:hAnsi="Arial Narrow" w:cs="Arial"/>
        </w:rPr>
        <w:t>Comunicamo-nos com os responsáveis pela governança a respeito,</w:t>
      </w:r>
      <w:r w:rsidRPr="0086066D" w:rsidDel="005630F4">
        <w:rPr>
          <w:rFonts w:ascii="Arial Narrow" w:hAnsi="Arial Narrow" w:cs="Arial"/>
        </w:rPr>
        <w:t xml:space="preserve"> </w:t>
      </w:r>
      <w:r w:rsidRPr="0086066D">
        <w:rPr>
          <w:rFonts w:ascii="Arial Narrow" w:hAnsi="Arial Narrow" w:cs="Arial"/>
        </w:rPr>
        <w:t>entre outros aspectos, do alcance planejado, da época da auditoria e das constatações significativas de auditoria, inclusive as eventuais deficiências significativas nos controles internos que identificamos durante nossos trabalhos.</w:t>
      </w:r>
    </w:p>
    <w:p w14:paraId="37CA4B11" w14:textId="77777777" w:rsidR="00847B2A" w:rsidRPr="0086066D" w:rsidRDefault="00847B2A" w:rsidP="00847B2A">
      <w:pPr>
        <w:pStyle w:val="Corpodetexto"/>
        <w:ind w:right="113"/>
        <w:rPr>
          <w:rFonts w:ascii="Arial Narrow" w:hAnsi="Arial Narrow" w:cs="Arial"/>
        </w:rPr>
      </w:pPr>
    </w:p>
    <w:p w14:paraId="66AEA47D" w14:textId="77777777" w:rsidR="00847B2A" w:rsidRPr="0086066D" w:rsidRDefault="00847B2A" w:rsidP="00847B2A">
      <w:pPr>
        <w:pStyle w:val="Corpodetexto"/>
        <w:ind w:right="113"/>
        <w:rPr>
          <w:rFonts w:ascii="Arial Narrow" w:hAnsi="Arial Narrow" w:cs="Arial"/>
        </w:rPr>
      </w:pPr>
    </w:p>
    <w:p w14:paraId="54E93D07" w14:textId="77777777" w:rsidR="00847B2A" w:rsidRPr="0086066D" w:rsidRDefault="00847B2A" w:rsidP="00847B2A">
      <w:pPr>
        <w:spacing w:before="40" w:after="40"/>
        <w:jc w:val="both"/>
        <w:rPr>
          <w:rFonts w:ascii="Arial Narrow" w:hAnsi="Arial Narrow" w:cs="Arial"/>
        </w:rPr>
      </w:pPr>
      <w:r w:rsidRPr="00C178F8">
        <w:rPr>
          <w:rFonts w:ascii="Arial Narrow" w:hAnsi="Arial Narrow" w:cs="Arial"/>
        </w:rPr>
        <w:t>Blumenau, 17 de março de 2021.</w:t>
      </w:r>
    </w:p>
    <w:p w14:paraId="12D72BC8" w14:textId="489F09F1" w:rsidR="00847B2A" w:rsidRPr="0086066D" w:rsidRDefault="00847B2A" w:rsidP="00847B2A">
      <w:pPr>
        <w:spacing w:before="40" w:after="40"/>
        <w:jc w:val="both"/>
        <w:rPr>
          <w:rFonts w:ascii="Arial Narrow" w:hAnsi="Arial Narrow" w:cs="Arial"/>
        </w:rPr>
      </w:pPr>
    </w:p>
    <w:p w14:paraId="63B76342" w14:textId="10EE888D" w:rsidR="00847B2A" w:rsidRPr="0086066D" w:rsidRDefault="00847B2A" w:rsidP="00847B2A">
      <w:pPr>
        <w:spacing w:before="40" w:after="40"/>
        <w:jc w:val="center"/>
        <w:rPr>
          <w:rFonts w:ascii="Arial Narrow" w:hAnsi="Arial Narrow" w:cs="Arial"/>
          <w:b/>
        </w:rPr>
      </w:pPr>
      <w:r w:rsidRPr="0086066D">
        <w:rPr>
          <w:rFonts w:ascii="Arial Narrow" w:hAnsi="Arial Narrow" w:cs="Arial"/>
          <w:b/>
        </w:rPr>
        <w:t>Berkan Auditores Independentes S.S.</w:t>
      </w:r>
    </w:p>
    <w:p w14:paraId="0D67BF62" w14:textId="77777777" w:rsidR="00847B2A" w:rsidRPr="0086066D" w:rsidRDefault="00847B2A" w:rsidP="00847B2A">
      <w:pPr>
        <w:spacing w:before="40" w:after="40"/>
        <w:jc w:val="center"/>
        <w:rPr>
          <w:rFonts w:ascii="Arial Narrow" w:hAnsi="Arial Narrow" w:cs="Arial"/>
        </w:rPr>
      </w:pPr>
      <w:r w:rsidRPr="0086066D">
        <w:rPr>
          <w:rFonts w:ascii="Arial Narrow" w:hAnsi="Arial Narrow" w:cs="Arial"/>
        </w:rPr>
        <w:t>CRC SC-009075/O-7</w:t>
      </w:r>
    </w:p>
    <w:p w14:paraId="6025D55C" w14:textId="37EEB071" w:rsidR="00847B2A" w:rsidRPr="0086066D" w:rsidRDefault="00847B2A" w:rsidP="00847B2A">
      <w:pPr>
        <w:spacing w:before="40" w:after="40"/>
        <w:jc w:val="center"/>
        <w:rPr>
          <w:rFonts w:ascii="Arial Narrow" w:hAnsi="Arial Narrow" w:cs="Arial"/>
        </w:rPr>
      </w:pPr>
    </w:p>
    <w:p w14:paraId="2677248F" w14:textId="77777777" w:rsidR="00847B2A" w:rsidRPr="0086066D" w:rsidRDefault="00847B2A" w:rsidP="00847B2A">
      <w:pPr>
        <w:spacing w:before="40" w:after="40"/>
        <w:jc w:val="center"/>
        <w:rPr>
          <w:rFonts w:ascii="Arial Narrow" w:hAnsi="Arial Narrow" w:cs="Arial"/>
        </w:rPr>
      </w:pPr>
    </w:p>
    <w:p w14:paraId="43C23846" w14:textId="77777777" w:rsidR="00847B2A" w:rsidRPr="0086066D" w:rsidRDefault="00847B2A" w:rsidP="00847B2A">
      <w:pPr>
        <w:spacing w:before="40" w:after="40"/>
        <w:jc w:val="center"/>
        <w:rPr>
          <w:rFonts w:ascii="Arial Narrow" w:hAnsi="Arial Narrow" w:cs="Arial"/>
        </w:rPr>
      </w:pPr>
      <w:r w:rsidRPr="0086066D">
        <w:rPr>
          <w:rFonts w:ascii="Arial Narrow" w:hAnsi="Arial Narrow" w:cs="Arial"/>
        </w:rPr>
        <w:t>Bradlei Ricardo Moretti</w:t>
      </w:r>
    </w:p>
    <w:p w14:paraId="3ED6A45C" w14:textId="5CA69F2B" w:rsidR="00847B2A" w:rsidRDefault="00847B2A" w:rsidP="00847B2A">
      <w:pPr>
        <w:pStyle w:val="paragraph"/>
        <w:spacing w:before="0" w:beforeAutospacing="0" w:after="0" w:afterAutospacing="0"/>
        <w:ind w:right="-15"/>
        <w:jc w:val="center"/>
        <w:textAlignment w:val="baseline"/>
        <w:rPr>
          <w:rFonts w:ascii="Segoe UI" w:hAnsi="Segoe UI" w:cs="Segoe UI"/>
          <w:sz w:val="18"/>
          <w:szCs w:val="18"/>
        </w:rPr>
      </w:pPr>
      <w:r>
        <w:rPr>
          <w:rStyle w:val="normaltextrun"/>
          <w:rFonts w:ascii="Arial Narrow" w:hAnsi="Arial Narrow" w:cs="Segoe UI"/>
        </w:rPr>
        <w:t>Contador CRC SC-023618/O-6 S RJ</w:t>
      </w:r>
    </w:p>
    <w:p w14:paraId="58CD5A47" w14:textId="7D45BAEE" w:rsidR="00A946C4" w:rsidRDefault="00A946C4" w:rsidP="00847B2A">
      <w:pPr>
        <w:jc w:val="center"/>
      </w:pPr>
    </w:p>
    <w:p w14:paraId="499E6EE7" w14:textId="7088BC73" w:rsidR="00847B2A" w:rsidRPr="00847B2A" w:rsidRDefault="00847B2A" w:rsidP="00847B2A">
      <w:pPr>
        <w:tabs>
          <w:tab w:val="left" w:pos="1815"/>
        </w:tabs>
        <w:rPr>
          <w:rFonts w:ascii="DIN Next LT Pro" w:hAnsi="DIN Next LT Pro" w:cs="Arial"/>
          <w:sz w:val="20"/>
          <w:szCs w:val="20"/>
        </w:rPr>
        <w:sectPr w:rsidR="00847B2A" w:rsidRPr="00847B2A" w:rsidSect="00847B2A">
          <w:headerReference w:type="default" r:id="rId12"/>
          <w:endnotePr>
            <w:numFmt w:val="decimal"/>
          </w:endnotePr>
          <w:pgSz w:w="11907" w:h="16840" w:code="9"/>
          <w:pgMar w:top="1985" w:right="1276" w:bottom="1418" w:left="1134" w:header="703" w:footer="567" w:gutter="0"/>
          <w:cols w:space="720"/>
          <w:docGrid w:linePitch="326"/>
        </w:sectPr>
      </w:pPr>
      <w:r>
        <w:rPr>
          <w:rFonts w:ascii="DIN Next LT Pro" w:hAnsi="DIN Next LT Pro" w:cs="Arial"/>
          <w:sz w:val="20"/>
          <w:szCs w:val="20"/>
        </w:rPr>
        <w:tab/>
      </w:r>
    </w:p>
    <w:p w14:paraId="4491B96C" w14:textId="77777777" w:rsidR="005E6EC7" w:rsidRDefault="005E6EC7" w:rsidP="008950B5">
      <w:pPr>
        <w:rPr>
          <w:rFonts w:ascii="Arial" w:hAnsi="Arial" w:cs="Arial"/>
          <w:sz w:val="20"/>
          <w:szCs w:val="20"/>
        </w:rPr>
      </w:pPr>
    </w:p>
    <w:tbl>
      <w:tblPr>
        <w:tblW w:w="5000" w:type="pct"/>
        <w:tblLook w:val="04A0" w:firstRow="1" w:lastRow="0" w:firstColumn="1" w:lastColumn="0" w:noHBand="0" w:noVBand="1"/>
      </w:tblPr>
      <w:tblGrid>
        <w:gridCol w:w="3546"/>
        <w:gridCol w:w="772"/>
        <w:gridCol w:w="222"/>
        <w:gridCol w:w="1217"/>
        <w:gridCol w:w="222"/>
        <w:gridCol w:w="1637"/>
        <w:gridCol w:w="222"/>
        <w:gridCol w:w="1637"/>
      </w:tblGrid>
      <w:tr w:rsidR="00C17083" w:rsidRPr="00C17083" w14:paraId="2DF35FE4" w14:textId="77777777" w:rsidTr="00EE3DC1">
        <w:trPr>
          <w:trHeight w:val="510"/>
        </w:trPr>
        <w:tc>
          <w:tcPr>
            <w:tcW w:w="1967" w:type="pct"/>
            <w:tcBorders>
              <w:top w:val="nil"/>
              <w:left w:val="nil"/>
              <w:bottom w:val="nil"/>
              <w:right w:val="nil"/>
            </w:tcBorders>
            <w:shd w:val="clear" w:color="auto" w:fill="auto"/>
            <w:noWrap/>
            <w:vAlign w:val="center"/>
            <w:hideMark/>
          </w:tcPr>
          <w:p w14:paraId="0A81473A" w14:textId="77777777" w:rsidR="00C17083" w:rsidRPr="00EE3DC1" w:rsidRDefault="00C17083" w:rsidP="00C17083">
            <w:pPr>
              <w:rPr>
                <w:rFonts w:ascii="Arial" w:hAnsi="Arial" w:cs="Arial"/>
                <w:b/>
                <w:bCs/>
                <w:sz w:val="20"/>
                <w:szCs w:val="20"/>
                <w:lang w:eastAsia="en-US"/>
              </w:rPr>
            </w:pPr>
            <w:r w:rsidRPr="00EE3DC1">
              <w:rPr>
                <w:rFonts w:ascii="Arial" w:hAnsi="Arial" w:cs="Arial"/>
                <w:b/>
                <w:bCs/>
                <w:sz w:val="20"/>
                <w:szCs w:val="20"/>
                <w:lang w:eastAsia="en-US"/>
              </w:rPr>
              <w:t>ATIVO</w:t>
            </w:r>
          </w:p>
        </w:tc>
        <w:tc>
          <w:tcPr>
            <w:tcW w:w="407" w:type="pct"/>
            <w:tcBorders>
              <w:top w:val="nil"/>
              <w:left w:val="nil"/>
              <w:bottom w:val="nil"/>
              <w:right w:val="nil"/>
            </w:tcBorders>
            <w:shd w:val="clear" w:color="auto" w:fill="auto"/>
            <w:noWrap/>
            <w:vAlign w:val="center"/>
            <w:hideMark/>
          </w:tcPr>
          <w:p w14:paraId="1C962AAE" w14:textId="77777777" w:rsidR="00C17083" w:rsidRPr="00EE3DC1" w:rsidRDefault="00C17083" w:rsidP="00C17083">
            <w:pPr>
              <w:jc w:val="center"/>
              <w:rPr>
                <w:rFonts w:ascii="Arial" w:hAnsi="Arial" w:cs="Arial"/>
                <w:b/>
                <w:bCs/>
                <w:sz w:val="20"/>
                <w:szCs w:val="20"/>
                <w:lang w:eastAsia="en-US"/>
              </w:rPr>
            </w:pPr>
            <w:r w:rsidRPr="00EE3DC1">
              <w:rPr>
                <w:rFonts w:ascii="Arial" w:hAnsi="Arial" w:cs="Arial"/>
                <w:b/>
                <w:bCs/>
                <w:sz w:val="20"/>
                <w:szCs w:val="20"/>
                <w:u w:val="single"/>
                <w:lang w:eastAsia="en-US"/>
              </w:rPr>
              <w:t>Notas</w:t>
            </w:r>
          </w:p>
        </w:tc>
        <w:tc>
          <w:tcPr>
            <w:tcW w:w="118" w:type="pct"/>
            <w:tcBorders>
              <w:top w:val="nil"/>
              <w:left w:val="nil"/>
              <w:bottom w:val="nil"/>
              <w:right w:val="nil"/>
            </w:tcBorders>
            <w:shd w:val="clear" w:color="auto" w:fill="auto"/>
            <w:noWrap/>
            <w:vAlign w:val="center"/>
            <w:hideMark/>
          </w:tcPr>
          <w:p w14:paraId="47F007F0" w14:textId="77777777" w:rsidR="00C17083" w:rsidRPr="00EE3DC1" w:rsidRDefault="00C17083" w:rsidP="00C17083">
            <w:pPr>
              <w:rPr>
                <w:rFonts w:ascii="Arial" w:hAnsi="Arial" w:cs="Arial"/>
                <w:b/>
                <w:bCs/>
                <w:sz w:val="20"/>
                <w:szCs w:val="20"/>
                <w:lang w:eastAsia="en-US"/>
              </w:rPr>
            </w:pPr>
          </w:p>
        </w:tc>
        <w:tc>
          <w:tcPr>
            <w:tcW w:w="641" w:type="pct"/>
            <w:tcBorders>
              <w:top w:val="nil"/>
              <w:left w:val="nil"/>
              <w:bottom w:val="nil"/>
              <w:right w:val="nil"/>
            </w:tcBorders>
            <w:shd w:val="clear" w:color="auto" w:fill="auto"/>
            <w:noWrap/>
            <w:vAlign w:val="center"/>
            <w:hideMark/>
          </w:tcPr>
          <w:p w14:paraId="5E6D5AE7" w14:textId="4B118090" w:rsidR="00C17083" w:rsidRPr="00EE3DC1" w:rsidRDefault="00C17083" w:rsidP="00C17083">
            <w:pPr>
              <w:jc w:val="center"/>
              <w:rPr>
                <w:rFonts w:ascii="Arial" w:hAnsi="Arial" w:cs="Arial"/>
                <w:b/>
                <w:bCs/>
                <w:sz w:val="20"/>
                <w:szCs w:val="20"/>
                <w:lang w:eastAsia="en-US"/>
              </w:rPr>
            </w:pPr>
            <w:r w:rsidRPr="00EE3DC1">
              <w:rPr>
                <w:rFonts w:ascii="Arial" w:hAnsi="Arial" w:cs="Arial"/>
                <w:b/>
                <w:bCs/>
                <w:sz w:val="20"/>
                <w:szCs w:val="20"/>
                <w:lang w:eastAsia="en-US"/>
              </w:rPr>
              <w:t>31/12/2020</w:t>
            </w:r>
          </w:p>
        </w:tc>
        <w:tc>
          <w:tcPr>
            <w:tcW w:w="136" w:type="pct"/>
            <w:tcBorders>
              <w:top w:val="nil"/>
              <w:left w:val="nil"/>
              <w:bottom w:val="nil"/>
              <w:right w:val="nil"/>
            </w:tcBorders>
            <w:shd w:val="clear" w:color="auto" w:fill="auto"/>
            <w:noWrap/>
            <w:vAlign w:val="center"/>
            <w:hideMark/>
          </w:tcPr>
          <w:p w14:paraId="24452C28" w14:textId="77777777" w:rsidR="00C17083" w:rsidRPr="00EE3DC1" w:rsidRDefault="00C17083" w:rsidP="00C17083">
            <w:pPr>
              <w:jc w:val="center"/>
              <w:rPr>
                <w:rFonts w:ascii="Arial" w:hAnsi="Arial" w:cs="Arial"/>
                <w:b/>
                <w:bCs/>
                <w:sz w:val="20"/>
                <w:szCs w:val="20"/>
                <w:lang w:eastAsia="en-US"/>
              </w:rPr>
            </w:pPr>
          </w:p>
        </w:tc>
        <w:tc>
          <w:tcPr>
            <w:tcW w:w="798" w:type="pct"/>
            <w:tcBorders>
              <w:top w:val="nil"/>
              <w:left w:val="nil"/>
              <w:bottom w:val="nil"/>
              <w:right w:val="nil"/>
            </w:tcBorders>
            <w:shd w:val="clear" w:color="auto" w:fill="auto"/>
            <w:noWrap/>
            <w:vAlign w:val="center"/>
            <w:hideMark/>
          </w:tcPr>
          <w:p w14:paraId="0CBBC503" w14:textId="38BAC048" w:rsidR="00C17083" w:rsidRPr="00EE3DC1" w:rsidRDefault="00C17083" w:rsidP="00C17083">
            <w:pPr>
              <w:jc w:val="center"/>
              <w:rPr>
                <w:rFonts w:ascii="Arial" w:hAnsi="Arial" w:cs="Arial"/>
                <w:b/>
                <w:bCs/>
                <w:sz w:val="20"/>
                <w:szCs w:val="20"/>
                <w:lang w:eastAsia="en-US"/>
              </w:rPr>
            </w:pPr>
            <w:r w:rsidRPr="00EE3DC1">
              <w:rPr>
                <w:rFonts w:ascii="Arial" w:hAnsi="Arial" w:cs="Arial"/>
                <w:b/>
                <w:bCs/>
                <w:sz w:val="20"/>
                <w:szCs w:val="20"/>
                <w:lang w:eastAsia="en-US"/>
              </w:rPr>
              <w:t>31/12/2019</w:t>
            </w:r>
          </w:p>
        </w:tc>
        <w:tc>
          <w:tcPr>
            <w:tcW w:w="136" w:type="pct"/>
            <w:tcBorders>
              <w:top w:val="nil"/>
              <w:left w:val="nil"/>
              <w:bottom w:val="nil"/>
              <w:right w:val="nil"/>
            </w:tcBorders>
            <w:shd w:val="clear" w:color="auto" w:fill="auto"/>
            <w:noWrap/>
            <w:vAlign w:val="center"/>
            <w:hideMark/>
          </w:tcPr>
          <w:p w14:paraId="1A81CCB3" w14:textId="77777777" w:rsidR="00C17083" w:rsidRPr="00EE3DC1" w:rsidRDefault="00C17083" w:rsidP="00C17083">
            <w:pPr>
              <w:jc w:val="center"/>
              <w:rPr>
                <w:rFonts w:ascii="Arial" w:hAnsi="Arial" w:cs="Arial"/>
                <w:b/>
                <w:bCs/>
                <w:sz w:val="20"/>
                <w:szCs w:val="20"/>
                <w:lang w:eastAsia="en-US"/>
              </w:rPr>
            </w:pPr>
          </w:p>
        </w:tc>
        <w:tc>
          <w:tcPr>
            <w:tcW w:w="798" w:type="pct"/>
            <w:tcBorders>
              <w:top w:val="nil"/>
              <w:left w:val="nil"/>
              <w:bottom w:val="nil"/>
              <w:right w:val="nil"/>
            </w:tcBorders>
            <w:shd w:val="clear" w:color="auto" w:fill="auto"/>
            <w:noWrap/>
            <w:vAlign w:val="center"/>
            <w:hideMark/>
          </w:tcPr>
          <w:p w14:paraId="0096A2E2" w14:textId="07139BC2" w:rsidR="00C17083" w:rsidRPr="00EE3DC1" w:rsidRDefault="00C17083" w:rsidP="00C17083">
            <w:pPr>
              <w:jc w:val="center"/>
              <w:rPr>
                <w:rFonts w:ascii="Arial" w:hAnsi="Arial" w:cs="Arial"/>
                <w:b/>
                <w:bCs/>
                <w:sz w:val="20"/>
                <w:szCs w:val="20"/>
                <w:lang w:eastAsia="en-US"/>
              </w:rPr>
            </w:pPr>
            <w:r w:rsidRPr="00EE3DC1">
              <w:rPr>
                <w:rFonts w:ascii="Arial" w:hAnsi="Arial" w:cs="Arial"/>
                <w:b/>
                <w:bCs/>
                <w:sz w:val="20"/>
                <w:szCs w:val="20"/>
                <w:lang w:eastAsia="en-US"/>
              </w:rPr>
              <w:t>01/01/2019</w:t>
            </w:r>
          </w:p>
        </w:tc>
      </w:tr>
      <w:tr w:rsidR="00C17083" w:rsidRPr="00C17083" w14:paraId="7D4EAB91" w14:textId="77777777" w:rsidTr="00EE3DC1">
        <w:trPr>
          <w:trHeight w:val="300"/>
        </w:trPr>
        <w:tc>
          <w:tcPr>
            <w:tcW w:w="1967" w:type="pct"/>
            <w:tcBorders>
              <w:top w:val="nil"/>
              <w:left w:val="nil"/>
              <w:bottom w:val="nil"/>
              <w:right w:val="nil"/>
            </w:tcBorders>
            <w:shd w:val="clear" w:color="auto" w:fill="auto"/>
            <w:noWrap/>
            <w:vAlign w:val="center"/>
            <w:hideMark/>
          </w:tcPr>
          <w:p w14:paraId="6CB2729C" w14:textId="77777777" w:rsidR="00C17083" w:rsidRPr="00EE3DC1" w:rsidRDefault="00C17083" w:rsidP="00C17083">
            <w:pPr>
              <w:rPr>
                <w:rFonts w:ascii="Arial" w:hAnsi="Arial" w:cs="Arial"/>
                <w:b/>
                <w:bCs/>
                <w:sz w:val="20"/>
                <w:szCs w:val="20"/>
                <w:lang w:eastAsia="en-US"/>
              </w:rPr>
            </w:pPr>
          </w:p>
        </w:tc>
        <w:tc>
          <w:tcPr>
            <w:tcW w:w="407" w:type="pct"/>
            <w:tcBorders>
              <w:top w:val="nil"/>
              <w:left w:val="nil"/>
              <w:bottom w:val="nil"/>
              <w:right w:val="nil"/>
            </w:tcBorders>
            <w:shd w:val="clear" w:color="auto" w:fill="auto"/>
            <w:noWrap/>
            <w:vAlign w:val="center"/>
            <w:hideMark/>
          </w:tcPr>
          <w:p w14:paraId="14E3CCA3" w14:textId="77777777" w:rsidR="00C17083" w:rsidRPr="00EE3DC1" w:rsidRDefault="00C17083" w:rsidP="00C17083">
            <w:pPr>
              <w:jc w:val="center"/>
              <w:rPr>
                <w:rFonts w:ascii="Arial" w:hAnsi="Arial" w:cs="Arial"/>
                <w:b/>
                <w:bCs/>
                <w:sz w:val="20"/>
                <w:szCs w:val="20"/>
                <w:lang w:eastAsia="en-US"/>
              </w:rPr>
            </w:pPr>
          </w:p>
        </w:tc>
        <w:tc>
          <w:tcPr>
            <w:tcW w:w="118" w:type="pct"/>
            <w:tcBorders>
              <w:top w:val="nil"/>
              <w:left w:val="nil"/>
              <w:bottom w:val="nil"/>
              <w:right w:val="nil"/>
            </w:tcBorders>
            <w:shd w:val="clear" w:color="auto" w:fill="auto"/>
            <w:noWrap/>
            <w:vAlign w:val="center"/>
            <w:hideMark/>
          </w:tcPr>
          <w:p w14:paraId="022E5220" w14:textId="77777777" w:rsidR="00C17083" w:rsidRPr="00EE3DC1" w:rsidRDefault="00C17083" w:rsidP="00C17083">
            <w:pPr>
              <w:rPr>
                <w:rFonts w:ascii="Arial" w:hAnsi="Arial" w:cs="Arial"/>
                <w:b/>
                <w:bCs/>
                <w:sz w:val="20"/>
                <w:szCs w:val="20"/>
                <w:lang w:eastAsia="en-US"/>
              </w:rPr>
            </w:pPr>
          </w:p>
        </w:tc>
        <w:tc>
          <w:tcPr>
            <w:tcW w:w="641" w:type="pct"/>
            <w:tcBorders>
              <w:top w:val="nil"/>
              <w:left w:val="nil"/>
              <w:bottom w:val="nil"/>
              <w:right w:val="nil"/>
            </w:tcBorders>
            <w:shd w:val="clear" w:color="auto" w:fill="auto"/>
            <w:noWrap/>
            <w:vAlign w:val="center"/>
            <w:hideMark/>
          </w:tcPr>
          <w:p w14:paraId="46113EFC" w14:textId="77777777" w:rsidR="00C17083" w:rsidRPr="00EE3DC1" w:rsidRDefault="00C17083" w:rsidP="00C17083">
            <w:pPr>
              <w:jc w:val="center"/>
              <w:rPr>
                <w:rFonts w:ascii="Arial" w:hAnsi="Arial" w:cs="Arial"/>
                <w:b/>
                <w:bCs/>
                <w:sz w:val="20"/>
                <w:szCs w:val="20"/>
                <w:lang w:eastAsia="en-US"/>
              </w:rPr>
            </w:pPr>
          </w:p>
        </w:tc>
        <w:tc>
          <w:tcPr>
            <w:tcW w:w="136" w:type="pct"/>
            <w:tcBorders>
              <w:top w:val="nil"/>
              <w:left w:val="nil"/>
              <w:bottom w:val="nil"/>
              <w:right w:val="nil"/>
            </w:tcBorders>
            <w:shd w:val="clear" w:color="auto" w:fill="auto"/>
            <w:noWrap/>
            <w:vAlign w:val="center"/>
            <w:hideMark/>
          </w:tcPr>
          <w:p w14:paraId="1EAA2D95" w14:textId="77777777" w:rsidR="00C17083" w:rsidRPr="00EE3DC1" w:rsidRDefault="00C17083" w:rsidP="00C17083">
            <w:pPr>
              <w:jc w:val="center"/>
              <w:rPr>
                <w:rFonts w:ascii="Arial" w:hAnsi="Arial" w:cs="Arial"/>
                <w:b/>
                <w:bCs/>
                <w:sz w:val="20"/>
                <w:szCs w:val="20"/>
                <w:lang w:eastAsia="en-US"/>
              </w:rPr>
            </w:pPr>
          </w:p>
        </w:tc>
        <w:tc>
          <w:tcPr>
            <w:tcW w:w="798" w:type="pct"/>
            <w:tcBorders>
              <w:top w:val="nil"/>
              <w:left w:val="nil"/>
              <w:bottom w:val="nil"/>
              <w:right w:val="nil"/>
            </w:tcBorders>
            <w:shd w:val="clear" w:color="auto" w:fill="auto"/>
            <w:noWrap/>
            <w:vAlign w:val="center"/>
            <w:hideMark/>
          </w:tcPr>
          <w:p w14:paraId="01A3640E" w14:textId="733BB409" w:rsidR="00C17083" w:rsidRPr="00EE3DC1" w:rsidRDefault="00EE3DC1" w:rsidP="00C17083">
            <w:pPr>
              <w:jc w:val="center"/>
              <w:rPr>
                <w:rFonts w:ascii="Arial" w:hAnsi="Arial" w:cs="Arial"/>
                <w:b/>
                <w:bCs/>
                <w:sz w:val="18"/>
                <w:szCs w:val="18"/>
                <w:lang w:eastAsia="en-US"/>
              </w:rPr>
            </w:pPr>
            <w:r>
              <w:rPr>
                <w:rFonts w:ascii="Arial" w:hAnsi="Arial" w:cs="Arial"/>
                <w:b/>
                <w:bCs/>
                <w:sz w:val="18"/>
                <w:szCs w:val="18"/>
                <w:lang w:eastAsia="en-US"/>
              </w:rPr>
              <w:t>(</w:t>
            </w:r>
            <w:r w:rsidR="00C17083" w:rsidRPr="00EE3DC1">
              <w:rPr>
                <w:rFonts w:ascii="Arial" w:hAnsi="Arial" w:cs="Arial"/>
                <w:b/>
                <w:bCs/>
                <w:sz w:val="18"/>
                <w:szCs w:val="18"/>
                <w:lang w:eastAsia="en-US"/>
              </w:rPr>
              <w:t>Reapresentado</w:t>
            </w:r>
            <w:r>
              <w:rPr>
                <w:rFonts w:ascii="Arial" w:hAnsi="Arial" w:cs="Arial"/>
                <w:b/>
                <w:bCs/>
                <w:sz w:val="18"/>
                <w:szCs w:val="18"/>
                <w:lang w:eastAsia="en-US"/>
              </w:rPr>
              <w:t>)</w:t>
            </w:r>
          </w:p>
        </w:tc>
        <w:tc>
          <w:tcPr>
            <w:tcW w:w="136" w:type="pct"/>
            <w:tcBorders>
              <w:top w:val="nil"/>
              <w:left w:val="nil"/>
              <w:bottom w:val="nil"/>
              <w:right w:val="nil"/>
            </w:tcBorders>
            <w:shd w:val="clear" w:color="auto" w:fill="auto"/>
            <w:noWrap/>
            <w:vAlign w:val="center"/>
            <w:hideMark/>
          </w:tcPr>
          <w:p w14:paraId="74422607" w14:textId="77777777" w:rsidR="00C17083" w:rsidRPr="00EE3DC1" w:rsidRDefault="00C17083" w:rsidP="00C17083">
            <w:pPr>
              <w:jc w:val="center"/>
              <w:rPr>
                <w:rFonts w:ascii="Arial" w:hAnsi="Arial" w:cs="Arial"/>
                <w:b/>
                <w:bCs/>
                <w:sz w:val="20"/>
                <w:szCs w:val="20"/>
                <w:lang w:eastAsia="en-US"/>
              </w:rPr>
            </w:pPr>
          </w:p>
        </w:tc>
        <w:tc>
          <w:tcPr>
            <w:tcW w:w="798" w:type="pct"/>
            <w:tcBorders>
              <w:top w:val="nil"/>
              <w:left w:val="nil"/>
              <w:bottom w:val="nil"/>
              <w:right w:val="nil"/>
            </w:tcBorders>
            <w:shd w:val="clear" w:color="auto" w:fill="auto"/>
            <w:noWrap/>
            <w:vAlign w:val="center"/>
            <w:hideMark/>
          </w:tcPr>
          <w:p w14:paraId="28B9DC8C" w14:textId="6844743D" w:rsidR="00C17083" w:rsidRPr="00EE3DC1" w:rsidRDefault="00EE3DC1" w:rsidP="00C17083">
            <w:pPr>
              <w:jc w:val="center"/>
              <w:rPr>
                <w:rFonts w:ascii="Arial" w:hAnsi="Arial" w:cs="Arial"/>
                <w:b/>
                <w:bCs/>
                <w:sz w:val="18"/>
                <w:szCs w:val="18"/>
                <w:lang w:eastAsia="en-US"/>
              </w:rPr>
            </w:pPr>
            <w:r>
              <w:rPr>
                <w:rFonts w:ascii="Arial" w:hAnsi="Arial" w:cs="Arial"/>
                <w:b/>
                <w:bCs/>
                <w:sz w:val="18"/>
                <w:szCs w:val="18"/>
                <w:lang w:eastAsia="en-US"/>
              </w:rPr>
              <w:t>(</w:t>
            </w:r>
            <w:r w:rsidR="00C17083" w:rsidRPr="00EE3DC1">
              <w:rPr>
                <w:rFonts w:ascii="Arial" w:hAnsi="Arial" w:cs="Arial"/>
                <w:b/>
                <w:bCs/>
                <w:sz w:val="18"/>
                <w:szCs w:val="18"/>
                <w:lang w:eastAsia="en-US"/>
              </w:rPr>
              <w:t>Reapresentado</w:t>
            </w:r>
            <w:r>
              <w:rPr>
                <w:rFonts w:ascii="Arial" w:hAnsi="Arial" w:cs="Arial"/>
                <w:b/>
                <w:bCs/>
                <w:sz w:val="18"/>
                <w:szCs w:val="18"/>
                <w:lang w:eastAsia="en-US"/>
              </w:rPr>
              <w:t>)</w:t>
            </w:r>
          </w:p>
        </w:tc>
      </w:tr>
      <w:tr w:rsidR="00C17083" w:rsidRPr="00C17083" w14:paraId="48CE7603" w14:textId="77777777" w:rsidTr="00EE3DC1">
        <w:trPr>
          <w:trHeight w:val="240"/>
        </w:trPr>
        <w:tc>
          <w:tcPr>
            <w:tcW w:w="1967" w:type="pct"/>
            <w:tcBorders>
              <w:top w:val="nil"/>
              <w:left w:val="nil"/>
              <w:bottom w:val="nil"/>
              <w:right w:val="nil"/>
            </w:tcBorders>
            <w:shd w:val="clear" w:color="auto" w:fill="auto"/>
            <w:noWrap/>
            <w:hideMark/>
          </w:tcPr>
          <w:p w14:paraId="4E18C92B" w14:textId="77777777" w:rsidR="00C17083" w:rsidRPr="00C17083" w:rsidRDefault="00C17083" w:rsidP="00C17083">
            <w:pPr>
              <w:rPr>
                <w:rFonts w:ascii="Arial" w:hAnsi="Arial" w:cs="Arial"/>
                <w:b/>
                <w:bCs/>
                <w:sz w:val="20"/>
                <w:szCs w:val="20"/>
                <w:lang w:eastAsia="en-US"/>
              </w:rPr>
            </w:pPr>
            <w:r w:rsidRPr="00C17083">
              <w:rPr>
                <w:rFonts w:ascii="Arial" w:hAnsi="Arial" w:cs="Arial"/>
                <w:b/>
                <w:bCs/>
                <w:sz w:val="20"/>
                <w:szCs w:val="20"/>
                <w:lang w:eastAsia="en-US"/>
              </w:rPr>
              <w:t>CIRCULANTE</w:t>
            </w:r>
          </w:p>
        </w:tc>
        <w:tc>
          <w:tcPr>
            <w:tcW w:w="407" w:type="pct"/>
            <w:tcBorders>
              <w:top w:val="nil"/>
              <w:left w:val="nil"/>
              <w:bottom w:val="nil"/>
              <w:right w:val="nil"/>
            </w:tcBorders>
            <w:shd w:val="clear" w:color="auto" w:fill="auto"/>
            <w:noWrap/>
            <w:hideMark/>
          </w:tcPr>
          <w:p w14:paraId="27EA5B40" w14:textId="77777777" w:rsidR="00C17083" w:rsidRPr="00C17083" w:rsidRDefault="00C17083" w:rsidP="00C17083">
            <w:pPr>
              <w:jc w:val="center"/>
              <w:rPr>
                <w:rFonts w:ascii="Arial" w:hAnsi="Arial" w:cs="Arial"/>
                <w:b/>
                <w:bCs/>
                <w:sz w:val="20"/>
                <w:szCs w:val="20"/>
                <w:lang w:eastAsia="en-US"/>
              </w:rPr>
            </w:pPr>
          </w:p>
        </w:tc>
        <w:tc>
          <w:tcPr>
            <w:tcW w:w="118" w:type="pct"/>
            <w:tcBorders>
              <w:top w:val="nil"/>
              <w:left w:val="nil"/>
              <w:bottom w:val="nil"/>
              <w:right w:val="nil"/>
            </w:tcBorders>
            <w:shd w:val="clear" w:color="auto" w:fill="auto"/>
            <w:noWrap/>
            <w:hideMark/>
          </w:tcPr>
          <w:p w14:paraId="64BB7DEA" w14:textId="77777777" w:rsidR="00C17083" w:rsidRPr="00C17083" w:rsidRDefault="00C17083" w:rsidP="00C17083">
            <w:pPr>
              <w:rPr>
                <w:rFonts w:ascii="Arial" w:hAnsi="Arial" w:cs="Arial"/>
                <w:b/>
                <w:bCs/>
                <w:sz w:val="20"/>
                <w:szCs w:val="20"/>
                <w:lang w:eastAsia="en-US"/>
              </w:rPr>
            </w:pPr>
          </w:p>
        </w:tc>
        <w:tc>
          <w:tcPr>
            <w:tcW w:w="641" w:type="pct"/>
            <w:tcBorders>
              <w:top w:val="nil"/>
              <w:left w:val="nil"/>
              <w:bottom w:val="nil"/>
              <w:right w:val="nil"/>
            </w:tcBorders>
            <w:shd w:val="clear" w:color="auto" w:fill="auto"/>
            <w:hideMark/>
          </w:tcPr>
          <w:p w14:paraId="07DA67C8" w14:textId="77777777" w:rsidR="00C17083" w:rsidRPr="00C17083" w:rsidRDefault="00C17083" w:rsidP="00C17083">
            <w:pPr>
              <w:jc w:val="right"/>
              <w:rPr>
                <w:rFonts w:ascii="Arial" w:hAnsi="Arial" w:cs="Arial"/>
                <w:b/>
                <w:bCs/>
                <w:sz w:val="20"/>
                <w:szCs w:val="20"/>
                <w:lang w:eastAsia="en-US"/>
              </w:rPr>
            </w:pPr>
          </w:p>
        </w:tc>
        <w:tc>
          <w:tcPr>
            <w:tcW w:w="136" w:type="pct"/>
            <w:tcBorders>
              <w:top w:val="nil"/>
              <w:left w:val="nil"/>
              <w:bottom w:val="nil"/>
              <w:right w:val="nil"/>
            </w:tcBorders>
            <w:shd w:val="clear" w:color="auto" w:fill="auto"/>
            <w:noWrap/>
            <w:hideMark/>
          </w:tcPr>
          <w:p w14:paraId="60CC1B1A" w14:textId="77777777" w:rsidR="00C17083" w:rsidRPr="00C17083" w:rsidRDefault="00C17083" w:rsidP="00C17083">
            <w:pPr>
              <w:jc w:val="right"/>
              <w:rPr>
                <w:rFonts w:ascii="Arial" w:hAnsi="Arial" w:cs="Arial"/>
                <w:b/>
                <w:bCs/>
                <w:sz w:val="20"/>
                <w:szCs w:val="20"/>
                <w:lang w:eastAsia="en-US"/>
              </w:rPr>
            </w:pPr>
          </w:p>
        </w:tc>
        <w:tc>
          <w:tcPr>
            <w:tcW w:w="798" w:type="pct"/>
            <w:tcBorders>
              <w:top w:val="nil"/>
              <w:left w:val="nil"/>
              <w:bottom w:val="nil"/>
              <w:right w:val="nil"/>
            </w:tcBorders>
            <w:shd w:val="clear" w:color="auto" w:fill="auto"/>
            <w:hideMark/>
          </w:tcPr>
          <w:p w14:paraId="11389E2C" w14:textId="77777777" w:rsidR="00C17083" w:rsidRPr="00C17083" w:rsidRDefault="00C17083" w:rsidP="00C17083">
            <w:pPr>
              <w:jc w:val="right"/>
              <w:rPr>
                <w:rFonts w:ascii="Arial" w:hAnsi="Arial" w:cs="Arial"/>
                <w:b/>
                <w:bCs/>
                <w:sz w:val="20"/>
                <w:szCs w:val="20"/>
                <w:lang w:eastAsia="en-US"/>
              </w:rPr>
            </w:pPr>
          </w:p>
        </w:tc>
        <w:tc>
          <w:tcPr>
            <w:tcW w:w="136" w:type="pct"/>
            <w:tcBorders>
              <w:top w:val="nil"/>
              <w:left w:val="nil"/>
              <w:bottom w:val="nil"/>
              <w:right w:val="nil"/>
            </w:tcBorders>
            <w:shd w:val="clear" w:color="auto" w:fill="auto"/>
            <w:noWrap/>
            <w:hideMark/>
          </w:tcPr>
          <w:p w14:paraId="4418BCC6" w14:textId="77777777" w:rsidR="00C17083" w:rsidRPr="00C17083" w:rsidRDefault="00C17083" w:rsidP="00C17083">
            <w:pPr>
              <w:jc w:val="right"/>
              <w:rPr>
                <w:rFonts w:ascii="Arial" w:hAnsi="Arial" w:cs="Arial"/>
                <w:b/>
                <w:bCs/>
                <w:sz w:val="20"/>
                <w:szCs w:val="20"/>
                <w:lang w:eastAsia="en-US"/>
              </w:rPr>
            </w:pPr>
          </w:p>
        </w:tc>
        <w:tc>
          <w:tcPr>
            <w:tcW w:w="798" w:type="pct"/>
            <w:tcBorders>
              <w:top w:val="nil"/>
              <w:left w:val="nil"/>
              <w:bottom w:val="nil"/>
              <w:right w:val="nil"/>
            </w:tcBorders>
            <w:shd w:val="clear" w:color="auto" w:fill="auto"/>
            <w:hideMark/>
          </w:tcPr>
          <w:p w14:paraId="040EDA04" w14:textId="77777777" w:rsidR="00C17083" w:rsidRPr="00C17083" w:rsidRDefault="00C17083" w:rsidP="00C17083">
            <w:pPr>
              <w:jc w:val="right"/>
              <w:rPr>
                <w:rFonts w:ascii="Arial" w:hAnsi="Arial" w:cs="Arial"/>
                <w:b/>
                <w:bCs/>
                <w:sz w:val="20"/>
                <w:szCs w:val="20"/>
                <w:lang w:eastAsia="en-US"/>
              </w:rPr>
            </w:pPr>
          </w:p>
        </w:tc>
      </w:tr>
      <w:tr w:rsidR="00C17083" w:rsidRPr="00C17083" w14:paraId="2C6D45F7" w14:textId="77777777" w:rsidTr="00EE3DC1">
        <w:trPr>
          <w:trHeight w:val="240"/>
        </w:trPr>
        <w:tc>
          <w:tcPr>
            <w:tcW w:w="1967" w:type="pct"/>
            <w:tcBorders>
              <w:top w:val="nil"/>
              <w:left w:val="nil"/>
              <w:bottom w:val="nil"/>
              <w:right w:val="nil"/>
            </w:tcBorders>
            <w:shd w:val="clear" w:color="auto" w:fill="auto"/>
            <w:noWrap/>
            <w:hideMark/>
          </w:tcPr>
          <w:p w14:paraId="33923186" w14:textId="77777777" w:rsidR="00C17083" w:rsidRPr="00C17083" w:rsidRDefault="00C17083" w:rsidP="00C17083">
            <w:pPr>
              <w:rPr>
                <w:rFonts w:ascii="Arial" w:hAnsi="Arial" w:cs="Arial"/>
                <w:sz w:val="20"/>
                <w:szCs w:val="20"/>
                <w:lang w:eastAsia="en-US"/>
              </w:rPr>
            </w:pPr>
            <w:r w:rsidRPr="00C17083">
              <w:rPr>
                <w:rFonts w:ascii="Arial" w:hAnsi="Arial" w:cs="Arial"/>
                <w:sz w:val="20"/>
                <w:szCs w:val="20"/>
                <w:lang w:eastAsia="en-US"/>
              </w:rPr>
              <w:t>Caixa e equivalentes de caixa</w:t>
            </w:r>
          </w:p>
        </w:tc>
        <w:tc>
          <w:tcPr>
            <w:tcW w:w="407" w:type="pct"/>
            <w:tcBorders>
              <w:top w:val="nil"/>
              <w:left w:val="nil"/>
              <w:bottom w:val="nil"/>
              <w:right w:val="nil"/>
            </w:tcBorders>
            <w:shd w:val="clear" w:color="auto" w:fill="auto"/>
            <w:noWrap/>
            <w:hideMark/>
          </w:tcPr>
          <w:p w14:paraId="0A82B2C1" w14:textId="77777777" w:rsidR="00C17083" w:rsidRPr="00C17083" w:rsidRDefault="00C17083" w:rsidP="00C17083">
            <w:pPr>
              <w:jc w:val="center"/>
              <w:rPr>
                <w:rFonts w:ascii="Arial" w:hAnsi="Arial" w:cs="Arial"/>
                <w:sz w:val="20"/>
                <w:szCs w:val="20"/>
                <w:lang w:eastAsia="en-US"/>
              </w:rPr>
            </w:pPr>
            <w:r w:rsidRPr="00C17083">
              <w:rPr>
                <w:rFonts w:ascii="Arial" w:hAnsi="Arial" w:cs="Arial"/>
                <w:sz w:val="20"/>
                <w:szCs w:val="20"/>
                <w:lang w:eastAsia="en-US"/>
              </w:rPr>
              <w:t>4</w:t>
            </w:r>
          </w:p>
        </w:tc>
        <w:tc>
          <w:tcPr>
            <w:tcW w:w="118" w:type="pct"/>
            <w:tcBorders>
              <w:top w:val="nil"/>
              <w:left w:val="nil"/>
              <w:bottom w:val="nil"/>
              <w:right w:val="nil"/>
            </w:tcBorders>
            <w:shd w:val="clear" w:color="auto" w:fill="auto"/>
            <w:noWrap/>
            <w:hideMark/>
          </w:tcPr>
          <w:p w14:paraId="53105E1E" w14:textId="77777777" w:rsidR="00C17083" w:rsidRPr="00C17083" w:rsidRDefault="00C17083" w:rsidP="00C17083">
            <w:pPr>
              <w:rPr>
                <w:rFonts w:ascii="Arial" w:hAnsi="Arial" w:cs="Arial"/>
                <w:sz w:val="20"/>
                <w:szCs w:val="20"/>
                <w:lang w:eastAsia="en-US"/>
              </w:rPr>
            </w:pPr>
          </w:p>
        </w:tc>
        <w:tc>
          <w:tcPr>
            <w:tcW w:w="641" w:type="pct"/>
            <w:tcBorders>
              <w:top w:val="nil"/>
              <w:left w:val="nil"/>
              <w:bottom w:val="nil"/>
              <w:right w:val="nil"/>
            </w:tcBorders>
            <w:shd w:val="clear" w:color="auto" w:fill="auto"/>
            <w:noWrap/>
            <w:vAlign w:val="bottom"/>
            <w:hideMark/>
          </w:tcPr>
          <w:p w14:paraId="35F79418" w14:textId="77777777" w:rsidR="00C17083" w:rsidRPr="00C17083" w:rsidRDefault="00C17083" w:rsidP="00C17083">
            <w:pPr>
              <w:jc w:val="right"/>
              <w:rPr>
                <w:rFonts w:ascii="Arial" w:hAnsi="Arial" w:cs="Arial"/>
                <w:sz w:val="20"/>
                <w:szCs w:val="20"/>
                <w:lang w:eastAsia="en-US"/>
              </w:rPr>
            </w:pPr>
            <w:r w:rsidRPr="00C17083">
              <w:rPr>
                <w:rFonts w:ascii="Arial" w:hAnsi="Arial" w:cs="Arial"/>
                <w:sz w:val="20"/>
                <w:szCs w:val="20"/>
                <w:lang w:eastAsia="en-US"/>
              </w:rPr>
              <w:t xml:space="preserve"> 3.363 </w:t>
            </w:r>
          </w:p>
        </w:tc>
        <w:tc>
          <w:tcPr>
            <w:tcW w:w="136" w:type="pct"/>
            <w:tcBorders>
              <w:top w:val="nil"/>
              <w:left w:val="nil"/>
              <w:bottom w:val="nil"/>
              <w:right w:val="nil"/>
            </w:tcBorders>
            <w:shd w:val="clear" w:color="auto" w:fill="auto"/>
            <w:noWrap/>
            <w:vAlign w:val="bottom"/>
            <w:hideMark/>
          </w:tcPr>
          <w:p w14:paraId="75F92579" w14:textId="77777777" w:rsidR="00C17083" w:rsidRPr="00C17083" w:rsidRDefault="00C17083" w:rsidP="00C17083">
            <w:pPr>
              <w:rPr>
                <w:rFonts w:ascii="Arial" w:hAnsi="Arial" w:cs="Arial"/>
                <w:sz w:val="20"/>
                <w:szCs w:val="20"/>
                <w:lang w:eastAsia="en-US"/>
              </w:rPr>
            </w:pPr>
          </w:p>
        </w:tc>
        <w:tc>
          <w:tcPr>
            <w:tcW w:w="798" w:type="pct"/>
            <w:tcBorders>
              <w:top w:val="nil"/>
              <w:left w:val="nil"/>
              <w:bottom w:val="nil"/>
              <w:right w:val="nil"/>
            </w:tcBorders>
            <w:shd w:val="clear" w:color="auto" w:fill="auto"/>
            <w:noWrap/>
            <w:vAlign w:val="bottom"/>
            <w:hideMark/>
          </w:tcPr>
          <w:p w14:paraId="721F7B1B" w14:textId="77777777" w:rsidR="00C17083" w:rsidRPr="00C17083" w:rsidRDefault="00C17083" w:rsidP="00C17083">
            <w:pPr>
              <w:jc w:val="right"/>
              <w:rPr>
                <w:rFonts w:ascii="Arial" w:hAnsi="Arial" w:cs="Arial"/>
                <w:sz w:val="20"/>
                <w:szCs w:val="20"/>
                <w:lang w:eastAsia="en-US"/>
              </w:rPr>
            </w:pPr>
            <w:r w:rsidRPr="00C17083">
              <w:rPr>
                <w:rFonts w:ascii="Arial" w:hAnsi="Arial" w:cs="Arial"/>
                <w:sz w:val="20"/>
                <w:szCs w:val="20"/>
                <w:lang w:eastAsia="en-US"/>
              </w:rPr>
              <w:t xml:space="preserve"> 5.970 </w:t>
            </w:r>
          </w:p>
        </w:tc>
        <w:tc>
          <w:tcPr>
            <w:tcW w:w="136" w:type="pct"/>
            <w:tcBorders>
              <w:top w:val="nil"/>
              <w:left w:val="nil"/>
              <w:bottom w:val="nil"/>
              <w:right w:val="nil"/>
            </w:tcBorders>
            <w:shd w:val="clear" w:color="auto" w:fill="auto"/>
            <w:noWrap/>
            <w:vAlign w:val="bottom"/>
            <w:hideMark/>
          </w:tcPr>
          <w:p w14:paraId="3CC2A73B" w14:textId="77777777" w:rsidR="00C17083" w:rsidRPr="00C17083" w:rsidRDefault="00C17083" w:rsidP="00C17083">
            <w:pPr>
              <w:rPr>
                <w:rFonts w:ascii="Arial" w:hAnsi="Arial" w:cs="Arial"/>
                <w:sz w:val="20"/>
                <w:szCs w:val="20"/>
                <w:lang w:eastAsia="en-US"/>
              </w:rPr>
            </w:pPr>
          </w:p>
        </w:tc>
        <w:tc>
          <w:tcPr>
            <w:tcW w:w="798" w:type="pct"/>
            <w:tcBorders>
              <w:top w:val="nil"/>
              <w:left w:val="nil"/>
              <w:bottom w:val="nil"/>
              <w:right w:val="nil"/>
            </w:tcBorders>
            <w:shd w:val="clear" w:color="auto" w:fill="auto"/>
            <w:noWrap/>
            <w:vAlign w:val="bottom"/>
            <w:hideMark/>
          </w:tcPr>
          <w:p w14:paraId="129655FB" w14:textId="77777777" w:rsidR="00C17083" w:rsidRPr="00C17083" w:rsidRDefault="00C17083" w:rsidP="00C17083">
            <w:pPr>
              <w:jc w:val="right"/>
              <w:rPr>
                <w:rFonts w:ascii="Arial" w:hAnsi="Arial" w:cs="Arial"/>
                <w:sz w:val="20"/>
                <w:szCs w:val="20"/>
                <w:lang w:eastAsia="en-US"/>
              </w:rPr>
            </w:pPr>
            <w:r w:rsidRPr="00C17083">
              <w:rPr>
                <w:rFonts w:ascii="Arial" w:hAnsi="Arial" w:cs="Arial"/>
                <w:sz w:val="20"/>
                <w:szCs w:val="20"/>
                <w:lang w:eastAsia="en-US"/>
              </w:rPr>
              <w:t xml:space="preserve"> 5.389 </w:t>
            </w:r>
          </w:p>
        </w:tc>
      </w:tr>
      <w:tr w:rsidR="00C17083" w:rsidRPr="00C17083" w14:paraId="634BEDB3" w14:textId="77777777" w:rsidTr="00EE3DC1">
        <w:trPr>
          <w:trHeight w:val="240"/>
        </w:trPr>
        <w:tc>
          <w:tcPr>
            <w:tcW w:w="1967" w:type="pct"/>
            <w:tcBorders>
              <w:top w:val="nil"/>
              <w:left w:val="nil"/>
              <w:bottom w:val="nil"/>
              <w:right w:val="nil"/>
            </w:tcBorders>
            <w:shd w:val="clear" w:color="auto" w:fill="auto"/>
            <w:noWrap/>
            <w:hideMark/>
          </w:tcPr>
          <w:p w14:paraId="7721EF04" w14:textId="77777777" w:rsidR="00C17083" w:rsidRPr="00C17083" w:rsidRDefault="00C17083" w:rsidP="00C17083">
            <w:pPr>
              <w:rPr>
                <w:rFonts w:ascii="Arial" w:hAnsi="Arial" w:cs="Arial"/>
                <w:sz w:val="20"/>
                <w:szCs w:val="20"/>
                <w:lang w:eastAsia="en-US"/>
              </w:rPr>
            </w:pPr>
            <w:r w:rsidRPr="00C17083">
              <w:rPr>
                <w:rFonts w:ascii="Arial" w:hAnsi="Arial" w:cs="Arial"/>
                <w:sz w:val="20"/>
                <w:szCs w:val="20"/>
                <w:lang w:eastAsia="en-US"/>
              </w:rPr>
              <w:t>Concessionárias e permissionárias</w:t>
            </w:r>
          </w:p>
        </w:tc>
        <w:tc>
          <w:tcPr>
            <w:tcW w:w="407" w:type="pct"/>
            <w:tcBorders>
              <w:top w:val="nil"/>
              <w:left w:val="nil"/>
              <w:bottom w:val="nil"/>
              <w:right w:val="nil"/>
            </w:tcBorders>
            <w:shd w:val="clear" w:color="auto" w:fill="auto"/>
            <w:noWrap/>
            <w:hideMark/>
          </w:tcPr>
          <w:p w14:paraId="6BDB67EF" w14:textId="77777777" w:rsidR="00C17083" w:rsidRPr="00C17083" w:rsidRDefault="00C17083" w:rsidP="00C17083">
            <w:pPr>
              <w:jc w:val="center"/>
              <w:rPr>
                <w:rFonts w:ascii="Arial" w:hAnsi="Arial" w:cs="Arial"/>
                <w:sz w:val="20"/>
                <w:szCs w:val="20"/>
                <w:lang w:eastAsia="en-US"/>
              </w:rPr>
            </w:pPr>
          </w:p>
        </w:tc>
        <w:tc>
          <w:tcPr>
            <w:tcW w:w="118" w:type="pct"/>
            <w:tcBorders>
              <w:top w:val="nil"/>
              <w:left w:val="nil"/>
              <w:bottom w:val="nil"/>
              <w:right w:val="nil"/>
            </w:tcBorders>
            <w:shd w:val="clear" w:color="auto" w:fill="auto"/>
            <w:noWrap/>
            <w:hideMark/>
          </w:tcPr>
          <w:p w14:paraId="5B2F22D9" w14:textId="77777777" w:rsidR="00C17083" w:rsidRPr="00C17083" w:rsidRDefault="00C17083" w:rsidP="00C17083">
            <w:pPr>
              <w:rPr>
                <w:rFonts w:ascii="Arial" w:hAnsi="Arial" w:cs="Arial"/>
                <w:sz w:val="20"/>
                <w:szCs w:val="20"/>
                <w:lang w:eastAsia="en-US"/>
              </w:rPr>
            </w:pPr>
          </w:p>
        </w:tc>
        <w:tc>
          <w:tcPr>
            <w:tcW w:w="641" w:type="pct"/>
            <w:tcBorders>
              <w:top w:val="nil"/>
              <w:left w:val="nil"/>
              <w:bottom w:val="nil"/>
              <w:right w:val="nil"/>
            </w:tcBorders>
            <w:shd w:val="clear" w:color="auto" w:fill="auto"/>
            <w:noWrap/>
            <w:vAlign w:val="bottom"/>
            <w:hideMark/>
          </w:tcPr>
          <w:p w14:paraId="3A58D5BE" w14:textId="77777777" w:rsidR="00C17083" w:rsidRPr="00C17083" w:rsidRDefault="00C17083" w:rsidP="00C17083">
            <w:pPr>
              <w:jc w:val="right"/>
              <w:rPr>
                <w:rFonts w:ascii="Arial" w:hAnsi="Arial" w:cs="Arial"/>
                <w:sz w:val="20"/>
                <w:szCs w:val="20"/>
                <w:lang w:eastAsia="en-US"/>
              </w:rPr>
            </w:pPr>
            <w:r w:rsidRPr="00C17083">
              <w:rPr>
                <w:rFonts w:ascii="Arial" w:hAnsi="Arial" w:cs="Arial"/>
                <w:sz w:val="20"/>
                <w:szCs w:val="20"/>
                <w:lang w:eastAsia="en-US"/>
              </w:rPr>
              <w:t xml:space="preserve"> 446 </w:t>
            </w:r>
          </w:p>
        </w:tc>
        <w:tc>
          <w:tcPr>
            <w:tcW w:w="136" w:type="pct"/>
            <w:tcBorders>
              <w:top w:val="nil"/>
              <w:left w:val="nil"/>
              <w:bottom w:val="nil"/>
              <w:right w:val="nil"/>
            </w:tcBorders>
            <w:shd w:val="clear" w:color="auto" w:fill="auto"/>
            <w:noWrap/>
            <w:vAlign w:val="bottom"/>
            <w:hideMark/>
          </w:tcPr>
          <w:p w14:paraId="7D0CBDF9" w14:textId="77777777" w:rsidR="00C17083" w:rsidRPr="00C17083" w:rsidRDefault="00C17083" w:rsidP="00C17083">
            <w:pPr>
              <w:rPr>
                <w:rFonts w:ascii="Arial" w:hAnsi="Arial" w:cs="Arial"/>
                <w:sz w:val="20"/>
                <w:szCs w:val="20"/>
                <w:lang w:eastAsia="en-US"/>
              </w:rPr>
            </w:pPr>
          </w:p>
        </w:tc>
        <w:tc>
          <w:tcPr>
            <w:tcW w:w="798" w:type="pct"/>
            <w:tcBorders>
              <w:top w:val="nil"/>
              <w:left w:val="nil"/>
              <w:bottom w:val="nil"/>
              <w:right w:val="nil"/>
            </w:tcBorders>
            <w:shd w:val="clear" w:color="auto" w:fill="auto"/>
            <w:noWrap/>
            <w:vAlign w:val="bottom"/>
            <w:hideMark/>
          </w:tcPr>
          <w:p w14:paraId="6CE1057F" w14:textId="77777777" w:rsidR="00C17083" w:rsidRPr="00C17083" w:rsidRDefault="00C17083" w:rsidP="00C17083">
            <w:pPr>
              <w:jc w:val="right"/>
              <w:rPr>
                <w:rFonts w:ascii="Arial" w:hAnsi="Arial" w:cs="Arial"/>
                <w:sz w:val="20"/>
                <w:szCs w:val="20"/>
                <w:lang w:eastAsia="en-US"/>
              </w:rPr>
            </w:pPr>
            <w:r w:rsidRPr="00C17083">
              <w:rPr>
                <w:rFonts w:ascii="Arial" w:hAnsi="Arial" w:cs="Arial"/>
                <w:sz w:val="20"/>
                <w:szCs w:val="20"/>
                <w:lang w:eastAsia="en-US"/>
              </w:rPr>
              <w:t xml:space="preserve"> 397 </w:t>
            </w:r>
          </w:p>
        </w:tc>
        <w:tc>
          <w:tcPr>
            <w:tcW w:w="136" w:type="pct"/>
            <w:tcBorders>
              <w:top w:val="nil"/>
              <w:left w:val="nil"/>
              <w:bottom w:val="nil"/>
              <w:right w:val="nil"/>
            </w:tcBorders>
            <w:shd w:val="clear" w:color="auto" w:fill="auto"/>
            <w:noWrap/>
            <w:vAlign w:val="bottom"/>
            <w:hideMark/>
          </w:tcPr>
          <w:p w14:paraId="0F9CC5B6" w14:textId="77777777" w:rsidR="00C17083" w:rsidRPr="00C17083" w:rsidRDefault="00C17083" w:rsidP="00C17083">
            <w:pPr>
              <w:rPr>
                <w:rFonts w:ascii="Arial" w:hAnsi="Arial" w:cs="Arial"/>
                <w:sz w:val="20"/>
                <w:szCs w:val="20"/>
                <w:lang w:eastAsia="en-US"/>
              </w:rPr>
            </w:pPr>
          </w:p>
        </w:tc>
        <w:tc>
          <w:tcPr>
            <w:tcW w:w="798" w:type="pct"/>
            <w:tcBorders>
              <w:top w:val="nil"/>
              <w:left w:val="nil"/>
              <w:bottom w:val="nil"/>
              <w:right w:val="nil"/>
            </w:tcBorders>
            <w:shd w:val="clear" w:color="auto" w:fill="auto"/>
            <w:noWrap/>
            <w:vAlign w:val="bottom"/>
            <w:hideMark/>
          </w:tcPr>
          <w:p w14:paraId="0C59923D" w14:textId="77777777" w:rsidR="00C17083" w:rsidRPr="00C17083" w:rsidRDefault="00C17083" w:rsidP="00C17083">
            <w:pPr>
              <w:jc w:val="right"/>
              <w:rPr>
                <w:rFonts w:ascii="Arial" w:hAnsi="Arial" w:cs="Arial"/>
                <w:sz w:val="20"/>
                <w:szCs w:val="20"/>
                <w:lang w:eastAsia="en-US"/>
              </w:rPr>
            </w:pPr>
            <w:r w:rsidRPr="00C17083">
              <w:rPr>
                <w:rFonts w:ascii="Arial" w:hAnsi="Arial" w:cs="Arial"/>
                <w:sz w:val="20"/>
                <w:szCs w:val="20"/>
                <w:lang w:eastAsia="en-US"/>
              </w:rPr>
              <w:t xml:space="preserve"> 434 </w:t>
            </w:r>
          </w:p>
        </w:tc>
      </w:tr>
      <w:tr w:rsidR="00C17083" w:rsidRPr="00C17083" w14:paraId="72CA621D" w14:textId="77777777" w:rsidTr="00EE3DC1">
        <w:trPr>
          <w:trHeight w:val="240"/>
        </w:trPr>
        <w:tc>
          <w:tcPr>
            <w:tcW w:w="1967" w:type="pct"/>
            <w:tcBorders>
              <w:top w:val="nil"/>
              <w:left w:val="nil"/>
              <w:bottom w:val="nil"/>
              <w:right w:val="nil"/>
            </w:tcBorders>
            <w:shd w:val="clear" w:color="auto" w:fill="auto"/>
            <w:noWrap/>
            <w:hideMark/>
          </w:tcPr>
          <w:p w14:paraId="72EAC710" w14:textId="77777777" w:rsidR="00C17083" w:rsidRPr="00C17083" w:rsidRDefault="00C17083" w:rsidP="00C17083">
            <w:pPr>
              <w:rPr>
                <w:rFonts w:ascii="Arial" w:hAnsi="Arial" w:cs="Arial"/>
                <w:sz w:val="20"/>
                <w:szCs w:val="20"/>
                <w:lang w:eastAsia="en-US"/>
              </w:rPr>
            </w:pPr>
            <w:r w:rsidRPr="00C17083">
              <w:rPr>
                <w:rFonts w:ascii="Arial" w:hAnsi="Arial" w:cs="Arial"/>
                <w:sz w:val="20"/>
                <w:szCs w:val="20"/>
                <w:lang w:eastAsia="en-US"/>
              </w:rPr>
              <w:t>Impostos a recuperar</w:t>
            </w:r>
          </w:p>
        </w:tc>
        <w:tc>
          <w:tcPr>
            <w:tcW w:w="407" w:type="pct"/>
            <w:tcBorders>
              <w:top w:val="nil"/>
              <w:left w:val="nil"/>
              <w:bottom w:val="nil"/>
              <w:right w:val="nil"/>
            </w:tcBorders>
            <w:shd w:val="clear" w:color="auto" w:fill="auto"/>
            <w:noWrap/>
            <w:hideMark/>
          </w:tcPr>
          <w:p w14:paraId="33E3A541" w14:textId="77777777" w:rsidR="00C17083" w:rsidRPr="00C17083" w:rsidRDefault="00C17083" w:rsidP="00C17083">
            <w:pPr>
              <w:jc w:val="center"/>
              <w:rPr>
                <w:rFonts w:ascii="Arial" w:hAnsi="Arial" w:cs="Arial"/>
                <w:sz w:val="20"/>
                <w:szCs w:val="20"/>
                <w:lang w:eastAsia="en-US"/>
              </w:rPr>
            </w:pPr>
            <w:r w:rsidRPr="00C17083">
              <w:rPr>
                <w:rFonts w:ascii="Arial" w:hAnsi="Arial" w:cs="Arial"/>
                <w:sz w:val="20"/>
                <w:szCs w:val="20"/>
                <w:lang w:eastAsia="en-US"/>
              </w:rPr>
              <w:t>5</w:t>
            </w:r>
          </w:p>
        </w:tc>
        <w:tc>
          <w:tcPr>
            <w:tcW w:w="118" w:type="pct"/>
            <w:tcBorders>
              <w:top w:val="nil"/>
              <w:left w:val="nil"/>
              <w:bottom w:val="nil"/>
              <w:right w:val="nil"/>
            </w:tcBorders>
            <w:shd w:val="clear" w:color="auto" w:fill="auto"/>
            <w:noWrap/>
            <w:hideMark/>
          </w:tcPr>
          <w:p w14:paraId="3F476C94" w14:textId="77777777" w:rsidR="00C17083" w:rsidRPr="00C17083" w:rsidRDefault="00C17083" w:rsidP="00C17083">
            <w:pPr>
              <w:rPr>
                <w:rFonts w:ascii="Arial" w:hAnsi="Arial" w:cs="Arial"/>
                <w:sz w:val="20"/>
                <w:szCs w:val="20"/>
                <w:lang w:eastAsia="en-US"/>
              </w:rPr>
            </w:pPr>
          </w:p>
        </w:tc>
        <w:tc>
          <w:tcPr>
            <w:tcW w:w="641" w:type="pct"/>
            <w:tcBorders>
              <w:top w:val="nil"/>
              <w:left w:val="nil"/>
              <w:bottom w:val="nil"/>
              <w:right w:val="nil"/>
            </w:tcBorders>
            <w:shd w:val="clear" w:color="auto" w:fill="auto"/>
            <w:noWrap/>
            <w:vAlign w:val="bottom"/>
            <w:hideMark/>
          </w:tcPr>
          <w:p w14:paraId="321D4BEC" w14:textId="77777777" w:rsidR="00C17083" w:rsidRPr="00C17083" w:rsidRDefault="00C17083" w:rsidP="00C17083">
            <w:pPr>
              <w:jc w:val="right"/>
              <w:rPr>
                <w:rFonts w:ascii="Arial" w:hAnsi="Arial" w:cs="Arial"/>
                <w:sz w:val="20"/>
                <w:szCs w:val="20"/>
                <w:lang w:eastAsia="en-US"/>
              </w:rPr>
            </w:pPr>
            <w:r w:rsidRPr="00C17083">
              <w:rPr>
                <w:rFonts w:ascii="Arial" w:hAnsi="Arial" w:cs="Arial"/>
                <w:sz w:val="20"/>
                <w:szCs w:val="20"/>
                <w:lang w:eastAsia="en-US"/>
              </w:rPr>
              <w:t xml:space="preserve"> 124 </w:t>
            </w:r>
          </w:p>
        </w:tc>
        <w:tc>
          <w:tcPr>
            <w:tcW w:w="136" w:type="pct"/>
            <w:tcBorders>
              <w:top w:val="nil"/>
              <w:left w:val="nil"/>
              <w:bottom w:val="nil"/>
              <w:right w:val="nil"/>
            </w:tcBorders>
            <w:shd w:val="clear" w:color="auto" w:fill="auto"/>
            <w:noWrap/>
            <w:vAlign w:val="bottom"/>
            <w:hideMark/>
          </w:tcPr>
          <w:p w14:paraId="28F674A1" w14:textId="77777777" w:rsidR="00C17083" w:rsidRPr="00C17083" w:rsidRDefault="00C17083" w:rsidP="00C17083">
            <w:pPr>
              <w:rPr>
                <w:rFonts w:ascii="Arial" w:hAnsi="Arial" w:cs="Arial"/>
                <w:sz w:val="20"/>
                <w:szCs w:val="20"/>
                <w:lang w:eastAsia="en-US"/>
              </w:rPr>
            </w:pPr>
          </w:p>
        </w:tc>
        <w:tc>
          <w:tcPr>
            <w:tcW w:w="798" w:type="pct"/>
            <w:tcBorders>
              <w:top w:val="nil"/>
              <w:left w:val="nil"/>
              <w:bottom w:val="nil"/>
              <w:right w:val="nil"/>
            </w:tcBorders>
            <w:shd w:val="clear" w:color="auto" w:fill="auto"/>
            <w:noWrap/>
            <w:vAlign w:val="bottom"/>
            <w:hideMark/>
          </w:tcPr>
          <w:p w14:paraId="11E4FA71" w14:textId="77777777" w:rsidR="00C17083" w:rsidRPr="00C17083" w:rsidRDefault="00C17083" w:rsidP="00C17083">
            <w:pPr>
              <w:jc w:val="right"/>
              <w:rPr>
                <w:rFonts w:ascii="Arial" w:hAnsi="Arial" w:cs="Arial"/>
                <w:sz w:val="20"/>
                <w:szCs w:val="20"/>
                <w:lang w:eastAsia="en-US"/>
              </w:rPr>
            </w:pPr>
            <w:r w:rsidRPr="00C17083">
              <w:rPr>
                <w:rFonts w:ascii="Arial" w:hAnsi="Arial" w:cs="Arial"/>
                <w:sz w:val="20"/>
                <w:szCs w:val="20"/>
                <w:lang w:eastAsia="en-US"/>
              </w:rPr>
              <w:t xml:space="preserve"> 153 </w:t>
            </w:r>
          </w:p>
        </w:tc>
        <w:tc>
          <w:tcPr>
            <w:tcW w:w="136" w:type="pct"/>
            <w:tcBorders>
              <w:top w:val="nil"/>
              <w:left w:val="nil"/>
              <w:bottom w:val="nil"/>
              <w:right w:val="nil"/>
            </w:tcBorders>
            <w:shd w:val="clear" w:color="auto" w:fill="auto"/>
            <w:noWrap/>
            <w:vAlign w:val="bottom"/>
            <w:hideMark/>
          </w:tcPr>
          <w:p w14:paraId="18686C23" w14:textId="77777777" w:rsidR="00C17083" w:rsidRPr="00C17083" w:rsidRDefault="00C17083" w:rsidP="00C17083">
            <w:pPr>
              <w:rPr>
                <w:rFonts w:ascii="Arial" w:hAnsi="Arial" w:cs="Arial"/>
                <w:sz w:val="20"/>
                <w:szCs w:val="20"/>
                <w:lang w:eastAsia="en-US"/>
              </w:rPr>
            </w:pPr>
          </w:p>
        </w:tc>
        <w:tc>
          <w:tcPr>
            <w:tcW w:w="798" w:type="pct"/>
            <w:tcBorders>
              <w:top w:val="nil"/>
              <w:left w:val="nil"/>
              <w:bottom w:val="nil"/>
              <w:right w:val="nil"/>
            </w:tcBorders>
            <w:shd w:val="clear" w:color="auto" w:fill="auto"/>
            <w:noWrap/>
            <w:vAlign w:val="bottom"/>
            <w:hideMark/>
          </w:tcPr>
          <w:p w14:paraId="79093F32" w14:textId="77777777" w:rsidR="00C17083" w:rsidRPr="00C17083" w:rsidRDefault="00C17083" w:rsidP="00C17083">
            <w:pPr>
              <w:jc w:val="right"/>
              <w:rPr>
                <w:rFonts w:ascii="Arial" w:hAnsi="Arial" w:cs="Arial"/>
                <w:sz w:val="20"/>
                <w:szCs w:val="20"/>
                <w:lang w:eastAsia="en-US"/>
              </w:rPr>
            </w:pPr>
            <w:r w:rsidRPr="00C17083">
              <w:rPr>
                <w:rFonts w:ascii="Arial" w:hAnsi="Arial" w:cs="Arial"/>
                <w:sz w:val="20"/>
                <w:szCs w:val="20"/>
                <w:lang w:eastAsia="en-US"/>
              </w:rPr>
              <w:t xml:space="preserve"> 53 </w:t>
            </w:r>
          </w:p>
        </w:tc>
      </w:tr>
      <w:tr w:rsidR="00C17083" w:rsidRPr="00C17083" w14:paraId="524C3F0C" w14:textId="77777777" w:rsidTr="00EE3DC1">
        <w:trPr>
          <w:trHeight w:val="240"/>
        </w:trPr>
        <w:tc>
          <w:tcPr>
            <w:tcW w:w="1967" w:type="pct"/>
            <w:tcBorders>
              <w:top w:val="nil"/>
              <w:left w:val="nil"/>
              <w:bottom w:val="nil"/>
              <w:right w:val="nil"/>
            </w:tcBorders>
            <w:shd w:val="clear" w:color="auto" w:fill="auto"/>
            <w:noWrap/>
            <w:hideMark/>
          </w:tcPr>
          <w:p w14:paraId="5922E39A" w14:textId="77777777" w:rsidR="00C17083" w:rsidRPr="00C17083" w:rsidRDefault="00C17083" w:rsidP="00C17083">
            <w:pPr>
              <w:rPr>
                <w:rFonts w:ascii="Arial" w:hAnsi="Arial" w:cs="Arial"/>
                <w:sz w:val="20"/>
                <w:szCs w:val="20"/>
                <w:lang w:eastAsia="en-US"/>
              </w:rPr>
            </w:pPr>
            <w:r w:rsidRPr="00C17083">
              <w:rPr>
                <w:rFonts w:ascii="Arial" w:hAnsi="Arial" w:cs="Arial"/>
                <w:sz w:val="20"/>
                <w:szCs w:val="20"/>
                <w:lang w:eastAsia="en-US"/>
              </w:rPr>
              <w:t>Ativos de contrato</w:t>
            </w:r>
          </w:p>
        </w:tc>
        <w:tc>
          <w:tcPr>
            <w:tcW w:w="407" w:type="pct"/>
            <w:tcBorders>
              <w:top w:val="nil"/>
              <w:left w:val="nil"/>
              <w:bottom w:val="nil"/>
              <w:right w:val="nil"/>
            </w:tcBorders>
            <w:shd w:val="clear" w:color="auto" w:fill="auto"/>
            <w:noWrap/>
            <w:hideMark/>
          </w:tcPr>
          <w:p w14:paraId="2A826888" w14:textId="77777777" w:rsidR="00C17083" w:rsidRPr="00C17083" w:rsidRDefault="00C17083" w:rsidP="00C17083">
            <w:pPr>
              <w:jc w:val="center"/>
              <w:rPr>
                <w:rFonts w:ascii="Arial" w:hAnsi="Arial" w:cs="Arial"/>
                <w:sz w:val="20"/>
                <w:szCs w:val="20"/>
                <w:lang w:eastAsia="en-US"/>
              </w:rPr>
            </w:pPr>
            <w:r w:rsidRPr="00C17083">
              <w:rPr>
                <w:rFonts w:ascii="Arial" w:hAnsi="Arial" w:cs="Arial"/>
                <w:sz w:val="20"/>
                <w:szCs w:val="20"/>
                <w:lang w:eastAsia="en-US"/>
              </w:rPr>
              <w:t>6</w:t>
            </w:r>
          </w:p>
        </w:tc>
        <w:tc>
          <w:tcPr>
            <w:tcW w:w="118" w:type="pct"/>
            <w:tcBorders>
              <w:top w:val="nil"/>
              <w:left w:val="nil"/>
              <w:bottom w:val="nil"/>
              <w:right w:val="nil"/>
            </w:tcBorders>
            <w:shd w:val="clear" w:color="auto" w:fill="auto"/>
            <w:noWrap/>
            <w:hideMark/>
          </w:tcPr>
          <w:p w14:paraId="67F0FE39" w14:textId="77777777" w:rsidR="00C17083" w:rsidRPr="00C17083" w:rsidRDefault="00C17083" w:rsidP="00C17083">
            <w:pPr>
              <w:rPr>
                <w:rFonts w:ascii="Arial" w:hAnsi="Arial" w:cs="Arial"/>
                <w:sz w:val="20"/>
                <w:szCs w:val="20"/>
                <w:lang w:eastAsia="en-US"/>
              </w:rPr>
            </w:pPr>
          </w:p>
        </w:tc>
        <w:tc>
          <w:tcPr>
            <w:tcW w:w="641" w:type="pct"/>
            <w:tcBorders>
              <w:top w:val="nil"/>
              <w:left w:val="nil"/>
              <w:bottom w:val="nil"/>
              <w:right w:val="nil"/>
            </w:tcBorders>
            <w:shd w:val="clear" w:color="auto" w:fill="auto"/>
            <w:noWrap/>
            <w:vAlign w:val="bottom"/>
            <w:hideMark/>
          </w:tcPr>
          <w:p w14:paraId="2355C23A" w14:textId="77777777" w:rsidR="00C17083" w:rsidRPr="00C17083" w:rsidRDefault="00C17083" w:rsidP="00C17083">
            <w:pPr>
              <w:jc w:val="right"/>
              <w:rPr>
                <w:rFonts w:ascii="Arial" w:hAnsi="Arial" w:cs="Arial"/>
                <w:sz w:val="20"/>
                <w:szCs w:val="20"/>
                <w:lang w:eastAsia="en-US"/>
              </w:rPr>
            </w:pPr>
            <w:r w:rsidRPr="00C17083">
              <w:rPr>
                <w:rFonts w:ascii="Arial" w:hAnsi="Arial" w:cs="Arial"/>
                <w:sz w:val="20"/>
                <w:szCs w:val="20"/>
                <w:lang w:eastAsia="en-US"/>
              </w:rPr>
              <w:t xml:space="preserve"> 3.854 </w:t>
            </w:r>
          </w:p>
        </w:tc>
        <w:tc>
          <w:tcPr>
            <w:tcW w:w="136" w:type="pct"/>
            <w:tcBorders>
              <w:top w:val="nil"/>
              <w:left w:val="nil"/>
              <w:bottom w:val="nil"/>
              <w:right w:val="nil"/>
            </w:tcBorders>
            <w:shd w:val="clear" w:color="auto" w:fill="auto"/>
            <w:noWrap/>
            <w:vAlign w:val="bottom"/>
            <w:hideMark/>
          </w:tcPr>
          <w:p w14:paraId="2C08E5AA" w14:textId="77777777" w:rsidR="00C17083" w:rsidRPr="00C17083" w:rsidRDefault="00C17083" w:rsidP="00C17083">
            <w:pPr>
              <w:rPr>
                <w:rFonts w:ascii="Arial" w:hAnsi="Arial" w:cs="Arial"/>
                <w:sz w:val="20"/>
                <w:szCs w:val="20"/>
                <w:lang w:eastAsia="en-US"/>
              </w:rPr>
            </w:pPr>
          </w:p>
        </w:tc>
        <w:tc>
          <w:tcPr>
            <w:tcW w:w="798" w:type="pct"/>
            <w:tcBorders>
              <w:top w:val="nil"/>
              <w:left w:val="nil"/>
              <w:bottom w:val="nil"/>
              <w:right w:val="nil"/>
            </w:tcBorders>
            <w:shd w:val="clear" w:color="auto" w:fill="auto"/>
            <w:noWrap/>
            <w:vAlign w:val="bottom"/>
            <w:hideMark/>
          </w:tcPr>
          <w:p w14:paraId="6C5F863E" w14:textId="77777777" w:rsidR="00C17083" w:rsidRPr="00C17083" w:rsidRDefault="00C17083" w:rsidP="00C17083">
            <w:pPr>
              <w:jc w:val="right"/>
              <w:rPr>
                <w:rFonts w:ascii="Arial" w:hAnsi="Arial" w:cs="Arial"/>
                <w:sz w:val="20"/>
                <w:szCs w:val="20"/>
                <w:lang w:eastAsia="en-US"/>
              </w:rPr>
            </w:pPr>
            <w:r w:rsidRPr="00C17083">
              <w:rPr>
                <w:rFonts w:ascii="Arial" w:hAnsi="Arial" w:cs="Arial"/>
                <w:sz w:val="20"/>
                <w:szCs w:val="20"/>
                <w:lang w:eastAsia="en-US"/>
              </w:rPr>
              <w:t xml:space="preserve"> 3.048 </w:t>
            </w:r>
          </w:p>
        </w:tc>
        <w:tc>
          <w:tcPr>
            <w:tcW w:w="136" w:type="pct"/>
            <w:tcBorders>
              <w:top w:val="nil"/>
              <w:left w:val="nil"/>
              <w:bottom w:val="nil"/>
              <w:right w:val="nil"/>
            </w:tcBorders>
            <w:shd w:val="clear" w:color="auto" w:fill="auto"/>
            <w:noWrap/>
            <w:vAlign w:val="bottom"/>
            <w:hideMark/>
          </w:tcPr>
          <w:p w14:paraId="27ADF069" w14:textId="77777777" w:rsidR="00C17083" w:rsidRPr="00C17083" w:rsidRDefault="00C17083" w:rsidP="00C17083">
            <w:pPr>
              <w:rPr>
                <w:rFonts w:ascii="Arial" w:hAnsi="Arial" w:cs="Arial"/>
                <w:sz w:val="20"/>
                <w:szCs w:val="20"/>
                <w:lang w:eastAsia="en-US"/>
              </w:rPr>
            </w:pPr>
          </w:p>
        </w:tc>
        <w:tc>
          <w:tcPr>
            <w:tcW w:w="798" w:type="pct"/>
            <w:tcBorders>
              <w:top w:val="nil"/>
              <w:left w:val="nil"/>
              <w:bottom w:val="nil"/>
              <w:right w:val="nil"/>
            </w:tcBorders>
            <w:shd w:val="clear" w:color="auto" w:fill="auto"/>
            <w:noWrap/>
            <w:vAlign w:val="bottom"/>
            <w:hideMark/>
          </w:tcPr>
          <w:p w14:paraId="56ECB799" w14:textId="77777777" w:rsidR="00C17083" w:rsidRPr="00C17083" w:rsidRDefault="00C17083" w:rsidP="00C17083">
            <w:pPr>
              <w:jc w:val="right"/>
              <w:rPr>
                <w:rFonts w:ascii="Arial" w:hAnsi="Arial" w:cs="Arial"/>
                <w:sz w:val="20"/>
                <w:szCs w:val="20"/>
                <w:lang w:eastAsia="en-US"/>
              </w:rPr>
            </w:pPr>
            <w:r w:rsidRPr="00C17083">
              <w:rPr>
                <w:rFonts w:ascii="Arial" w:hAnsi="Arial" w:cs="Arial"/>
                <w:sz w:val="20"/>
                <w:szCs w:val="20"/>
                <w:lang w:eastAsia="en-US"/>
              </w:rPr>
              <w:t xml:space="preserve"> 3.048 </w:t>
            </w:r>
          </w:p>
        </w:tc>
      </w:tr>
      <w:tr w:rsidR="00C17083" w:rsidRPr="00C17083" w14:paraId="1218424C" w14:textId="77777777" w:rsidTr="00EE3DC1">
        <w:trPr>
          <w:trHeight w:val="240"/>
        </w:trPr>
        <w:tc>
          <w:tcPr>
            <w:tcW w:w="1967" w:type="pct"/>
            <w:tcBorders>
              <w:top w:val="nil"/>
              <w:left w:val="nil"/>
              <w:bottom w:val="nil"/>
              <w:right w:val="nil"/>
            </w:tcBorders>
            <w:shd w:val="clear" w:color="auto" w:fill="auto"/>
            <w:noWrap/>
            <w:hideMark/>
          </w:tcPr>
          <w:p w14:paraId="521BA0BA" w14:textId="77777777" w:rsidR="00C17083" w:rsidRPr="00C17083" w:rsidRDefault="00C17083" w:rsidP="00C17083">
            <w:pPr>
              <w:rPr>
                <w:rFonts w:ascii="Arial" w:hAnsi="Arial" w:cs="Arial"/>
                <w:sz w:val="20"/>
                <w:szCs w:val="20"/>
                <w:lang w:eastAsia="en-US"/>
              </w:rPr>
            </w:pPr>
            <w:r w:rsidRPr="00C17083">
              <w:rPr>
                <w:rFonts w:ascii="Arial" w:hAnsi="Arial" w:cs="Arial"/>
                <w:sz w:val="20"/>
                <w:szCs w:val="20"/>
                <w:lang w:eastAsia="en-US"/>
              </w:rPr>
              <w:t>Outros ativos circulantes</w:t>
            </w:r>
          </w:p>
        </w:tc>
        <w:tc>
          <w:tcPr>
            <w:tcW w:w="407" w:type="pct"/>
            <w:tcBorders>
              <w:top w:val="nil"/>
              <w:left w:val="nil"/>
              <w:bottom w:val="nil"/>
              <w:right w:val="nil"/>
            </w:tcBorders>
            <w:shd w:val="clear" w:color="auto" w:fill="auto"/>
            <w:noWrap/>
            <w:hideMark/>
          </w:tcPr>
          <w:p w14:paraId="08F1D298" w14:textId="77777777" w:rsidR="00C17083" w:rsidRPr="00C17083" w:rsidRDefault="00C17083" w:rsidP="00C17083">
            <w:pPr>
              <w:jc w:val="center"/>
              <w:rPr>
                <w:rFonts w:ascii="Arial" w:hAnsi="Arial" w:cs="Arial"/>
                <w:sz w:val="20"/>
                <w:szCs w:val="20"/>
                <w:lang w:eastAsia="en-US"/>
              </w:rPr>
            </w:pPr>
          </w:p>
        </w:tc>
        <w:tc>
          <w:tcPr>
            <w:tcW w:w="118" w:type="pct"/>
            <w:tcBorders>
              <w:top w:val="nil"/>
              <w:left w:val="nil"/>
              <w:bottom w:val="nil"/>
              <w:right w:val="nil"/>
            </w:tcBorders>
            <w:shd w:val="clear" w:color="auto" w:fill="auto"/>
            <w:noWrap/>
            <w:hideMark/>
          </w:tcPr>
          <w:p w14:paraId="4028CE96" w14:textId="77777777" w:rsidR="00C17083" w:rsidRPr="00C17083" w:rsidRDefault="00C17083" w:rsidP="00C17083">
            <w:pPr>
              <w:rPr>
                <w:rFonts w:ascii="Arial" w:hAnsi="Arial" w:cs="Arial"/>
                <w:sz w:val="20"/>
                <w:szCs w:val="20"/>
                <w:lang w:eastAsia="en-US"/>
              </w:rPr>
            </w:pPr>
          </w:p>
        </w:tc>
        <w:tc>
          <w:tcPr>
            <w:tcW w:w="641" w:type="pct"/>
            <w:tcBorders>
              <w:top w:val="nil"/>
              <w:left w:val="nil"/>
              <w:bottom w:val="nil"/>
              <w:right w:val="nil"/>
            </w:tcBorders>
            <w:shd w:val="clear" w:color="auto" w:fill="auto"/>
            <w:noWrap/>
            <w:vAlign w:val="bottom"/>
            <w:hideMark/>
          </w:tcPr>
          <w:p w14:paraId="788A2143" w14:textId="77777777" w:rsidR="00C17083" w:rsidRPr="00C17083" w:rsidRDefault="00C17083" w:rsidP="00C17083">
            <w:pPr>
              <w:jc w:val="right"/>
              <w:rPr>
                <w:rFonts w:ascii="Arial" w:hAnsi="Arial" w:cs="Arial"/>
                <w:sz w:val="20"/>
                <w:szCs w:val="20"/>
                <w:lang w:eastAsia="en-US"/>
              </w:rPr>
            </w:pPr>
            <w:r w:rsidRPr="00C17083">
              <w:rPr>
                <w:rFonts w:ascii="Arial" w:hAnsi="Arial" w:cs="Arial"/>
                <w:sz w:val="20"/>
                <w:szCs w:val="20"/>
                <w:lang w:eastAsia="en-US"/>
              </w:rPr>
              <w:t xml:space="preserve"> 19 </w:t>
            </w:r>
          </w:p>
        </w:tc>
        <w:tc>
          <w:tcPr>
            <w:tcW w:w="136" w:type="pct"/>
            <w:tcBorders>
              <w:top w:val="nil"/>
              <w:left w:val="nil"/>
              <w:bottom w:val="nil"/>
              <w:right w:val="nil"/>
            </w:tcBorders>
            <w:shd w:val="clear" w:color="auto" w:fill="auto"/>
            <w:noWrap/>
            <w:vAlign w:val="bottom"/>
            <w:hideMark/>
          </w:tcPr>
          <w:p w14:paraId="662B0032" w14:textId="77777777" w:rsidR="00C17083" w:rsidRPr="00C17083" w:rsidRDefault="00C17083" w:rsidP="00C17083">
            <w:pPr>
              <w:rPr>
                <w:rFonts w:ascii="Arial" w:hAnsi="Arial" w:cs="Arial"/>
                <w:sz w:val="20"/>
                <w:szCs w:val="20"/>
                <w:lang w:eastAsia="en-US"/>
              </w:rPr>
            </w:pPr>
          </w:p>
        </w:tc>
        <w:tc>
          <w:tcPr>
            <w:tcW w:w="798" w:type="pct"/>
            <w:tcBorders>
              <w:top w:val="nil"/>
              <w:left w:val="nil"/>
              <w:bottom w:val="nil"/>
              <w:right w:val="nil"/>
            </w:tcBorders>
            <w:shd w:val="clear" w:color="auto" w:fill="auto"/>
            <w:noWrap/>
            <w:vAlign w:val="bottom"/>
            <w:hideMark/>
          </w:tcPr>
          <w:p w14:paraId="1AB37DEB" w14:textId="6553DD03" w:rsidR="00C17083" w:rsidRPr="00C17083" w:rsidRDefault="00C17083" w:rsidP="009B4098">
            <w:pPr>
              <w:jc w:val="right"/>
              <w:rPr>
                <w:rFonts w:ascii="Arial" w:hAnsi="Arial" w:cs="Arial"/>
                <w:sz w:val="20"/>
                <w:szCs w:val="20"/>
                <w:lang w:eastAsia="en-US"/>
              </w:rPr>
            </w:pPr>
            <w:r w:rsidRPr="00C17083">
              <w:rPr>
                <w:rFonts w:ascii="Arial" w:hAnsi="Arial" w:cs="Arial"/>
                <w:sz w:val="20"/>
                <w:szCs w:val="20"/>
                <w:lang w:eastAsia="en-US"/>
              </w:rPr>
              <w:t xml:space="preserve"> </w:t>
            </w:r>
            <w:r w:rsidR="009B4098">
              <w:rPr>
                <w:rFonts w:ascii="Arial" w:hAnsi="Arial" w:cs="Arial"/>
                <w:sz w:val="20"/>
                <w:szCs w:val="20"/>
                <w:lang w:eastAsia="en-US"/>
              </w:rPr>
              <w:t>350</w:t>
            </w:r>
            <w:r w:rsidRPr="00C17083">
              <w:rPr>
                <w:rFonts w:ascii="Arial" w:hAnsi="Arial" w:cs="Arial"/>
                <w:sz w:val="20"/>
                <w:szCs w:val="20"/>
                <w:lang w:eastAsia="en-US"/>
              </w:rPr>
              <w:t xml:space="preserve"> </w:t>
            </w:r>
          </w:p>
        </w:tc>
        <w:tc>
          <w:tcPr>
            <w:tcW w:w="136" w:type="pct"/>
            <w:tcBorders>
              <w:top w:val="nil"/>
              <w:left w:val="nil"/>
              <w:bottom w:val="nil"/>
              <w:right w:val="nil"/>
            </w:tcBorders>
            <w:shd w:val="clear" w:color="auto" w:fill="auto"/>
            <w:noWrap/>
            <w:vAlign w:val="bottom"/>
            <w:hideMark/>
          </w:tcPr>
          <w:p w14:paraId="72F26E98" w14:textId="77777777" w:rsidR="00C17083" w:rsidRPr="00C17083" w:rsidRDefault="00C17083" w:rsidP="00C17083">
            <w:pPr>
              <w:rPr>
                <w:rFonts w:ascii="Arial" w:hAnsi="Arial" w:cs="Arial"/>
                <w:sz w:val="20"/>
                <w:szCs w:val="20"/>
                <w:lang w:eastAsia="en-US"/>
              </w:rPr>
            </w:pPr>
          </w:p>
        </w:tc>
        <w:tc>
          <w:tcPr>
            <w:tcW w:w="798" w:type="pct"/>
            <w:tcBorders>
              <w:top w:val="nil"/>
              <w:left w:val="nil"/>
              <w:bottom w:val="nil"/>
              <w:right w:val="nil"/>
            </w:tcBorders>
            <w:shd w:val="clear" w:color="auto" w:fill="auto"/>
            <w:noWrap/>
            <w:vAlign w:val="bottom"/>
            <w:hideMark/>
          </w:tcPr>
          <w:p w14:paraId="5989AF55" w14:textId="2F8D6872" w:rsidR="00C17083" w:rsidRPr="00C17083" w:rsidRDefault="00C17083" w:rsidP="009B4098">
            <w:pPr>
              <w:jc w:val="right"/>
              <w:rPr>
                <w:rFonts w:ascii="Arial" w:hAnsi="Arial" w:cs="Arial"/>
                <w:sz w:val="20"/>
                <w:szCs w:val="20"/>
                <w:lang w:eastAsia="en-US"/>
              </w:rPr>
            </w:pPr>
            <w:r w:rsidRPr="00C17083">
              <w:rPr>
                <w:rFonts w:ascii="Arial" w:hAnsi="Arial" w:cs="Arial"/>
                <w:sz w:val="20"/>
                <w:szCs w:val="20"/>
                <w:lang w:eastAsia="en-US"/>
              </w:rPr>
              <w:t xml:space="preserve"> </w:t>
            </w:r>
            <w:r w:rsidR="009B4098">
              <w:rPr>
                <w:rFonts w:ascii="Arial" w:hAnsi="Arial" w:cs="Arial"/>
                <w:sz w:val="20"/>
                <w:szCs w:val="20"/>
                <w:lang w:eastAsia="en-US"/>
              </w:rPr>
              <w:t>337</w:t>
            </w:r>
            <w:r w:rsidRPr="00C17083">
              <w:rPr>
                <w:rFonts w:ascii="Arial" w:hAnsi="Arial" w:cs="Arial"/>
                <w:sz w:val="20"/>
                <w:szCs w:val="20"/>
                <w:lang w:eastAsia="en-US"/>
              </w:rPr>
              <w:t xml:space="preserve"> </w:t>
            </w:r>
          </w:p>
        </w:tc>
      </w:tr>
      <w:tr w:rsidR="00C17083" w:rsidRPr="00C17083" w14:paraId="61CE8FDC" w14:textId="77777777" w:rsidTr="00EE3DC1">
        <w:trPr>
          <w:trHeight w:val="345"/>
        </w:trPr>
        <w:tc>
          <w:tcPr>
            <w:tcW w:w="1967" w:type="pct"/>
            <w:tcBorders>
              <w:top w:val="nil"/>
              <w:left w:val="nil"/>
              <w:bottom w:val="nil"/>
              <w:right w:val="nil"/>
            </w:tcBorders>
            <w:shd w:val="clear" w:color="auto" w:fill="auto"/>
            <w:noWrap/>
            <w:vAlign w:val="center"/>
            <w:hideMark/>
          </w:tcPr>
          <w:p w14:paraId="47B41F19" w14:textId="77777777" w:rsidR="00C17083" w:rsidRPr="00C17083" w:rsidRDefault="00C17083" w:rsidP="00C17083">
            <w:pPr>
              <w:rPr>
                <w:rFonts w:ascii="Arial" w:hAnsi="Arial" w:cs="Arial"/>
                <w:b/>
                <w:bCs/>
                <w:sz w:val="20"/>
                <w:szCs w:val="20"/>
                <w:lang w:eastAsia="en-US"/>
              </w:rPr>
            </w:pPr>
            <w:r w:rsidRPr="00C17083">
              <w:rPr>
                <w:rFonts w:ascii="Arial" w:hAnsi="Arial" w:cs="Arial"/>
                <w:b/>
                <w:bCs/>
                <w:sz w:val="20"/>
                <w:szCs w:val="20"/>
                <w:lang w:eastAsia="en-US"/>
              </w:rPr>
              <w:t>Total do ativo circulante</w:t>
            </w:r>
          </w:p>
        </w:tc>
        <w:tc>
          <w:tcPr>
            <w:tcW w:w="407" w:type="pct"/>
            <w:tcBorders>
              <w:top w:val="nil"/>
              <w:left w:val="nil"/>
              <w:bottom w:val="nil"/>
              <w:right w:val="nil"/>
            </w:tcBorders>
            <w:shd w:val="clear" w:color="auto" w:fill="auto"/>
            <w:noWrap/>
            <w:vAlign w:val="center"/>
            <w:hideMark/>
          </w:tcPr>
          <w:p w14:paraId="6419D27A" w14:textId="77777777" w:rsidR="00C17083" w:rsidRPr="00C17083" w:rsidRDefault="00C17083" w:rsidP="00C17083">
            <w:pPr>
              <w:jc w:val="center"/>
              <w:rPr>
                <w:rFonts w:ascii="Arial" w:hAnsi="Arial" w:cs="Arial"/>
                <w:b/>
                <w:bCs/>
                <w:sz w:val="20"/>
                <w:szCs w:val="20"/>
                <w:lang w:eastAsia="en-US"/>
              </w:rPr>
            </w:pPr>
          </w:p>
        </w:tc>
        <w:tc>
          <w:tcPr>
            <w:tcW w:w="118" w:type="pct"/>
            <w:tcBorders>
              <w:top w:val="nil"/>
              <w:left w:val="nil"/>
              <w:bottom w:val="nil"/>
              <w:right w:val="nil"/>
            </w:tcBorders>
            <w:shd w:val="clear" w:color="auto" w:fill="auto"/>
            <w:noWrap/>
            <w:vAlign w:val="center"/>
            <w:hideMark/>
          </w:tcPr>
          <w:p w14:paraId="4DAC8EB3" w14:textId="77777777" w:rsidR="00C17083" w:rsidRPr="00C17083" w:rsidRDefault="00C17083" w:rsidP="00C17083">
            <w:pPr>
              <w:rPr>
                <w:rFonts w:ascii="Arial" w:hAnsi="Arial" w:cs="Arial"/>
                <w:b/>
                <w:bCs/>
                <w:sz w:val="20"/>
                <w:szCs w:val="20"/>
                <w:lang w:eastAsia="en-US"/>
              </w:rPr>
            </w:pPr>
          </w:p>
        </w:tc>
        <w:tc>
          <w:tcPr>
            <w:tcW w:w="641" w:type="pct"/>
            <w:tcBorders>
              <w:top w:val="single" w:sz="4" w:space="0" w:color="auto"/>
              <w:left w:val="nil"/>
              <w:bottom w:val="single" w:sz="4" w:space="0" w:color="auto"/>
              <w:right w:val="nil"/>
            </w:tcBorders>
            <w:shd w:val="clear" w:color="auto" w:fill="auto"/>
            <w:noWrap/>
            <w:vAlign w:val="center"/>
            <w:hideMark/>
          </w:tcPr>
          <w:p w14:paraId="6FEB56F2" w14:textId="77777777" w:rsidR="00C17083" w:rsidRPr="00C17083" w:rsidRDefault="00C17083" w:rsidP="00C17083">
            <w:pPr>
              <w:jc w:val="right"/>
              <w:rPr>
                <w:rFonts w:ascii="Arial" w:hAnsi="Arial" w:cs="Arial"/>
                <w:b/>
                <w:bCs/>
                <w:sz w:val="20"/>
                <w:szCs w:val="20"/>
                <w:lang w:eastAsia="en-US"/>
              </w:rPr>
            </w:pPr>
            <w:r w:rsidRPr="00C17083">
              <w:rPr>
                <w:rFonts w:ascii="Arial" w:hAnsi="Arial" w:cs="Arial"/>
                <w:b/>
                <w:bCs/>
                <w:sz w:val="20"/>
                <w:szCs w:val="20"/>
                <w:lang w:eastAsia="en-US"/>
              </w:rPr>
              <w:t xml:space="preserve"> 7.806 </w:t>
            </w:r>
          </w:p>
        </w:tc>
        <w:tc>
          <w:tcPr>
            <w:tcW w:w="136" w:type="pct"/>
            <w:tcBorders>
              <w:top w:val="nil"/>
              <w:left w:val="nil"/>
              <w:bottom w:val="nil"/>
              <w:right w:val="nil"/>
            </w:tcBorders>
            <w:shd w:val="clear" w:color="auto" w:fill="auto"/>
            <w:noWrap/>
            <w:vAlign w:val="center"/>
            <w:hideMark/>
          </w:tcPr>
          <w:p w14:paraId="32736DAA" w14:textId="77777777" w:rsidR="00C17083" w:rsidRPr="00C17083" w:rsidRDefault="00C17083" w:rsidP="00C17083">
            <w:pPr>
              <w:jc w:val="right"/>
              <w:rPr>
                <w:rFonts w:ascii="Arial" w:hAnsi="Arial" w:cs="Arial"/>
                <w:b/>
                <w:bCs/>
                <w:sz w:val="20"/>
                <w:szCs w:val="20"/>
                <w:lang w:eastAsia="en-US"/>
              </w:rPr>
            </w:pPr>
          </w:p>
        </w:tc>
        <w:tc>
          <w:tcPr>
            <w:tcW w:w="798" w:type="pct"/>
            <w:tcBorders>
              <w:top w:val="single" w:sz="4" w:space="0" w:color="auto"/>
              <w:left w:val="nil"/>
              <w:bottom w:val="single" w:sz="4" w:space="0" w:color="auto"/>
              <w:right w:val="nil"/>
            </w:tcBorders>
            <w:shd w:val="clear" w:color="auto" w:fill="auto"/>
            <w:noWrap/>
            <w:vAlign w:val="center"/>
            <w:hideMark/>
          </w:tcPr>
          <w:p w14:paraId="1142CE07" w14:textId="41B8ADC1" w:rsidR="00C17083" w:rsidRPr="00C17083" w:rsidRDefault="00C17083" w:rsidP="009B4098">
            <w:pPr>
              <w:jc w:val="right"/>
              <w:rPr>
                <w:rFonts w:ascii="Arial" w:hAnsi="Arial" w:cs="Arial"/>
                <w:b/>
                <w:bCs/>
                <w:sz w:val="20"/>
                <w:szCs w:val="20"/>
                <w:lang w:eastAsia="en-US"/>
              </w:rPr>
            </w:pPr>
            <w:r w:rsidRPr="00C17083">
              <w:rPr>
                <w:rFonts w:ascii="Arial" w:hAnsi="Arial" w:cs="Arial"/>
                <w:b/>
                <w:bCs/>
                <w:sz w:val="20"/>
                <w:szCs w:val="20"/>
                <w:lang w:eastAsia="en-US"/>
              </w:rPr>
              <w:t xml:space="preserve"> 9.</w:t>
            </w:r>
            <w:r w:rsidR="009B4098">
              <w:rPr>
                <w:rFonts w:ascii="Arial" w:hAnsi="Arial" w:cs="Arial"/>
                <w:b/>
                <w:bCs/>
                <w:sz w:val="20"/>
                <w:szCs w:val="20"/>
                <w:lang w:eastAsia="en-US"/>
              </w:rPr>
              <w:t>918</w:t>
            </w:r>
            <w:r w:rsidRPr="00C17083">
              <w:rPr>
                <w:rFonts w:ascii="Arial" w:hAnsi="Arial" w:cs="Arial"/>
                <w:b/>
                <w:bCs/>
                <w:sz w:val="20"/>
                <w:szCs w:val="20"/>
                <w:lang w:eastAsia="en-US"/>
              </w:rPr>
              <w:t xml:space="preserve"> </w:t>
            </w:r>
          </w:p>
        </w:tc>
        <w:tc>
          <w:tcPr>
            <w:tcW w:w="136" w:type="pct"/>
            <w:tcBorders>
              <w:top w:val="nil"/>
              <w:left w:val="nil"/>
              <w:bottom w:val="nil"/>
              <w:right w:val="nil"/>
            </w:tcBorders>
            <w:shd w:val="clear" w:color="auto" w:fill="auto"/>
            <w:noWrap/>
            <w:vAlign w:val="center"/>
            <w:hideMark/>
          </w:tcPr>
          <w:p w14:paraId="4AE6B005" w14:textId="77777777" w:rsidR="00C17083" w:rsidRPr="00C17083" w:rsidRDefault="00C17083" w:rsidP="00C17083">
            <w:pPr>
              <w:jc w:val="right"/>
              <w:rPr>
                <w:rFonts w:ascii="Arial" w:hAnsi="Arial" w:cs="Arial"/>
                <w:b/>
                <w:bCs/>
                <w:sz w:val="20"/>
                <w:szCs w:val="20"/>
                <w:lang w:eastAsia="en-US"/>
              </w:rPr>
            </w:pPr>
          </w:p>
        </w:tc>
        <w:tc>
          <w:tcPr>
            <w:tcW w:w="798" w:type="pct"/>
            <w:tcBorders>
              <w:top w:val="single" w:sz="4" w:space="0" w:color="auto"/>
              <w:left w:val="nil"/>
              <w:bottom w:val="single" w:sz="4" w:space="0" w:color="auto"/>
              <w:right w:val="nil"/>
            </w:tcBorders>
            <w:shd w:val="clear" w:color="auto" w:fill="auto"/>
            <w:noWrap/>
            <w:vAlign w:val="center"/>
            <w:hideMark/>
          </w:tcPr>
          <w:p w14:paraId="0EFB829E" w14:textId="1837A314" w:rsidR="00C17083" w:rsidRPr="00C17083" w:rsidRDefault="00C17083" w:rsidP="009B4098">
            <w:pPr>
              <w:jc w:val="right"/>
              <w:rPr>
                <w:rFonts w:ascii="Arial" w:hAnsi="Arial" w:cs="Arial"/>
                <w:b/>
                <w:bCs/>
                <w:sz w:val="20"/>
                <w:szCs w:val="20"/>
                <w:lang w:eastAsia="en-US"/>
              </w:rPr>
            </w:pPr>
            <w:r w:rsidRPr="00C17083">
              <w:rPr>
                <w:rFonts w:ascii="Arial" w:hAnsi="Arial" w:cs="Arial"/>
                <w:b/>
                <w:bCs/>
                <w:sz w:val="20"/>
                <w:szCs w:val="20"/>
                <w:lang w:eastAsia="en-US"/>
              </w:rPr>
              <w:t xml:space="preserve"> </w:t>
            </w:r>
            <w:r w:rsidR="009B4098">
              <w:rPr>
                <w:rFonts w:ascii="Arial" w:hAnsi="Arial" w:cs="Arial"/>
                <w:b/>
                <w:bCs/>
                <w:sz w:val="20"/>
                <w:szCs w:val="20"/>
                <w:lang w:eastAsia="en-US"/>
              </w:rPr>
              <w:t>9.261</w:t>
            </w:r>
            <w:r w:rsidRPr="00C17083">
              <w:rPr>
                <w:rFonts w:ascii="Arial" w:hAnsi="Arial" w:cs="Arial"/>
                <w:b/>
                <w:bCs/>
                <w:sz w:val="20"/>
                <w:szCs w:val="20"/>
                <w:lang w:eastAsia="en-US"/>
              </w:rPr>
              <w:t xml:space="preserve"> </w:t>
            </w:r>
          </w:p>
        </w:tc>
      </w:tr>
      <w:tr w:rsidR="00C17083" w:rsidRPr="00C17083" w14:paraId="345E8A2B" w14:textId="77777777" w:rsidTr="00EE3DC1">
        <w:trPr>
          <w:trHeight w:val="240"/>
        </w:trPr>
        <w:tc>
          <w:tcPr>
            <w:tcW w:w="1967" w:type="pct"/>
            <w:tcBorders>
              <w:top w:val="nil"/>
              <w:left w:val="nil"/>
              <w:bottom w:val="nil"/>
              <w:right w:val="nil"/>
            </w:tcBorders>
            <w:shd w:val="clear" w:color="auto" w:fill="auto"/>
            <w:noWrap/>
            <w:hideMark/>
          </w:tcPr>
          <w:p w14:paraId="4C71C80F" w14:textId="77777777" w:rsidR="00C17083" w:rsidRPr="00C17083" w:rsidRDefault="00C17083" w:rsidP="00C17083">
            <w:pPr>
              <w:rPr>
                <w:rFonts w:ascii="Arial" w:hAnsi="Arial" w:cs="Arial"/>
                <w:b/>
                <w:bCs/>
                <w:sz w:val="20"/>
                <w:szCs w:val="20"/>
                <w:lang w:eastAsia="en-US"/>
              </w:rPr>
            </w:pPr>
            <w:r w:rsidRPr="00C17083">
              <w:rPr>
                <w:rFonts w:ascii="Arial" w:hAnsi="Arial" w:cs="Arial"/>
                <w:b/>
                <w:bCs/>
                <w:sz w:val="20"/>
                <w:szCs w:val="20"/>
                <w:lang w:eastAsia="en-US"/>
              </w:rPr>
              <w:t>NÃO CIRCULANTE</w:t>
            </w:r>
          </w:p>
        </w:tc>
        <w:tc>
          <w:tcPr>
            <w:tcW w:w="407" w:type="pct"/>
            <w:tcBorders>
              <w:top w:val="nil"/>
              <w:left w:val="nil"/>
              <w:bottom w:val="nil"/>
              <w:right w:val="nil"/>
            </w:tcBorders>
            <w:shd w:val="clear" w:color="auto" w:fill="auto"/>
            <w:noWrap/>
            <w:hideMark/>
          </w:tcPr>
          <w:p w14:paraId="4414B8D2" w14:textId="77777777" w:rsidR="00C17083" w:rsidRPr="00C17083" w:rsidRDefault="00C17083" w:rsidP="00C17083">
            <w:pPr>
              <w:jc w:val="center"/>
              <w:rPr>
                <w:rFonts w:ascii="Arial" w:hAnsi="Arial" w:cs="Arial"/>
                <w:b/>
                <w:bCs/>
                <w:sz w:val="20"/>
                <w:szCs w:val="20"/>
                <w:lang w:eastAsia="en-US"/>
              </w:rPr>
            </w:pPr>
          </w:p>
        </w:tc>
        <w:tc>
          <w:tcPr>
            <w:tcW w:w="118" w:type="pct"/>
            <w:tcBorders>
              <w:top w:val="nil"/>
              <w:left w:val="nil"/>
              <w:bottom w:val="nil"/>
              <w:right w:val="nil"/>
            </w:tcBorders>
            <w:shd w:val="clear" w:color="auto" w:fill="auto"/>
            <w:noWrap/>
            <w:hideMark/>
          </w:tcPr>
          <w:p w14:paraId="6A03342B" w14:textId="77777777" w:rsidR="00C17083" w:rsidRPr="00C17083" w:rsidRDefault="00C17083" w:rsidP="00C17083">
            <w:pPr>
              <w:rPr>
                <w:rFonts w:ascii="Arial" w:hAnsi="Arial" w:cs="Arial"/>
                <w:b/>
                <w:bCs/>
                <w:sz w:val="20"/>
                <w:szCs w:val="20"/>
                <w:lang w:eastAsia="en-US"/>
              </w:rPr>
            </w:pPr>
          </w:p>
        </w:tc>
        <w:tc>
          <w:tcPr>
            <w:tcW w:w="641" w:type="pct"/>
            <w:tcBorders>
              <w:top w:val="nil"/>
              <w:left w:val="nil"/>
              <w:bottom w:val="nil"/>
              <w:right w:val="nil"/>
            </w:tcBorders>
            <w:shd w:val="clear" w:color="auto" w:fill="auto"/>
            <w:noWrap/>
            <w:hideMark/>
          </w:tcPr>
          <w:p w14:paraId="17F53455" w14:textId="77777777" w:rsidR="00C17083" w:rsidRPr="00C17083" w:rsidRDefault="00C17083" w:rsidP="00C17083">
            <w:pPr>
              <w:jc w:val="right"/>
              <w:rPr>
                <w:rFonts w:ascii="Arial" w:hAnsi="Arial" w:cs="Arial"/>
                <w:b/>
                <w:bCs/>
                <w:sz w:val="20"/>
                <w:szCs w:val="20"/>
                <w:lang w:eastAsia="en-US"/>
              </w:rPr>
            </w:pPr>
          </w:p>
        </w:tc>
        <w:tc>
          <w:tcPr>
            <w:tcW w:w="136" w:type="pct"/>
            <w:tcBorders>
              <w:top w:val="nil"/>
              <w:left w:val="nil"/>
              <w:bottom w:val="nil"/>
              <w:right w:val="nil"/>
            </w:tcBorders>
            <w:shd w:val="clear" w:color="auto" w:fill="auto"/>
            <w:noWrap/>
            <w:hideMark/>
          </w:tcPr>
          <w:p w14:paraId="34E56B22" w14:textId="77777777" w:rsidR="00C17083" w:rsidRPr="00C17083" w:rsidRDefault="00C17083" w:rsidP="00C17083">
            <w:pPr>
              <w:jc w:val="right"/>
              <w:rPr>
                <w:rFonts w:ascii="Arial" w:hAnsi="Arial" w:cs="Arial"/>
                <w:b/>
                <w:bCs/>
                <w:sz w:val="20"/>
                <w:szCs w:val="20"/>
                <w:lang w:eastAsia="en-US"/>
              </w:rPr>
            </w:pPr>
          </w:p>
        </w:tc>
        <w:tc>
          <w:tcPr>
            <w:tcW w:w="798" w:type="pct"/>
            <w:tcBorders>
              <w:top w:val="nil"/>
              <w:left w:val="nil"/>
              <w:bottom w:val="nil"/>
              <w:right w:val="nil"/>
            </w:tcBorders>
            <w:shd w:val="clear" w:color="auto" w:fill="auto"/>
            <w:noWrap/>
            <w:hideMark/>
          </w:tcPr>
          <w:p w14:paraId="604BD16A" w14:textId="77777777" w:rsidR="00C17083" w:rsidRPr="00C17083" w:rsidRDefault="00C17083" w:rsidP="00C17083">
            <w:pPr>
              <w:jc w:val="right"/>
              <w:rPr>
                <w:rFonts w:ascii="Arial" w:hAnsi="Arial" w:cs="Arial"/>
                <w:b/>
                <w:bCs/>
                <w:sz w:val="20"/>
                <w:szCs w:val="20"/>
                <w:lang w:eastAsia="en-US"/>
              </w:rPr>
            </w:pPr>
          </w:p>
        </w:tc>
        <w:tc>
          <w:tcPr>
            <w:tcW w:w="136" w:type="pct"/>
            <w:tcBorders>
              <w:top w:val="nil"/>
              <w:left w:val="nil"/>
              <w:bottom w:val="nil"/>
              <w:right w:val="nil"/>
            </w:tcBorders>
            <w:shd w:val="clear" w:color="auto" w:fill="auto"/>
            <w:noWrap/>
            <w:hideMark/>
          </w:tcPr>
          <w:p w14:paraId="57ADB615" w14:textId="77777777" w:rsidR="00C17083" w:rsidRPr="00C17083" w:rsidRDefault="00C17083" w:rsidP="00C17083">
            <w:pPr>
              <w:jc w:val="right"/>
              <w:rPr>
                <w:rFonts w:ascii="Arial" w:hAnsi="Arial" w:cs="Arial"/>
                <w:b/>
                <w:bCs/>
                <w:sz w:val="20"/>
                <w:szCs w:val="20"/>
                <w:lang w:eastAsia="en-US"/>
              </w:rPr>
            </w:pPr>
          </w:p>
        </w:tc>
        <w:tc>
          <w:tcPr>
            <w:tcW w:w="798" w:type="pct"/>
            <w:tcBorders>
              <w:top w:val="nil"/>
              <w:left w:val="nil"/>
              <w:bottom w:val="nil"/>
              <w:right w:val="nil"/>
            </w:tcBorders>
            <w:shd w:val="clear" w:color="auto" w:fill="auto"/>
            <w:noWrap/>
            <w:hideMark/>
          </w:tcPr>
          <w:p w14:paraId="3E2F3705" w14:textId="77777777" w:rsidR="00C17083" w:rsidRPr="00C17083" w:rsidRDefault="00C17083" w:rsidP="00C17083">
            <w:pPr>
              <w:jc w:val="right"/>
              <w:rPr>
                <w:rFonts w:ascii="Arial" w:hAnsi="Arial" w:cs="Arial"/>
                <w:b/>
                <w:bCs/>
                <w:sz w:val="20"/>
                <w:szCs w:val="20"/>
                <w:lang w:eastAsia="en-US"/>
              </w:rPr>
            </w:pPr>
          </w:p>
        </w:tc>
      </w:tr>
      <w:tr w:rsidR="00C17083" w:rsidRPr="00C17083" w14:paraId="1C33384D" w14:textId="77777777" w:rsidTr="00EE3DC1">
        <w:trPr>
          <w:trHeight w:val="315"/>
        </w:trPr>
        <w:tc>
          <w:tcPr>
            <w:tcW w:w="1967" w:type="pct"/>
            <w:tcBorders>
              <w:top w:val="nil"/>
              <w:left w:val="nil"/>
              <w:bottom w:val="nil"/>
              <w:right w:val="nil"/>
            </w:tcBorders>
            <w:shd w:val="clear" w:color="auto" w:fill="auto"/>
            <w:noWrap/>
            <w:hideMark/>
          </w:tcPr>
          <w:p w14:paraId="29E754CF" w14:textId="77777777" w:rsidR="00C17083" w:rsidRPr="00C17083" w:rsidRDefault="00C17083" w:rsidP="00C17083">
            <w:pPr>
              <w:rPr>
                <w:rFonts w:ascii="Arial" w:hAnsi="Arial" w:cs="Arial"/>
                <w:sz w:val="20"/>
                <w:szCs w:val="20"/>
                <w:lang w:eastAsia="en-US"/>
              </w:rPr>
            </w:pPr>
            <w:r w:rsidRPr="00C17083">
              <w:rPr>
                <w:rFonts w:ascii="Arial" w:hAnsi="Arial" w:cs="Arial"/>
                <w:sz w:val="20"/>
                <w:szCs w:val="20"/>
                <w:lang w:eastAsia="en-US"/>
              </w:rPr>
              <w:t>Ativos de contrato</w:t>
            </w:r>
          </w:p>
        </w:tc>
        <w:tc>
          <w:tcPr>
            <w:tcW w:w="407" w:type="pct"/>
            <w:tcBorders>
              <w:top w:val="nil"/>
              <w:left w:val="nil"/>
              <w:bottom w:val="nil"/>
              <w:right w:val="nil"/>
            </w:tcBorders>
            <w:shd w:val="clear" w:color="auto" w:fill="auto"/>
            <w:noWrap/>
            <w:hideMark/>
          </w:tcPr>
          <w:p w14:paraId="2AAD6417" w14:textId="77777777" w:rsidR="00C17083" w:rsidRPr="00C17083" w:rsidRDefault="00C17083" w:rsidP="00C17083">
            <w:pPr>
              <w:jc w:val="center"/>
              <w:rPr>
                <w:rFonts w:ascii="Arial" w:hAnsi="Arial" w:cs="Arial"/>
                <w:sz w:val="20"/>
                <w:szCs w:val="20"/>
                <w:lang w:eastAsia="en-US"/>
              </w:rPr>
            </w:pPr>
            <w:r w:rsidRPr="00C17083">
              <w:rPr>
                <w:rFonts w:ascii="Arial" w:hAnsi="Arial" w:cs="Arial"/>
                <w:sz w:val="20"/>
                <w:szCs w:val="20"/>
                <w:lang w:eastAsia="en-US"/>
              </w:rPr>
              <w:t>6</w:t>
            </w:r>
          </w:p>
        </w:tc>
        <w:tc>
          <w:tcPr>
            <w:tcW w:w="118" w:type="pct"/>
            <w:tcBorders>
              <w:top w:val="nil"/>
              <w:left w:val="nil"/>
              <w:bottom w:val="nil"/>
              <w:right w:val="nil"/>
            </w:tcBorders>
            <w:shd w:val="clear" w:color="auto" w:fill="auto"/>
            <w:noWrap/>
            <w:hideMark/>
          </w:tcPr>
          <w:p w14:paraId="58E5867E" w14:textId="77777777" w:rsidR="00C17083" w:rsidRPr="00C17083" w:rsidRDefault="00C17083" w:rsidP="00C17083">
            <w:pPr>
              <w:rPr>
                <w:rFonts w:ascii="Arial" w:hAnsi="Arial" w:cs="Arial"/>
                <w:sz w:val="20"/>
                <w:szCs w:val="20"/>
                <w:lang w:eastAsia="en-US"/>
              </w:rPr>
            </w:pPr>
          </w:p>
        </w:tc>
        <w:tc>
          <w:tcPr>
            <w:tcW w:w="641" w:type="pct"/>
            <w:tcBorders>
              <w:top w:val="nil"/>
              <w:left w:val="nil"/>
              <w:bottom w:val="nil"/>
              <w:right w:val="nil"/>
            </w:tcBorders>
            <w:shd w:val="clear" w:color="auto" w:fill="auto"/>
            <w:noWrap/>
            <w:vAlign w:val="bottom"/>
            <w:hideMark/>
          </w:tcPr>
          <w:p w14:paraId="78657C31" w14:textId="77777777" w:rsidR="00C17083" w:rsidRPr="00C17083" w:rsidRDefault="00C17083" w:rsidP="00C17083">
            <w:pPr>
              <w:jc w:val="right"/>
              <w:rPr>
                <w:rFonts w:ascii="Arial" w:hAnsi="Arial" w:cs="Arial"/>
                <w:sz w:val="20"/>
                <w:szCs w:val="20"/>
                <w:lang w:eastAsia="en-US"/>
              </w:rPr>
            </w:pPr>
            <w:r w:rsidRPr="00C17083">
              <w:rPr>
                <w:rFonts w:ascii="Arial" w:hAnsi="Arial" w:cs="Arial"/>
                <w:sz w:val="20"/>
                <w:szCs w:val="20"/>
                <w:lang w:eastAsia="en-US"/>
              </w:rPr>
              <w:t xml:space="preserve"> 43.442 </w:t>
            </w:r>
          </w:p>
        </w:tc>
        <w:tc>
          <w:tcPr>
            <w:tcW w:w="136" w:type="pct"/>
            <w:tcBorders>
              <w:top w:val="nil"/>
              <w:left w:val="nil"/>
              <w:bottom w:val="nil"/>
              <w:right w:val="nil"/>
            </w:tcBorders>
            <w:shd w:val="clear" w:color="auto" w:fill="auto"/>
            <w:noWrap/>
            <w:vAlign w:val="bottom"/>
            <w:hideMark/>
          </w:tcPr>
          <w:p w14:paraId="685A5DA2" w14:textId="77777777" w:rsidR="00C17083" w:rsidRPr="00C17083" w:rsidRDefault="00C17083" w:rsidP="00C17083">
            <w:pPr>
              <w:rPr>
                <w:rFonts w:ascii="Arial" w:hAnsi="Arial" w:cs="Arial"/>
                <w:sz w:val="20"/>
                <w:szCs w:val="20"/>
                <w:lang w:eastAsia="en-US"/>
              </w:rPr>
            </w:pPr>
          </w:p>
        </w:tc>
        <w:tc>
          <w:tcPr>
            <w:tcW w:w="798" w:type="pct"/>
            <w:tcBorders>
              <w:top w:val="nil"/>
              <w:left w:val="nil"/>
              <w:bottom w:val="nil"/>
              <w:right w:val="nil"/>
            </w:tcBorders>
            <w:shd w:val="clear" w:color="auto" w:fill="auto"/>
            <w:noWrap/>
            <w:vAlign w:val="bottom"/>
            <w:hideMark/>
          </w:tcPr>
          <w:p w14:paraId="6DC6F72D" w14:textId="2D45D7C9" w:rsidR="00C17083" w:rsidRPr="00C17083" w:rsidRDefault="00C17083" w:rsidP="00CC6A5C">
            <w:pPr>
              <w:jc w:val="right"/>
              <w:rPr>
                <w:rFonts w:ascii="Arial" w:hAnsi="Arial" w:cs="Arial"/>
                <w:sz w:val="20"/>
                <w:szCs w:val="20"/>
                <w:lang w:eastAsia="en-US"/>
              </w:rPr>
            </w:pPr>
            <w:r w:rsidRPr="00C17083">
              <w:rPr>
                <w:rFonts w:ascii="Arial" w:hAnsi="Arial" w:cs="Arial"/>
                <w:sz w:val="20"/>
                <w:szCs w:val="20"/>
                <w:lang w:eastAsia="en-US"/>
              </w:rPr>
              <w:t xml:space="preserve"> 42.</w:t>
            </w:r>
            <w:r w:rsidR="00263758">
              <w:rPr>
                <w:rFonts w:ascii="Arial" w:hAnsi="Arial" w:cs="Arial"/>
                <w:sz w:val="20"/>
                <w:szCs w:val="20"/>
                <w:lang w:eastAsia="en-US"/>
              </w:rPr>
              <w:t>89</w:t>
            </w:r>
            <w:r w:rsidR="00CC6A5C">
              <w:rPr>
                <w:rFonts w:ascii="Arial" w:hAnsi="Arial" w:cs="Arial"/>
                <w:sz w:val="20"/>
                <w:szCs w:val="20"/>
                <w:lang w:eastAsia="en-US"/>
              </w:rPr>
              <w:t>1</w:t>
            </w:r>
            <w:r w:rsidR="00263758" w:rsidRPr="00C17083">
              <w:rPr>
                <w:rFonts w:ascii="Arial" w:hAnsi="Arial" w:cs="Arial"/>
                <w:sz w:val="20"/>
                <w:szCs w:val="20"/>
                <w:lang w:eastAsia="en-US"/>
              </w:rPr>
              <w:t xml:space="preserve"> </w:t>
            </w:r>
          </w:p>
        </w:tc>
        <w:tc>
          <w:tcPr>
            <w:tcW w:w="136" w:type="pct"/>
            <w:tcBorders>
              <w:top w:val="nil"/>
              <w:left w:val="nil"/>
              <w:bottom w:val="nil"/>
              <w:right w:val="nil"/>
            </w:tcBorders>
            <w:shd w:val="clear" w:color="auto" w:fill="auto"/>
            <w:noWrap/>
            <w:vAlign w:val="bottom"/>
            <w:hideMark/>
          </w:tcPr>
          <w:p w14:paraId="050565B3" w14:textId="77777777" w:rsidR="00C17083" w:rsidRPr="00C17083" w:rsidRDefault="00C17083" w:rsidP="00C17083">
            <w:pPr>
              <w:rPr>
                <w:rFonts w:ascii="Arial" w:hAnsi="Arial" w:cs="Arial"/>
                <w:sz w:val="20"/>
                <w:szCs w:val="20"/>
                <w:lang w:eastAsia="en-US"/>
              </w:rPr>
            </w:pPr>
          </w:p>
        </w:tc>
        <w:tc>
          <w:tcPr>
            <w:tcW w:w="798" w:type="pct"/>
            <w:tcBorders>
              <w:top w:val="nil"/>
              <w:left w:val="nil"/>
              <w:bottom w:val="nil"/>
              <w:right w:val="nil"/>
            </w:tcBorders>
            <w:shd w:val="clear" w:color="auto" w:fill="auto"/>
            <w:noWrap/>
            <w:vAlign w:val="bottom"/>
            <w:hideMark/>
          </w:tcPr>
          <w:p w14:paraId="3B1B2A51" w14:textId="6B73FC1B" w:rsidR="00C17083" w:rsidRPr="00C17083" w:rsidRDefault="00C17083" w:rsidP="006903DB">
            <w:pPr>
              <w:jc w:val="right"/>
              <w:rPr>
                <w:rFonts w:ascii="Arial" w:hAnsi="Arial" w:cs="Arial"/>
                <w:sz w:val="20"/>
                <w:szCs w:val="20"/>
                <w:lang w:eastAsia="en-US"/>
              </w:rPr>
            </w:pPr>
            <w:r w:rsidRPr="00C17083">
              <w:rPr>
                <w:rFonts w:ascii="Arial" w:hAnsi="Arial" w:cs="Arial"/>
                <w:sz w:val="20"/>
                <w:szCs w:val="20"/>
                <w:lang w:eastAsia="en-US"/>
              </w:rPr>
              <w:t xml:space="preserve"> 42.</w:t>
            </w:r>
            <w:r w:rsidR="006903DB">
              <w:rPr>
                <w:rFonts w:ascii="Arial" w:hAnsi="Arial" w:cs="Arial"/>
                <w:sz w:val="20"/>
                <w:szCs w:val="20"/>
                <w:lang w:eastAsia="en-US"/>
              </w:rPr>
              <w:t>268</w:t>
            </w:r>
            <w:r w:rsidR="006903DB" w:rsidRPr="00C17083">
              <w:rPr>
                <w:rFonts w:ascii="Arial" w:hAnsi="Arial" w:cs="Arial"/>
                <w:sz w:val="20"/>
                <w:szCs w:val="20"/>
                <w:lang w:eastAsia="en-US"/>
              </w:rPr>
              <w:t xml:space="preserve"> </w:t>
            </w:r>
          </w:p>
        </w:tc>
      </w:tr>
      <w:tr w:rsidR="00C17083" w:rsidRPr="00C17083" w14:paraId="28C750AB" w14:textId="77777777" w:rsidTr="00EE3DC1">
        <w:trPr>
          <w:trHeight w:val="300"/>
        </w:trPr>
        <w:tc>
          <w:tcPr>
            <w:tcW w:w="1967" w:type="pct"/>
            <w:tcBorders>
              <w:top w:val="nil"/>
              <w:left w:val="nil"/>
              <w:bottom w:val="nil"/>
              <w:right w:val="nil"/>
            </w:tcBorders>
            <w:shd w:val="clear" w:color="auto" w:fill="auto"/>
            <w:noWrap/>
            <w:hideMark/>
          </w:tcPr>
          <w:p w14:paraId="74039166" w14:textId="77777777" w:rsidR="00C17083" w:rsidRPr="00C17083" w:rsidRDefault="00C17083" w:rsidP="00C17083">
            <w:pPr>
              <w:rPr>
                <w:rFonts w:ascii="Arial" w:hAnsi="Arial" w:cs="Arial"/>
                <w:sz w:val="20"/>
                <w:szCs w:val="20"/>
                <w:lang w:eastAsia="en-US"/>
              </w:rPr>
            </w:pPr>
            <w:r w:rsidRPr="00C17083">
              <w:rPr>
                <w:rFonts w:ascii="Arial" w:hAnsi="Arial" w:cs="Arial"/>
                <w:sz w:val="20"/>
                <w:szCs w:val="20"/>
                <w:lang w:eastAsia="en-US"/>
              </w:rPr>
              <w:t>Imobilizado líquido</w:t>
            </w:r>
          </w:p>
        </w:tc>
        <w:tc>
          <w:tcPr>
            <w:tcW w:w="407" w:type="pct"/>
            <w:tcBorders>
              <w:top w:val="nil"/>
              <w:left w:val="nil"/>
              <w:bottom w:val="nil"/>
              <w:right w:val="nil"/>
            </w:tcBorders>
            <w:shd w:val="clear" w:color="auto" w:fill="auto"/>
            <w:noWrap/>
            <w:hideMark/>
          </w:tcPr>
          <w:p w14:paraId="47EDF56F" w14:textId="77777777" w:rsidR="00C17083" w:rsidRPr="00C17083" w:rsidRDefault="00C17083" w:rsidP="00C17083">
            <w:pPr>
              <w:jc w:val="center"/>
              <w:rPr>
                <w:rFonts w:ascii="Arial" w:hAnsi="Arial" w:cs="Arial"/>
                <w:sz w:val="20"/>
                <w:szCs w:val="20"/>
                <w:lang w:eastAsia="en-US"/>
              </w:rPr>
            </w:pPr>
          </w:p>
        </w:tc>
        <w:tc>
          <w:tcPr>
            <w:tcW w:w="118" w:type="pct"/>
            <w:tcBorders>
              <w:top w:val="nil"/>
              <w:left w:val="nil"/>
              <w:bottom w:val="nil"/>
              <w:right w:val="nil"/>
            </w:tcBorders>
            <w:shd w:val="clear" w:color="auto" w:fill="auto"/>
            <w:noWrap/>
            <w:hideMark/>
          </w:tcPr>
          <w:p w14:paraId="0EED7513" w14:textId="77777777" w:rsidR="00C17083" w:rsidRPr="00C17083" w:rsidRDefault="00C17083" w:rsidP="00C17083">
            <w:pPr>
              <w:rPr>
                <w:rFonts w:ascii="Arial" w:hAnsi="Arial" w:cs="Arial"/>
                <w:sz w:val="20"/>
                <w:szCs w:val="20"/>
                <w:lang w:eastAsia="en-US"/>
              </w:rPr>
            </w:pPr>
          </w:p>
        </w:tc>
        <w:tc>
          <w:tcPr>
            <w:tcW w:w="641" w:type="pct"/>
            <w:tcBorders>
              <w:top w:val="nil"/>
              <w:left w:val="nil"/>
              <w:bottom w:val="nil"/>
              <w:right w:val="nil"/>
            </w:tcBorders>
            <w:shd w:val="clear" w:color="auto" w:fill="auto"/>
            <w:noWrap/>
            <w:vAlign w:val="bottom"/>
            <w:hideMark/>
          </w:tcPr>
          <w:p w14:paraId="46B113E6" w14:textId="77777777" w:rsidR="00C17083" w:rsidRPr="00C17083" w:rsidRDefault="00C17083" w:rsidP="00C17083">
            <w:pPr>
              <w:jc w:val="right"/>
              <w:rPr>
                <w:rFonts w:ascii="Arial" w:hAnsi="Arial" w:cs="Arial"/>
                <w:sz w:val="20"/>
                <w:szCs w:val="20"/>
                <w:lang w:eastAsia="en-US"/>
              </w:rPr>
            </w:pPr>
            <w:r w:rsidRPr="00C17083">
              <w:rPr>
                <w:rFonts w:ascii="Arial" w:hAnsi="Arial" w:cs="Arial"/>
                <w:sz w:val="20"/>
                <w:szCs w:val="20"/>
                <w:lang w:eastAsia="en-US"/>
              </w:rPr>
              <w:t xml:space="preserve"> 4 </w:t>
            </w:r>
          </w:p>
        </w:tc>
        <w:tc>
          <w:tcPr>
            <w:tcW w:w="136" w:type="pct"/>
            <w:tcBorders>
              <w:top w:val="nil"/>
              <w:left w:val="nil"/>
              <w:bottom w:val="nil"/>
              <w:right w:val="nil"/>
            </w:tcBorders>
            <w:shd w:val="clear" w:color="auto" w:fill="auto"/>
            <w:noWrap/>
            <w:vAlign w:val="bottom"/>
            <w:hideMark/>
          </w:tcPr>
          <w:p w14:paraId="125528A9" w14:textId="77777777" w:rsidR="00C17083" w:rsidRPr="00C17083" w:rsidRDefault="00C17083" w:rsidP="00C17083">
            <w:pPr>
              <w:rPr>
                <w:rFonts w:ascii="Arial" w:hAnsi="Arial" w:cs="Arial"/>
                <w:sz w:val="20"/>
                <w:szCs w:val="20"/>
                <w:lang w:eastAsia="en-US"/>
              </w:rPr>
            </w:pPr>
          </w:p>
        </w:tc>
        <w:tc>
          <w:tcPr>
            <w:tcW w:w="798" w:type="pct"/>
            <w:tcBorders>
              <w:top w:val="nil"/>
              <w:left w:val="nil"/>
              <w:bottom w:val="nil"/>
              <w:right w:val="nil"/>
            </w:tcBorders>
            <w:shd w:val="clear" w:color="auto" w:fill="auto"/>
            <w:noWrap/>
            <w:vAlign w:val="bottom"/>
            <w:hideMark/>
          </w:tcPr>
          <w:p w14:paraId="6805A785" w14:textId="77777777" w:rsidR="00C17083" w:rsidRPr="00C17083" w:rsidRDefault="00C17083" w:rsidP="00C17083">
            <w:pPr>
              <w:jc w:val="right"/>
              <w:rPr>
                <w:rFonts w:ascii="Arial" w:hAnsi="Arial" w:cs="Arial"/>
                <w:sz w:val="20"/>
                <w:szCs w:val="20"/>
                <w:lang w:eastAsia="en-US"/>
              </w:rPr>
            </w:pPr>
            <w:r w:rsidRPr="00C17083">
              <w:rPr>
                <w:rFonts w:ascii="Arial" w:hAnsi="Arial" w:cs="Arial"/>
                <w:sz w:val="20"/>
                <w:szCs w:val="20"/>
                <w:lang w:eastAsia="en-US"/>
              </w:rPr>
              <w:t xml:space="preserve"> 7 </w:t>
            </w:r>
          </w:p>
        </w:tc>
        <w:tc>
          <w:tcPr>
            <w:tcW w:w="136" w:type="pct"/>
            <w:tcBorders>
              <w:top w:val="nil"/>
              <w:left w:val="nil"/>
              <w:bottom w:val="nil"/>
              <w:right w:val="nil"/>
            </w:tcBorders>
            <w:shd w:val="clear" w:color="auto" w:fill="auto"/>
            <w:noWrap/>
            <w:vAlign w:val="bottom"/>
            <w:hideMark/>
          </w:tcPr>
          <w:p w14:paraId="3BF88823" w14:textId="77777777" w:rsidR="00C17083" w:rsidRPr="00C17083" w:rsidRDefault="00C17083" w:rsidP="00C17083">
            <w:pPr>
              <w:rPr>
                <w:rFonts w:ascii="Arial" w:hAnsi="Arial" w:cs="Arial"/>
                <w:sz w:val="20"/>
                <w:szCs w:val="20"/>
                <w:lang w:eastAsia="en-US"/>
              </w:rPr>
            </w:pPr>
          </w:p>
        </w:tc>
        <w:tc>
          <w:tcPr>
            <w:tcW w:w="798" w:type="pct"/>
            <w:tcBorders>
              <w:top w:val="nil"/>
              <w:left w:val="nil"/>
              <w:bottom w:val="nil"/>
              <w:right w:val="nil"/>
            </w:tcBorders>
            <w:shd w:val="clear" w:color="auto" w:fill="auto"/>
            <w:noWrap/>
            <w:vAlign w:val="bottom"/>
            <w:hideMark/>
          </w:tcPr>
          <w:p w14:paraId="488B72FE" w14:textId="77777777" w:rsidR="00C17083" w:rsidRPr="00C17083" w:rsidRDefault="00C17083" w:rsidP="00C17083">
            <w:pPr>
              <w:jc w:val="right"/>
              <w:rPr>
                <w:rFonts w:ascii="Arial" w:hAnsi="Arial" w:cs="Arial"/>
                <w:sz w:val="20"/>
                <w:szCs w:val="20"/>
                <w:lang w:eastAsia="en-US"/>
              </w:rPr>
            </w:pPr>
            <w:r w:rsidRPr="00C17083">
              <w:rPr>
                <w:rFonts w:ascii="Arial" w:hAnsi="Arial" w:cs="Arial"/>
                <w:sz w:val="20"/>
                <w:szCs w:val="20"/>
                <w:lang w:eastAsia="en-US"/>
              </w:rPr>
              <w:t xml:space="preserve"> 10 </w:t>
            </w:r>
          </w:p>
        </w:tc>
      </w:tr>
      <w:tr w:rsidR="00C17083" w:rsidRPr="00C17083" w14:paraId="3561B599" w14:textId="77777777" w:rsidTr="00EE3DC1">
        <w:trPr>
          <w:trHeight w:val="360"/>
        </w:trPr>
        <w:tc>
          <w:tcPr>
            <w:tcW w:w="1967" w:type="pct"/>
            <w:tcBorders>
              <w:top w:val="nil"/>
              <w:left w:val="nil"/>
              <w:bottom w:val="nil"/>
              <w:right w:val="nil"/>
            </w:tcBorders>
            <w:shd w:val="clear" w:color="auto" w:fill="auto"/>
            <w:noWrap/>
            <w:vAlign w:val="bottom"/>
            <w:hideMark/>
          </w:tcPr>
          <w:p w14:paraId="016E7429" w14:textId="77777777" w:rsidR="00C17083" w:rsidRPr="00C17083" w:rsidRDefault="00C17083" w:rsidP="00C17083">
            <w:pPr>
              <w:rPr>
                <w:rFonts w:ascii="Arial" w:hAnsi="Arial" w:cs="Arial"/>
                <w:b/>
                <w:bCs/>
                <w:sz w:val="20"/>
                <w:szCs w:val="20"/>
                <w:lang w:eastAsia="en-US"/>
              </w:rPr>
            </w:pPr>
            <w:r w:rsidRPr="00C17083">
              <w:rPr>
                <w:rFonts w:ascii="Arial" w:hAnsi="Arial" w:cs="Arial"/>
                <w:b/>
                <w:bCs/>
                <w:sz w:val="20"/>
                <w:szCs w:val="20"/>
                <w:lang w:eastAsia="en-US"/>
              </w:rPr>
              <w:t>Total do ativo não circulante</w:t>
            </w:r>
          </w:p>
        </w:tc>
        <w:tc>
          <w:tcPr>
            <w:tcW w:w="407" w:type="pct"/>
            <w:tcBorders>
              <w:top w:val="nil"/>
              <w:left w:val="nil"/>
              <w:bottom w:val="nil"/>
              <w:right w:val="nil"/>
            </w:tcBorders>
            <w:shd w:val="clear" w:color="auto" w:fill="auto"/>
            <w:noWrap/>
            <w:vAlign w:val="bottom"/>
            <w:hideMark/>
          </w:tcPr>
          <w:p w14:paraId="056AF9AD" w14:textId="77777777" w:rsidR="00C17083" w:rsidRPr="00C17083" w:rsidRDefault="00C17083" w:rsidP="00C17083">
            <w:pPr>
              <w:jc w:val="center"/>
              <w:rPr>
                <w:rFonts w:ascii="Arial" w:hAnsi="Arial" w:cs="Arial"/>
                <w:b/>
                <w:bCs/>
                <w:sz w:val="20"/>
                <w:szCs w:val="20"/>
                <w:lang w:eastAsia="en-US"/>
              </w:rPr>
            </w:pPr>
          </w:p>
        </w:tc>
        <w:tc>
          <w:tcPr>
            <w:tcW w:w="118" w:type="pct"/>
            <w:tcBorders>
              <w:top w:val="nil"/>
              <w:left w:val="nil"/>
              <w:bottom w:val="nil"/>
              <w:right w:val="nil"/>
            </w:tcBorders>
            <w:shd w:val="clear" w:color="auto" w:fill="auto"/>
            <w:noWrap/>
            <w:vAlign w:val="bottom"/>
            <w:hideMark/>
          </w:tcPr>
          <w:p w14:paraId="73F91ED6" w14:textId="77777777" w:rsidR="00C17083" w:rsidRPr="00C17083" w:rsidRDefault="00C17083" w:rsidP="00C17083">
            <w:pPr>
              <w:rPr>
                <w:rFonts w:ascii="Arial" w:hAnsi="Arial" w:cs="Arial"/>
                <w:b/>
                <w:bCs/>
                <w:sz w:val="20"/>
                <w:szCs w:val="20"/>
                <w:lang w:eastAsia="en-US"/>
              </w:rPr>
            </w:pPr>
          </w:p>
        </w:tc>
        <w:tc>
          <w:tcPr>
            <w:tcW w:w="641" w:type="pct"/>
            <w:tcBorders>
              <w:top w:val="single" w:sz="4" w:space="0" w:color="auto"/>
              <w:left w:val="nil"/>
              <w:bottom w:val="single" w:sz="4" w:space="0" w:color="auto"/>
              <w:right w:val="nil"/>
            </w:tcBorders>
            <w:shd w:val="clear" w:color="auto" w:fill="auto"/>
            <w:noWrap/>
            <w:vAlign w:val="bottom"/>
            <w:hideMark/>
          </w:tcPr>
          <w:p w14:paraId="3720FDE6" w14:textId="77777777" w:rsidR="00C17083" w:rsidRPr="00C17083" w:rsidRDefault="00C17083" w:rsidP="00C17083">
            <w:pPr>
              <w:jc w:val="right"/>
              <w:rPr>
                <w:rFonts w:ascii="Arial" w:hAnsi="Arial" w:cs="Arial"/>
                <w:b/>
                <w:bCs/>
                <w:sz w:val="20"/>
                <w:szCs w:val="20"/>
                <w:lang w:eastAsia="en-US"/>
              </w:rPr>
            </w:pPr>
            <w:r w:rsidRPr="00C17083">
              <w:rPr>
                <w:rFonts w:ascii="Arial" w:hAnsi="Arial" w:cs="Arial"/>
                <w:b/>
                <w:bCs/>
                <w:sz w:val="20"/>
                <w:szCs w:val="20"/>
                <w:lang w:eastAsia="en-US"/>
              </w:rPr>
              <w:t xml:space="preserve"> 43.446 </w:t>
            </w:r>
          </w:p>
        </w:tc>
        <w:tc>
          <w:tcPr>
            <w:tcW w:w="136" w:type="pct"/>
            <w:tcBorders>
              <w:top w:val="nil"/>
              <w:left w:val="nil"/>
              <w:bottom w:val="nil"/>
              <w:right w:val="nil"/>
            </w:tcBorders>
            <w:shd w:val="clear" w:color="auto" w:fill="auto"/>
            <w:noWrap/>
            <w:vAlign w:val="bottom"/>
            <w:hideMark/>
          </w:tcPr>
          <w:p w14:paraId="07B9286A" w14:textId="77777777" w:rsidR="00C17083" w:rsidRPr="00C17083" w:rsidRDefault="00C17083" w:rsidP="00C17083">
            <w:pPr>
              <w:jc w:val="right"/>
              <w:rPr>
                <w:rFonts w:ascii="Arial" w:hAnsi="Arial" w:cs="Arial"/>
                <w:b/>
                <w:bCs/>
                <w:sz w:val="20"/>
                <w:szCs w:val="20"/>
                <w:lang w:eastAsia="en-US"/>
              </w:rPr>
            </w:pPr>
          </w:p>
        </w:tc>
        <w:tc>
          <w:tcPr>
            <w:tcW w:w="798" w:type="pct"/>
            <w:tcBorders>
              <w:top w:val="single" w:sz="4" w:space="0" w:color="auto"/>
              <w:left w:val="nil"/>
              <w:bottom w:val="single" w:sz="4" w:space="0" w:color="auto"/>
              <w:right w:val="nil"/>
            </w:tcBorders>
            <w:shd w:val="clear" w:color="auto" w:fill="auto"/>
            <w:noWrap/>
            <w:vAlign w:val="bottom"/>
            <w:hideMark/>
          </w:tcPr>
          <w:p w14:paraId="65502566" w14:textId="5B9B7997" w:rsidR="00C17083" w:rsidRPr="00C17083" w:rsidRDefault="00C17083" w:rsidP="00CC6A5C">
            <w:pPr>
              <w:jc w:val="right"/>
              <w:rPr>
                <w:rFonts w:ascii="Arial" w:hAnsi="Arial" w:cs="Arial"/>
                <w:b/>
                <w:bCs/>
                <w:sz w:val="20"/>
                <w:szCs w:val="20"/>
                <w:lang w:eastAsia="en-US"/>
              </w:rPr>
            </w:pPr>
            <w:r w:rsidRPr="00C17083">
              <w:rPr>
                <w:rFonts w:ascii="Arial" w:hAnsi="Arial" w:cs="Arial"/>
                <w:b/>
                <w:bCs/>
                <w:sz w:val="20"/>
                <w:szCs w:val="20"/>
                <w:lang w:eastAsia="en-US"/>
              </w:rPr>
              <w:t xml:space="preserve"> 42.</w:t>
            </w:r>
            <w:r w:rsidR="00263758">
              <w:rPr>
                <w:rFonts w:ascii="Arial" w:hAnsi="Arial" w:cs="Arial"/>
                <w:b/>
                <w:bCs/>
                <w:sz w:val="20"/>
                <w:szCs w:val="20"/>
                <w:lang w:eastAsia="en-US"/>
              </w:rPr>
              <w:t>89</w:t>
            </w:r>
            <w:r w:rsidR="00CC6A5C">
              <w:rPr>
                <w:rFonts w:ascii="Arial" w:hAnsi="Arial" w:cs="Arial"/>
                <w:b/>
                <w:bCs/>
                <w:sz w:val="20"/>
                <w:szCs w:val="20"/>
                <w:lang w:eastAsia="en-US"/>
              </w:rPr>
              <w:t>8</w:t>
            </w:r>
            <w:r w:rsidR="00263758" w:rsidRPr="00C17083">
              <w:rPr>
                <w:rFonts w:ascii="Arial" w:hAnsi="Arial" w:cs="Arial"/>
                <w:b/>
                <w:bCs/>
                <w:sz w:val="20"/>
                <w:szCs w:val="20"/>
                <w:lang w:eastAsia="en-US"/>
              </w:rPr>
              <w:t xml:space="preserve"> </w:t>
            </w:r>
          </w:p>
        </w:tc>
        <w:tc>
          <w:tcPr>
            <w:tcW w:w="136" w:type="pct"/>
            <w:tcBorders>
              <w:top w:val="nil"/>
              <w:left w:val="nil"/>
              <w:bottom w:val="nil"/>
              <w:right w:val="nil"/>
            </w:tcBorders>
            <w:shd w:val="clear" w:color="auto" w:fill="auto"/>
            <w:noWrap/>
            <w:vAlign w:val="bottom"/>
            <w:hideMark/>
          </w:tcPr>
          <w:p w14:paraId="4EB7B16A" w14:textId="77777777" w:rsidR="00C17083" w:rsidRPr="00C17083" w:rsidRDefault="00C17083" w:rsidP="00C17083">
            <w:pPr>
              <w:jc w:val="right"/>
              <w:rPr>
                <w:rFonts w:ascii="Arial" w:hAnsi="Arial" w:cs="Arial"/>
                <w:b/>
                <w:bCs/>
                <w:sz w:val="20"/>
                <w:szCs w:val="20"/>
                <w:lang w:eastAsia="en-US"/>
              </w:rPr>
            </w:pPr>
          </w:p>
        </w:tc>
        <w:tc>
          <w:tcPr>
            <w:tcW w:w="798" w:type="pct"/>
            <w:tcBorders>
              <w:top w:val="single" w:sz="4" w:space="0" w:color="auto"/>
              <w:left w:val="nil"/>
              <w:bottom w:val="single" w:sz="4" w:space="0" w:color="auto"/>
              <w:right w:val="nil"/>
            </w:tcBorders>
            <w:shd w:val="clear" w:color="auto" w:fill="auto"/>
            <w:noWrap/>
            <w:vAlign w:val="bottom"/>
            <w:hideMark/>
          </w:tcPr>
          <w:p w14:paraId="781E16E8" w14:textId="76947157" w:rsidR="00C17083" w:rsidRPr="00C17083" w:rsidRDefault="00C17083" w:rsidP="006903DB">
            <w:pPr>
              <w:jc w:val="right"/>
              <w:rPr>
                <w:rFonts w:ascii="Arial" w:hAnsi="Arial" w:cs="Arial"/>
                <w:b/>
                <w:bCs/>
                <w:sz w:val="20"/>
                <w:szCs w:val="20"/>
                <w:lang w:eastAsia="en-US"/>
              </w:rPr>
            </w:pPr>
            <w:r w:rsidRPr="00C17083">
              <w:rPr>
                <w:rFonts w:ascii="Arial" w:hAnsi="Arial" w:cs="Arial"/>
                <w:b/>
                <w:bCs/>
                <w:sz w:val="20"/>
                <w:szCs w:val="20"/>
                <w:lang w:eastAsia="en-US"/>
              </w:rPr>
              <w:t xml:space="preserve"> 42.</w:t>
            </w:r>
            <w:r w:rsidR="006903DB">
              <w:rPr>
                <w:rFonts w:ascii="Arial" w:hAnsi="Arial" w:cs="Arial"/>
                <w:b/>
                <w:bCs/>
                <w:sz w:val="20"/>
                <w:szCs w:val="20"/>
                <w:lang w:eastAsia="en-US"/>
              </w:rPr>
              <w:t>278</w:t>
            </w:r>
          </w:p>
        </w:tc>
      </w:tr>
      <w:tr w:rsidR="00C17083" w:rsidRPr="00C17083" w14:paraId="64756BEF" w14:textId="77777777" w:rsidTr="00EE3DC1">
        <w:trPr>
          <w:trHeight w:val="435"/>
        </w:trPr>
        <w:tc>
          <w:tcPr>
            <w:tcW w:w="1967" w:type="pct"/>
            <w:tcBorders>
              <w:top w:val="nil"/>
              <w:left w:val="nil"/>
              <w:bottom w:val="nil"/>
              <w:right w:val="nil"/>
            </w:tcBorders>
            <w:shd w:val="clear" w:color="auto" w:fill="auto"/>
            <w:noWrap/>
            <w:vAlign w:val="bottom"/>
            <w:hideMark/>
          </w:tcPr>
          <w:p w14:paraId="0080770B" w14:textId="77777777" w:rsidR="00C17083" w:rsidRPr="00C17083" w:rsidRDefault="00C17083" w:rsidP="00C17083">
            <w:pPr>
              <w:jc w:val="both"/>
              <w:rPr>
                <w:rFonts w:ascii="Arial" w:hAnsi="Arial" w:cs="Arial"/>
                <w:b/>
                <w:bCs/>
                <w:sz w:val="20"/>
                <w:szCs w:val="20"/>
                <w:lang w:eastAsia="en-US"/>
              </w:rPr>
            </w:pPr>
            <w:r w:rsidRPr="00C17083">
              <w:rPr>
                <w:rFonts w:ascii="Arial" w:hAnsi="Arial" w:cs="Arial"/>
                <w:b/>
                <w:bCs/>
                <w:sz w:val="20"/>
                <w:szCs w:val="20"/>
                <w:lang w:eastAsia="en-US"/>
              </w:rPr>
              <w:t>TOTAL DO ATIVO</w:t>
            </w:r>
          </w:p>
        </w:tc>
        <w:tc>
          <w:tcPr>
            <w:tcW w:w="407" w:type="pct"/>
            <w:tcBorders>
              <w:top w:val="nil"/>
              <w:left w:val="nil"/>
              <w:bottom w:val="nil"/>
              <w:right w:val="nil"/>
            </w:tcBorders>
            <w:shd w:val="clear" w:color="auto" w:fill="auto"/>
            <w:noWrap/>
            <w:vAlign w:val="bottom"/>
            <w:hideMark/>
          </w:tcPr>
          <w:p w14:paraId="5B6386E9" w14:textId="77777777" w:rsidR="00C17083" w:rsidRPr="00C17083" w:rsidRDefault="00C17083" w:rsidP="00C17083">
            <w:pPr>
              <w:jc w:val="center"/>
              <w:rPr>
                <w:rFonts w:ascii="Arial" w:hAnsi="Arial" w:cs="Arial"/>
                <w:b/>
                <w:bCs/>
                <w:sz w:val="20"/>
                <w:szCs w:val="20"/>
                <w:lang w:eastAsia="en-US"/>
              </w:rPr>
            </w:pPr>
          </w:p>
        </w:tc>
        <w:tc>
          <w:tcPr>
            <w:tcW w:w="118" w:type="pct"/>
            <w:tcBorders>
              <w:top w:val="nil"/>
              <w:left w:val="nil"/>
              <w:bottom w:val="nil"/>
              <w:right w:val="nil"/>
            </w:tcBorders>
            <w:shd w:val="clear" w:color="auto" w:fill="auto"/>
            <w:noWrap/>
            <w:vAlign w:val="bottom"/>
            <w:hideMark/>
          </w:tcPr>
          <w:p w14:paraId="143B6F0B" w14:textId="77777777" w:rsidR="00C17083" w:rsidRPr="00C17083" w:rsidRDefault="00C17083" w:rsidP="00C17083">
            <w:pPr>
              <w:jc w:val="both"/>
              <w:rPr>
                <w:rFonts w:ascii="Arial" w:hAnsi="Arial" w:cs="Arial"/>
                <w:b/>
                <w:bCs/>
                <w:sz w:val="20"/>
                <w:szCs w:val="20"/>
                <w:lang w:eastAsia="en-US"/>
              </w:rPr>
            </w:pPr>
          </w:p>
        </w:tc>
        <w:tc>
          <w:tcPr>
            <w:tcW w:w="641" w:type="pct"/>
            <w:tcBorders>
              <w:top w:val="nil"/>
              <w:left w:val="nil"/>
              <w:bottom w:val="double" w:sz="6" w:space="0" w:color="auto"/>
              <w:right w:val="nil"/>
            </w:tcBorders>
            <w:shd w:val="clear" w:color="auto" w:fill="auto"/>
            <w:noWrap/>
            <w:vAlign w:val="bottom"/>
            <w:hideMark/>
          </w:tcPr>
          <w:p w14:paraId="471FA222" w14:textId="77777777" w:rsidR="00C17083" w:rsidRPr="00C17083" w:rsidRDefault="00C17083" w:rsidP="00C17083">
            <w:pPr>
              <w:jc w:val="right"/>
              <w:rPr>
                <w:rFonts w:ascii="Arial" w:hAnsi="Arial" w:cs="Arial"/>
                <w:b/>
                <w:bCs/>
                <w:sz w:val="20"/>
                <w:szCs w:val="20"/>
                <w:lang w:eastAsia="en-US"/>
              </w:rPr>
            </w:pPr>
            <w:r w:rsidRPr="00C17083">
              <w:rPr>
                <w:rFonts w:ascii="Arial" w:hAnsi="Arial" w:cs="Arial"/>
                <w:b/>
                <w:bCs/>
                <w:sz w:val="20"/>
                <w:szCs w:val="20"/>
                <w:lang w:eastAsia="en-US"/>
              </w:rPr>
              <w:t xml:space="preserve"> 51.252 </w:t>
            </w:r>
          </w:p>
        </w:tc>
        <w:tc>
          <w:tcPr>
            <w:tcW w:w="136" w:type="pct"/>
            <w:tcBorders>
              <w:top w:val="nil"/>
              <w:left w:val="nil"/>
              <w:bottom w:val="nil"/>
              <w:right w:val="nil"/>
            </w:tcBorders>
            <w:shd w:val="clear" w:color="auto" w:fill="auto"/>
            <w:noWrap/>
            <w:vAlign w:val="bottom"/>
            <w:hideMark/>
          </w:tcPr>
          <w:p w14:paraId="239BC17A" w14:textId="77777777" w:rsidR="00C17083" w:rsidRPr="00C17083" w:rsidRDefault="00C17083" w:rsidP="00C17083">
            <w:pPr>
              <w:jc w:val="right"/>
              <w:rPr>
                <w:rFonts w:ascii="Arial" w:hAnsi="Arial" w:cs="Arial"/>
                <w:b/>
                <w:bCs/>
                <w:sz w:val="20"/>
                <w:szCs w:val="20"/>
                <w:lang w:eastAsia="en-US"/>
              </w:rPr>
            </w:pPr>
          </w:p>
        </w:tc>
        <w:tc>
          <w:tcPr>
            <w:tcW w:w="798" w:type="pct"/>
            <w:tcBorders>
              <w:top w:val="nil"/>
              <w:left w:val="nil"/>
              <w:bottom w:val="double" w:sz="6" w:space="0" w:color="auto"/>
              <w:right w:val="nil"/>
            </w:tcBorders>
            <w:shd w:val="clear" w:color="auto" w:fill="auto"/>
            <w:noWrap/>
            <w:vAlign w:val="bottom"/>
            <w:hideMark/>
          </w:tcPr>
          <w:p w14:paraId="295A37F8" w14:textId="50B1C33A" w:rsidR="00C17083" w:rsidRPr="00C17083" w:rsidRDefault="00C17083" w:rsidP="00CC6A5C">
            <w:pPr>
              <w:jc w:val="right"/>
              <w:rPr>
                <w:rFonts w:ascii="Arial" w:hAnsi="Arial" w:cs="Arial"/>
                <w:b/>
                <w:bCs/>
                <w:sz w:val="20"/>
                <w:szCs w:val="20"/>
                <w:lang w:eastAsia="en-US"/>
              </w:rPr>
            </w:pPr>
            <w:r w:rsidRPr="00C17083">
              <w:rPr>
                <w:rFonts w:ascii="Arial" w:hAnsi="Arial" w:cs="Arial"/>
                <w:b/>
                <w:bCs/>
                <w:sz w:val="20"/>
                <w:szCs w:val="20"/>
                <w:lang w:eastAsia="en-US"/>
              </w:rPr>
              <w:t xml:space="preserve"> 52.</w:t>
            </w:r>
            <w:r w:rsidR="00263758">
              <w:rPr>
                <w:rFonts w:ascii="Arial" w:hAnsi="Arial" w:cs="Arial"/>
                <w:b/>
                <w:bCs/>
                <w:sz w:val="20"/>
                <w:szCs w:val="20"/>
                <w:lang w:eastAsia="en-US"/>
              </w:rPr>
              <w:t>81</w:t>
            </w:r>
            <w:r w:rsidR="00CC6A5C">
              <w:rPr>
                <w:rFonts w:ascii="Arial" w:hAnsi="Arial" w:cs="Arial"/>
                <w:b/>
                <w:bCs/>
                <w:sz w:val="20"/>
                <w:szCs w:val="20"/>
                <w:lang w:eastAsia="en-US"/>
              </w:rPr>
              <w:t>6</w:t>
            </w:r>
            <w:r w:rsidR="00263758" w:rsidRPr="00C17083">
              <w:rPr>
                <w:rFonts w:ascii="Arial" w:hAnsi="Arial" w:cs="Arial"/>
                <w:b/>
                <w:bCs/>
                <w:sz w:val="20"/>
                <w:szCs w:val="20"/>
                <w:lang w:eastAsia="en-US"/>
              </w:rPr>
              <w:t xml:space="preserve"> </w:t>
            </w:r>
          </w:p>
        </w:tc>
        <w:tc>
          <w:tcPr>
            <w:tcW w:w="136" w:type="pct"/>
            <w:tcBorders>
              <w:top w:val="nil"/>
              <w:left w:val="nil"/>
              <w:bottom w:val="nil"/>
              <w:right w:val="nil"/>
            </w:tcBorders>
            <w:shd w:val="clear" w:color="auto" w:fill="auto"/>
            <w:noWrap/>
            <w:vAlign w:val="bottom"/>
            <w:hideMark/>
          </w:tcPr>
          <w:p w14:paraId="0521E5FC" w14:textId="77777777" w:rsidR="00C17083" w:rsidRPr="00C17083" w:rsidRDefault="00C17083" w:rsidP="00C17083">
            <w:pPr>
              <w:jc w:val="right"/>
              <w:rPr>
                <w:rFonts w:ascii="Arial" w:hAnsi="Arial" w:cs="Arial"/>
                <w:b/>
                <w:bCs/>
                <w:sz w:val="20"/>
                <w:szCs w:val="20"/>
                <w:lang w:eastAsia="en-US"/>
              </w:rPr>
            </w:pPr>
          </w:p>
        </w:tc>
        <w:tc>
          <w:tcPr>
            <w:tcW w:w="798" w:type="pct"/>
            <w:tcBorders>
              <w:top w:val="nil"/>
              <w:left w:val="nil"/>
              <w:bottom w:val="double" w:sz="6" w:space="0" w:color="auto"/>
              <w:right w:val="nil"/>
            </w:tcBorders>
            <w:shd w:val="clear" w:color="auto" w:fill="auto"/>
            <w:noWrap/>
            <w:vAlign w:val="bottom"/>
            <w:hideMark/>
          </w:tcPr>
          <w:p w14:paraId="0080B391" w14:textId="39869F23" w:rsidR="00C17083" w:rsidRPr="00C17083" w:rsidRDefault="00C17083" w:rsidP="006903DB">
            <w:pPr>
              <w:jc w:val="right"/>
              <w:rPr>
                <w:rFonts w:ascii="Arial" w:hAnsi="Arial" w:cs="Arial"/>
                <w:b/>
                <w:bCs/>
                <w:sz w:val="20"/>
                <w:szCs w:val="20"/>
                <w:lang w:eastAsia="en-US"/>
              </w:rPr>
            </w:pPr>
            <w:r w:rsidRPr="00C17083">
              <w:rPr>
                <w:rFonts w:ascii="Arial" w:hAnsi="Arial" w:cs="Arial"/>
                <w:b/>
                <w:bCs/>
                <w:sz w:val="20"/>
                <w:szCs w:val="20"/>
                <w:lang w:eastAsia="en-US"/>
              </w:rPr>
              <w:t xml:space="preserve"> 51.</w:t>
            </w:r>
            <w:r w:rsidR="006903DB">
              <w:rPr>
                <w:rFonts w:ascii="Arial" w:hAnsi="Arial" w:cs="Arial"/>
                <w:b/>
                <w:bCs/>
                <w:sz w:val="20"/>
                <w:szCs w:val="20"/>
                <w:lang w:eastAsia="en-US"/>
              </w:rPr>
              <w:t>539</w:t>
            </w:r>
            <w:r w:rsidR="006903DB" w:rsidRPr="00C17083">
              <w:rPr>
                <w:rFonts w:ascii="Arial" w:hAnsi="Arial" w:cs="Arial"/>
                <w:b/>
                <w:bCs/>
                <w:sz w:val="20"/>
                <w:szCs w:val="20"/>
                <w:lang w:eastAsia="en-US"/>
              </w:rPr>
              <w:t xml:space="preserve"> </w:t>
            </w:r>
          </w:p>
        </w:tc>
      </w:tr>
      <w:tr w:rsidR="00C17083" w:rsidRPr="00C17083" w14:paraId="2FB7CB7B" w14:textId="77777777" w:rsidTr="00EE3DC1">
        <w:trPr>
          <w:trHeight w:val="255"/>
        </w:trPr>
        <w:tc>
          <w:tcPr>
            <w:tcW w:w="1967" w:type="pct"/>
            <w:tcBorders>
              <w:top w:val="nil"/>
              <w:left w:val="nil"/>
              <w:bottom w:val="nil"/>
              <w:right w:val="nil"/>
            </w:tcBorders>
            <w:shd w:val="clear" w:color="auto" w:fill="auto"/>
            <w:noWrap/>
            <w:hideMark/>
          </w:tcPr>
          <w:p w14:paraId="07BA9AC0" w14:textId="77777777" w:rsidR="00C17083" w:rsidRPr="00C17083" w:rsidRDefault="00C17083" w:rsidP="00C17083">
            <w:pPr>
              <w:jc w:val="both"/>
              <w:rPr>
                <w:rFonts w:ascii="Arial" w:hAnsi="Arial" w:cs="Arial"/>
                <w:sz w:val="20"/>
                <w:szCs w:val="20"/>
                <w:lang w:eastAsia="en-US"/>
              </w:rPr>
            </w:pPr>
          </w:p>
        </w:tc>
        <w:tc>
          <w:tcPr>
            <w:tcW w:w="407" w:type="pct"/>
            <w:tcBorders>
              <w:top w:val="nil"/>
              <w:left w:val="nil"/>
              <w:bottom w:val="nil"/>
              <w:right w:val="nil"/>
            </w:tcBorders>
            <w:shd w:val="clear" w:color="auto" w:fill="auto"/>
            <w:noWrap/>
            <w:hideMark/>
          </w:tcPr>
          <w:p w14:paraId="1CCF7E69" w14:textId="77777777" w:rsidR="00C17083" w:rsidRPr="00C17083" w:rsidRDefault="00C17083" w:rsidP="00C17083">
            <w:pPr>
              <w:jc w:val="center"/>
              <w:rPr>
                <w:rFonts w:ascii="Arial" w:hAnsi="Arial" w:cs="Arial"/>
                <w:sz w:val="20"/>
                <w:szCs w:val="20"/>
                <w:lang w:eastAsia="en-US"/>
              </w:rPr>
            </w:pPr>
          </w:p>
        </w:tc>
        <w:tc>
          <w:tcPr>
            <w:tcW w:w="118" w:type="pct"/>
            <w:tcBorders>
              <w:top w:val="nil"/>
              <w:left w:val="nil"/>
              <w:bottom w:val="nil"/>
              <w:right w:val="nil"/>
            </w:tcBorders>
            <w:shd w:val="clear" w:color="auto" w:fill="auto"/>
            <w:noWrap/>
            <w:hideMark/>
          </w:tcPr>
          <w:p w14:paraId="5F3140A2" w14:textId="77777777" w:rsidR="00C17083" w:rsidRPr="00C17083" w:rsidRDefault="00C17083" w:rsidP="00C17083">
            <w:pPr>
              <w:jc w:val="both"/>
              <w:rPr>
                <w:rFonts w:ascii="Arial" w:hAnsi="Arial" w:cs="Arial"/>
                <w:sz w:val="20"/>
                <w:szCs w:val="20"/>
                <w:lang w:eastAsia="en-US"/>
              </w:rPr>
            </w:pPr>
          </w:p>
        </w:tc>
        <w:tc>
          <w:tcPr>
            <w:tcW w:w="641" w:type="pct"/>
            <w:tcBorders>
              <w:top w:val="nil"/>
              <w:left w:val="nil"/>
              <w:bottom w:val="nil"/>
              <w:right w:val="nil"/>
            </w:tcBorders>
            <w:shd w:val="clear" w:color="auto" w:fill="auto"/>
            <w:noWrap/>
            <w:hideMark/>
          </w:tcPr>
          <w:p w14:paraId="7F89736B" w14:textId="77777777" w:rsidR="00C17083" w:rsidRPr="00C17083" w:rsidRDefault="00C17083" w:rsidP="00C17083">
            <w:pPr>
              <w:jc w:val="right"/>
              <w:rPr>
                <w:rFonts w:ascii="Arial" w:hAnsi="Arial" w:cs="Arial"/>
                <w:sz w:val="20"/>
                <w:szCs w:val="20"/>
                <w:lang w:eastAsia="en-US"/>
              </w:rPr>
            </w:pPr>
          </w:p>
        </w:tc>
        <w:tc>
          <w:tcPr>
            <w:tcW w:w="136" w:type="pct"/>
            <w:tcBorders>
              <w:top w:val="nil"/>
              <w:left w:val="nil"/>
              <w:bottom w:val="nil"/>
              <w:right w:val="nil"/>
            </w:tcBorders>
            <w:shd w:val="clear" w:color="auto" w:fill="auto"/>
            <w:noWrap/>
            <w:hideMark/>
          </w:tcPr>
          <w:p w14:paraId="571DD7A4" w14:textId="77777777" w:rsidR="00C17083" w:rsidRPr="00C17083" w:rsidRDefault="00C17083" w:rsidP="00C17083">
            <w:pPr>
              <w:jc w:val="right"/>
              <w:rPr>
                <w:rFonts w:ascii="Arial" w:hAnsi="Arial" w:cs="Arial"/>
                <w:sz w:val="20"/>
                <w:szCs w:val="20"/>
                <w:lang w:eastAsia="en-US"/>
              </w:rPr>
            </w:pPr>
          </w:p>
        </w:tc>
        <w:tc>
          <w:tcPr>
            <w:tcW w:w="798" w:type="pct"/>
            <w:tcBorders>
              <w:top w:val="nil"/>
              <w:left w:val="nil"/>
              <w:bottom w:val="nil"/>
              <w:right w:val="nil"/>
            </w:tcBorders>
            <w:shd w:val="clear" w:color="auto" w:fill="auto"/>
            <w:noWrap/>
            <w:hideMark/>
          </w:tcPr>
          <w:p w14:paraId="2EE68D83" w14:textId="77777777" w:rsidR="00C17083" w:rsidRPr="00C17083" w:rsidRDefault="00C17083" w:rsidP="00C17083">
            <w:pPr>
              <w:jc w:val="right"/>
              <w:rPr>
                <w:rFonts w:ascii="Arial" w:hAnsi="Arial" w:cs="Arial"/>
                <w:sz w:val="20"/>
                <w:szCs w:val="20"/>
                <w:lang w:eastAsia="en-US"/>
              </w:rPr>
            </w:pPr>
          </w:p>
        </w:tc>
        <w:tc>
          <w:tcPr>
            <w:tcW w:w="136" w:type="pct"/>
            <w:tcBorders>
              <w:top w:val="nil"/>
              <w:left w:val="nil"/>
              <w:bottom w:val="nil"/>
              <w:right w:val="nil"/>
            </w:tcBorders>
            <w:shd w:val="clear" w:color="auto" w:fill="auto"/>
            <w:noWrap/>
            <w:hideMark/>
          </w:tcPr>
          <w:p w14:paraId="5DCFB9BF" w14:textId="77777777" w:rsidR="00C17083" w:rsidRPr="00C17083" w:rsidRDefault="00C17083" w:rsidP="00C17083">
            <w:pPr>
              <w:jc w:val="right"/>
              <w:rPr>
                <w:rFonts w:ascii="Arial" w:hAnsi="Arial" w:cs="Arial"/>
                <w:sz w:val="20"/>
                <w:szCs w:val="20"/>
                <w:lang w:eastAsia="en-US"/>
              </w:rPr>
            </w:pPr>
          </w:p>
        </w:tc>
        <w:tc>
          <w:tcPr>
            <w:tcW w:w="798" w:type="pct"/>
            <w:tcBorders>
              <w:top w:val="nil"/>
              <w:left w:val="nil"/>
              <w:bottom w:val="nil"/>
              <w:right w:val="nil"/>
            </w:tcBorders>
            <w:shd w:val="clear" w:color="auto" w:fill="auto"/>
            <w:noWrap/>
            <w:hideMark/>
          </w:tcPr>
          <w:p w14:paraId="0515C874" w14:textId="77777777" w:rsidR="00C17083" w:rsidRPr="00C17083" w:rsidRDefault="00C17083" w:rsidP="00C17083">
            <w:pPr>
              <w:jc w:val="right"/>
              <w:rPr>
                <w:rFonts w:ascii="Arial" w:hAnsi="Arial" w:cs="Arial"/>
                <w:sz w:val="20"/>
                <w:szCs w:val="20"/>
                <w:lang w:eastAsia="en-US"/>
              </w:rPr>
            </w:pPr>
          </w:p>
        </w:tc>
      </w:tr>
      <w:tr w:rsidR="00C17083" w:rsidRPr="00C17083" w14:paraId="078F5EA6" w14:textId="77777777" w:rsidTr="00EE3DC1">
        <w:trPr>
          <w:trHeight w:val="480"/>
        </w:trPr>
        <w:tc>
          <w:tcPr>
            <w:tcW w:w="1967" w:type="pct"/>
            <w:tcBorders>
              <w:top w:val="nil"/>
              <w:left w:val="nil"/>
              <w:bottom w:val="nil"/>
              <w:right w:val="nil"/>
            </w:tcBorders>
            <w:shd w:val="clear" w:color="auto" w:fill="auto"/>
            <w:noWrap/>
            <w:vAlign w:val="center"/>
            <w:hideMark/>
          </w:tcPr>
          <w:p w14:paraId="3905F025" w14:textId="77777777" w:rsidR="00C17083" w:rsidRPr="00C17083" w:rsidRDefault="00C17083" w:rsidP="00C17083">
            <w:pPr>
              <w:jc w:val="both"/>
              <w:rPr>
                <w:rFonts w:ascii="Arial" w:hAnsi="Arial" w:cs="Arial"/>
                <w:b/>
                <w:bCs/>
                <w:sz w:val="20"/>
                <w:szCs w:val="20"/>
                <w:u w:val="single"/>
                <w:lang w:eastAsia="en-US"/>
              </w:rPr>
            </w:pPr>
            <w:r w:rsidRPr="00C17083">
              <w:rPr>
                <w:rFonts w:ascii="Arial" w:hAnsi="Arial" w:cs="Arial"/>
                <w:b/>
                <w:bCs/>
                <w:sz w:val="20"/>
                <w:szCs w:val="20"/>
                <w:u w:val="single"/>
                <w:lang w:eastAsia="en-US"/>
              </w:rPr>
              <w:t>PASSIVO E PATRIMÔNIO LÍQUIDO</w:t>
            </w:r>
          </w:p>
        </w:tc>
        <w:tc>
          <w:tcPr>
            <w:tcW w:w="407" w:type="pct"/>
            <w:tcBorders>
              <w:top w:val="nil"/>
              <w:left w:val="nil"/>
              <w:bottom w:val="nil"/>
              <w:right w:val="nil"/>
            </w:tcBorders>
            <w:shd w:val="clear" w:color="auto" w:fill="auto"/>
            <w:noWrap/>
            <w:vAlign w:val="center"/>
            <w:hideMark/>
          </w:tcPr>
          <w:p w14:paraId="33DA99B4" w14:textId="77777777" w:rsidR="00C17083" w:rsidRPr="00C17083" w:rsidRDefault="00C17083" w:rsidP="00C17083">
            <w:pPr>
              <w:jc w:val="center"/>
              <w:rPr>
                <w:rFonts w:ascii="Arial" w:hAnsi="Arial" w:cs="Arial"/>
                <w:b/>
                <w:bCs/>
                <w:sz w:val="20"/>
                <w:szCs w:val="20"/>
                <w:u w:val="single"/>
                <w:lang w:eastAsia="en-US"/>
              </w:rPr>
            </w:pPr>
          </w:p>
        </w:tc>
        <w:tc>
          <w:tcPr>
            <w:tcW w:w="118" w:type="pct"/>
            <w:tcBorders>
              <w:top w:val="nil"/>
              <w:left w:val="nil"/>
              <w:bottom w:val="nil"/>
              <w:right w:val="nil"/>
            </w:tcBorders>
            <w:shd w:val="clear" w:color="auto" w:fill="auto"/>
            <w:noWrap/>
            <w:vAlign w:val="center"/>
            <w:hideMark/>
          </w:tcPr>
          <w:p w14:paraId="64475532" w14:textId="77777777" w:rsidR="00C17083" w:rsidRPr="00C17083" w:rsidRDefault="00C17083" w:rsidP="00C17083">
            <w:pPr>
              <w:jc w:val="both"/>
              <w:rPr>
                <w:rFonts w:ascii="Arial" w:hAnsi="Arial" w:cs="Arial"/>
                <w:b/>
                <w:bCs/>
                <w:sz w:val="20"/>
                <w:szCs w:val="20"/>
                <w:u w:val="single"/>
                <w:lang w:eastAsia="en-US"/>
              </w:rPr>
            </w:pPr>
          </w:p>
        </w:tc>
        <w:tc>
          <w:tcPr>
            <w:tcW w:w="641" w:type="pct"/>
            <w:tcBorders>
              <w:top w:val="nil"/>
              <w:left w:val="nil"/>
              <w:bottom w:val="nil"/>
              <w:right w:val="nil"/>
            </w:tcBorders>
            <w:shd w:val="clear" w:color="auto" w:fill="auto"/>
            <w:noWrap/>
            <w:hideMark/>
          </w:tcPr>
          <w:p w14:paraId="1F9C51F5" w14:textId="77777777" w:rsidR="00C17083" w:rsidRPr="00C17083" w:rsidRDefault="00C17083" w:rsidP="00C17083">
            <w:pPr>
              <w:jc w:val="center"/>
              <w:rPr>
                <w:rFonts w:ascii="Arial" w:hAnsi="Arial" w:cs="Arial"/>
                <w:b/>
                <w:bCs/>
                <w:sz w:val="20"/>
                <w:szCs w:val="20"/>
                <w:u w:val="single"/>
                <w:lang w:eastAsia="en-US"/>
              </w:rPr>
            </w:pPr>
          </w:p>
        </w:tc>
        <w:tc>
          <w:tcPr>
            <w:tcW w:w="136" w:type="pct"/>
            <w:tcBorders>
              <w:top w:val="nil"/>
              <w:left w:val="nil"/>
              <w:bottom w:val="nil"/>
              <w:right w:val="nil"/>
            </w:tcBorders>
            <w:shd w:val="clear" w:color="auto" w:fill="auto"/>
            <w:noWrap/>
            <w:hideMark/>
          </w:tcPr>
          <w:p w14:paraId="4B00E1F8" w14:textId="77777777" w:rsidR="00C17083" w:rsidRPr="00C17083" w:rsidRDefault="00C17083" w:rsidP="00C17083">
            <w:pPr>
              <w:jc w:val="center"/>
              <w:rPr>
                <w:rFonts w:ascii="Arial" w:hAnsi="Arial" w:cs="Arial"/>
                <w:b/>
                <w:bCs/>
                <w:sz w:val="20"/>
                <w:szCs w:val="20"/>
                <w:u w:val="single"/>
                <w:lang w:eastAsia="en-US"/>
              </w:rPr>
            </w:pPr>
          </w:p>
        </w:tc>
        <w:tc>
          <w:tcPr>
            <w:tcW w:w="798" w:type="pct"/>
            <w:tcBorders>
              <w:top w:val="nil"/>
              <w:left w:val="nil"/>
              <w:bottom w:val="nil"/>
              <w:right w:val="nil"/>
            </w:tcBorders>
            <w:shd w:val="clear" w:color="auto" w:fill="auto"/>
            <w:hideMark/>
          </w:tcPr>
          <w:p w14:paraId="7BE9C93F" w14:textId="77777777" w:rsidR="00C17083" w:rsidRPr="00C17083" w:rsidRDefault="00C17083" w:rsidP="00C17083">
            <w:pPr>
              <w:jc w:val="center"/>
              <w:rPr>
                <w:rFonts w:ascii="Arial" w:hAnsi="Arial" w:cs="Arial"/>
                <w:b/>
                <w:bCs/>
                <w:sz w:val="20"/>
                <w:szCs w:val="20"/>
                <w:u w:val="single"/>
                <w:lang w:eastAsia="en-US"/>
              </w:rPr>
            </w:pPr>
          </w:p>
        </w:tc>
        <w:tc>
          <w:tcPr>
            <w:tcW w:w="136" w:type="pct"/>
            <w:tcBorders>
              <w:top w:val="nil"/>
              <w:left w:val="nil"/>
              <w:bottom w:val="nil"/>
              <w:right w:val="nil"/>
            </w:tcBorders>
            <w:shd w:val="clear" w:color="auto" w:fill="auto"/>
            <w:noWrap/>
            <w:hideMark/>
          </w:tcPr>
          <w:p w14:paraId="52DA7424" w14:textId="77777777" w:rsidR="00C17083" w:rsidRPr="00C17083" w:rsidRDefault="00C17083" w:rsidP="00C17083">
            <w:pPr>
              <w:jc w:val="center"/>
              <w:rPr>
                <w:rFonts w:ascii="Arial" w:hAnsi="Arial" w:cs="Arial"/>
                <w:b/>
                <w:bCs/>
                <w:sz w:val="20"/>
                <w:szCs w:val="20"/>
                <w:u w:val="single"/>
                <w:lang w:eastAsia="en-US"/>
              </w:rPr>
            </w:pPr>
          </w:p>
        </w:tc>
        <w:tc>
          <w:tcPr>
            <w:tcW w:w="798" w:type="pct"/>
            <w:tcBorders>
              <w:top w:val="nil"/>
              <w:left w:val="nil"/>
              <w:bottom w:val="nil"/>
              <w:right w:val="nil"/>
            </w:tcBorders>
            <w:shd w:val="clear" w:color="auto" w:fill="auto"/>
            <w:hideMark/>
          </w:tcPr>
          <w:p w14:paraId="21A66578" w14:textId="77777777" w:rsidR="00C17083" w:rsidRPr="00C17083" w:rsidRDefault="00C17083" w:rsidP="00C17083">
            <w:pPr>
              <w:jc w:val="center"/>
              <w:rPr>
                <w:rFonts w:ascii="Arial" w:hAnsi="Arial" w:cs="Arial"/>
                <w:b/>
                <w:bCs/>
                <w:sz w:val="20"/>
                <w:szCs w:val="20"/>
                <w:u w:val="single"/>
                <w:lang w:eastAsia="en-US"/>
              </w:rPr>
            </w:pPr>
          </w:p>
        </w:tc>
      </w:tr>
      <w:tr w:rsidR="00C17083" w:rsidRPr="00C17083" w14:paraId="4F8CC314" w14:textId="77777777" w:rsidTr="00EE3DC1">
        <w:trPr>
          <w:trHeight w:val="240"/>
        </w:trPr>
        <w:tc>
          <w:tcPr>
            <w:tcW w:w="1967" w:type="pct"/>
            <w:tcBorders>
              <w:top w:val="nil"/>
              <w:left w:val="nil"/>
              <w:bottom w:val="nil"/>
              <w:right w:val="nil"/>
            </w:tcBorders>
            <w:shd w:val="clear" w:color="auto" w:fill="auto"/>
            <w:noWrap/>
            <w:hideMark/>
          </w:tcPr>
          <w:p w14:paraId="222EC6AC" w14:textId="77777777" w:rsidR="00C17083" w:rsidRPr="00C17083" w:rsidRDefault="00C17083" w:rsidP="00C17083">
            <w:pPr>
              <w:rPr>
                <w:rFonts w:ascii="Arial" w:hAnsi="Arial" w:cs="Arial"/>
                <w:b/>
                <w:bCs/>
                <w:sz w:val="20"/>
                <w:szCs w:val="20"/>
                <w:lang w:eastAsia="en-US"/>
              </w:rPr>
            </w:pPr>
            <w:r w:rsidRPr="00C17083">
              <w:rPr>
                <w:rFonts w:ascii="Arial" w:hAnsi="Arial" w:cs="Arial"/>
                <w:b/>
                <w:bCs/>
                <w:sz w:val="20"/>
                <w:szCs w:val="20"/>
                <w:lang w:eastAsia="en-US"/>
              </w:rPr>
              <w:t>CIRCULANTE</w:t>
            </w:r>
          </w:p>
        </w:tc>
        <w:tc>
          <w:tcPr>
            <w:tcW w:w="407" w:type="pct"/>
            <w:tcBorders>
              <w:top w:val="nil"/>
              <w:left w:val="nil"/>
              <w:bottom w:val="nil"/>
              <w:right w:val="nil"/>
            </w:tcBorders>
            <w:shd w:val="clear" w:color="auto" w:fill="auto"/>
            <w:noWrap/>
            <w:hideMark/>
          </w:tcPr>
          <w:p w14:paraId="77886915" w14:textId="77777777" w:rsidR="00C17083" w:rsidRPr="00C17083" w:rsidRDefault="00C17083" w:rsidP="00C17083">
            <w:pPr>
              <w:jc w:val="center"/>
              <w:rPr>
                <w:rFonts w:ascii="Arial" w:hAnsi="Arial" w:cs="Arial"/>
                <w:b/>
                <w:bCs/>
                <w:sz w:val="20"/>
                <w:szCs w:val="20"/>
                <w:lang w:eastAsia="en-US"/>
              </w:rPr>
            </w:pPr>
          </w:p>
        </w:tc>
        <w:tc>
          <w:tcPr>
            <w:tcW w:w="118" w:type="pct"/>
            <w:tcBorders>
              <w:top w:val="nil"/>
              <w:left w:val="nil"/>
              <w:bottom w:val="nil"/>
              <w:right w:val="nil"/>
            </w:tcBorders>
            <w:shd w:val="clear" w:color="auto" w:fill="auto"/>
            <w:noWrap/>
            <w:hideMark/>
          </w:tcPr>
          <w:p w14:paraId="47343819" w14:textId="77777777" w:rsidR="00C17083" w:rsidRPr="00C17083" w:rsidRDefault="00C17083" w:rsidP="00C17083">
            <w:pPr>
              <w:rPr>
                <w:rFonts w:ascii="Arial" w:hAnsi="Arial" w:cs="Arial"/>
                <w:b/>
                <w:bCs/>
                <w:sz w:val="20"/>
                <w:szCs w:val="20"/>
                <w:lang w:eastAsia="en-US"/>
              </w:rPr>
            </w:pPr>
          </w:p>
        </w:tc>
        <w:tc>
          <w:tcPr>
            <w:tcW w:w="641" w:type="pct"/>
            <w:tcBorders>
              <w:top w:val="nil"/>
              <w:left w:val="nil"/>
              <w:bottom w:val="nil"/>
              <w:right w:val="nil"/>
            </w:tcBorders>
            <w:shd w:val="clear" w:color="auto" w:fill="auto"/>
            <w:noWrap/>
            <w:hideMark/>
          </w:tcPr>
          <w:p w14:paraId="3958FF75" w14:textId="77777777" w:rsidR="00C17083" w:rsidRPr="00C17083" w:rsidRDefault="00C17083" w:rsidP="00C17083">
            <w:pPr>
              <w:jc w:val="right"/>
              <w:rPr>
                <w:rFonts w:ascii="Arial" w:hAnsi="Arial" w:cs="Arial"/>
                <w:b/>
                <w:bCs/>
                <w:sz w:val="20"/>
                <w:szCs w:val="20"/>
                <w:lang w:eastAsia="en-US"/>
              </w:rPr>
            </w:pPr>
          </w:p>
        </w:tc>
        <w:tc>
          <w:tcPr>
            <w:tcW w:w="136" w:type="pct"/>
            <w:tcBorders>
              <w:top w:val="nil"/>
              <w:left w:val="nil"/>
              <w:bottom w:val="nil"/>
              <w:right w:val="nil"/>
            </w:tcBorders>
            <w:shd w:val="clear" w:color="auto" w:fill="auto"/>
            <w:noWrap/>
            <w:hideMark/>
          </w:tcPr>
          <w:p w14:paraId="264D0652" w14:textId="77777777" w:rsidR="00C17083" w:rsidRPr="00C17083" w:rsidRDefault="00C17083" w:rsidP="00C17083">
            <w:pPr>
              <w:jc w:val="right"/>
              <w:rPr>
                <w:rFonts w:ascii="Arial" w:hAnsi="Arial" w:cs="Arial"/>
                <w:b/>
                <w:bCs/>
                <w:sz w:val="20"/>
                <w:szCs w:val="20"/>
                <w:lang w:eastAsia="en-US"/>
              </w:rPr>
            </w:pPr>
          </w:p>
        </w:tc>
        <w:tc>
          <w:tcPr>
            <w:tcW w:w="798" w:type="pct"/>
            <w:tcBorders>
              <w:top w:val="nil"/>
              <w:left w:val="nil"/>
              <w:bottom w:val="nil"/>
              <w:right w:val="nil"/>
            </w:tcBorders>
            <w:shd w:val="clear" w:color="auto" w:fill="auto"/>
            <w:noWrap/>
            <w:hideMark/>
          </w:tcPr>
          <w:p w14:paraId="73F830F5" w14:textId="77777777" w:rsidR="00C17083" w:rsidRPr="00C17083" w:rsidRDefault="00C17083" w:rsidP="00C17083">
            <w:pPr>
              <w:jc w:val="right"/>
              <w:rPr>
                <w:rFonts w:ascii="Arial" w:hAnsi="Arial" w:cs="Arial"/>
                <w:b/>
                <w:bCs/>
                <w:sz w:val="20"/>
                <w:szCs w:val="20"/>
                <w:lang w:eastAsia="en-US"/>
              </w:rPr>
            </w:pPr>
          </w:p>
        </w:tc>
        <w:tc>
          <w:tcPr>
            <w:tcW w:w="136" w:type="pct"/>
            <w:tcBorders>
              <w:top w:val="nil"/>
              <w:left w:val="nil"/>
              <w:bottom w:val="nil"/>
              <w:right w:val="nil"/>
            </w:tcBorders>
            <w:shd w:val="clear" w:color="auto" w:fill="auto"/>
            <w:noWrap/>
            <w:hideMark/>
          </w:tcPr>
          <w:p w14:paraId="137B178D" w14:textId="77777777" w:rsidR="00C17083" w:rsidRPr="00C17083" w:rsidRDefault="00C17083" w:rsidP="00C17083">
            <w:pPr>
              <w:jc w:val="right"/>
              <w:rPr>
                <w:rFonts w:ascii="Arial" w:hAnsi="Arial" w:cs="Arial"/>
                <w:b/>
                <w:bCs/>
                <w:sz w:val="20"/>
                <w:szCs w:val="20"/>
                <w:lang w:eastAsia="en-US"/>
              </w:rPr>
            </w:pPr>
          </w:p>
        </w:tc>
        <w:tc>
          <w:tcPr>
            <w:tcW w:w="798" w:type="pct"/>
            <w:tcBorders>
              <w:top w:val="nil"/>
              <w:left w:val="nil"/>
              <w:bottom w:val="nil"/>
              <w:right w:val="nil"/>
            </w:tcBorders>
            <w:shd w:val="clear" w:color="auto" w:fill="auto"/>
            <w:noWrap/>
            <w:hideMark/>
          </w:tcPr>
          <w:p w14:paraId="7443291A" w14:textId="77777777" w:rsidR="00C17083" w:rsidRPr="00C17083" w:rsidRDefault="00C17083" w:rsidP="00C17083">
            <w:pPr>
              <w:jc w:val="right"/>
              <w:rPr>
                <w:rFonts w:ascii="Arial" w:hAnsi="Arial" w:cs="Arial"/>
                <w:b/>
                <w:bCs/>
                <w:sz w:val="20"/>
                <w:szCs w:val="20"/>
                <w:lang w:eastAsia="en-US"/>
              </w:rPr>
            </w:pPr>
          </w:p>
        </w:tc>
      </w:tr>
      <w:tr w:rsidR="00C17083" w:rsidRPr="00C17083" w14:paraId="50D3F74F" w14:textId="77777777" w:rsidTr="00EE3DC1">
        <w:trPr>
          <w:trHeight w:val="270"/>
        </w:trPr>
        <w:tc>
          <w:tcPr>
            <w:tcW w:w="1967" w:type="pct"/>
            <w:tcBorders>
              <w:top w:val="nil"/>
              <w:left w:val="nil"/>
              <w:bottom w:val="nil"/>
              <w:right w:val="nil"/>
            </w:tcBorders>
            <w:shd w:val="clear" w:color="auto" w:fill="auto"/>
            <w:noWrap/>
            <w:hideMark/>
          </w:tcPr>
          <w:p w14:paraId="6624C130" w14:textId="77777777" w:rsidR="00C17083" w:rsidRPr="00C17083" w:rsidRDefault="00C17083" w:rsidP="00C17083">
            <w:pPr>
              <w:rPr>
                <w:rFonts w:ascii="Arial" w:hAnsi="Arial" w:cs="Arial"/>
                <w:sz w:val="20"/>
                <w:szCs w:val="20"/>
                <w:lang w:eastAsia="en-US"/>
              </w:rPr>
            </w:pPr>
            <w:r w:rsidRPr="00C17083">
              <w:rPr>
                <w:rFonts w:ascii="Arial" w:hAnsi="Arial" w:cs="Arial"/>
                <w:sz w:val="20"/>
                <w:szCs w:val="20"/>
                <w:lang w:eastAsia="en-US"/>
              </w:rPr>
              <w:t>Fornecedores</w:t>
            </w:r>
          </w:p>
        </w:tc>
        <w:tc>
          <w:tcPr>
            <w:tcW w:w="407" w:type="pct"/>
            <w:tcBorders>
              <w:top w:val="nil"/>
              <w:left w:val="nil"/>
              <w:bottom w:val="nil"/>
              <w:right w:val="nil"/>
            </w:tcBorders>
            <w:shd w:val="clear" w:color="auto" w:fill="auto"/>
            <w:noWrap/>
            <w:hideMark/>
          </w:tcPr>
          <w:p w14:paraId="2B142FFF" w14:textId="77777777" w:rsidR="00C17083" w:rsidRPr="00C17083" w:rsidRDefault="00C17083" w:rsidP="00C17083">
            <w:pPr>
              <w:jc w:val="center"/>
              <w:rPr>
                <w:rFonts w:ascii="Arial" w:hAnsi="Arial" w:cs="Arial"/>
                <w:sz w:val="20"/>
                <w:szCs w:val="20"/>
                <w:lang w:eastAsia="en-US"/>
              </w:rPr>
            </w:pPr>
            <w:r w:rsidRPr="00C17083">
              <w:rPr>
                <w:rFonts w:ascii="Arial" w:hAnsi="Arial" w:cs="Arial"/>
                <w:sz w:val="20"/>
                <w:szCs w:val="20"/>
                <w:lang w:eastAsia="en-US"/>
              </w:rPr>
              <w:t>7</w:t>
            </w:r>
          </w:p>
        </w:tc>
        <w:tc>
          <w:tcPr>
            <w:tcW w:w="118" w:type="pct"/>
            <w:tcBorders>
              <w:top w:val="nil"/>
              <w:left w:val="nil"/>
              <w:bottom w:val="nil"/>
              <w:right w:val="nil"/>
            </w:tcBorders>
            <w:shd w:val="clear" w:color="auto" w:fill="auto"/>
            <w:noWrap/>
            <w:hideMark/>
          </w:tcPr>
          <w:p w14:paraId="40821025" w14:textId="77777777" w:rsidR="00C17083" w:rsidRPr="00C17083" w:rsidRDefault="00C17083" w:rsidP="00C17083">
            <w:pPr>
              <w:rPr>
                <w:rFonts w:ascii="Arial" w:hAnsi="Arial" w:cs="Arial"/>
                <w:sz w:val="20"/>
                <w:szCs w:val="20"/>
                <w:lang w:eastAsia="en-US"/>
              </w:rPr>
            </w:pPr>
          </w:p>
        </w:tc>
        <w:tc>
          <w:tcPr>
            <w:tcW w:w="641" w:type="pct"/>
            <w:tcBorders>
              <w:top w:val="nil"/>
              <w:left w:val="nil"/>
              <w:bottom w:val="nil"/>
              <w:right w:val="nil"/>
            </w:tcBorders>
            <w:shd w:val="clear" w:color="auto" w:fill="auto"/>
            <w:noWrap/>
            <w:vAlign w:val="bottom"/>
            <w:hideMark/>
          </w:tcPr>
          <w:p w14:paraId="58B2325B" w14:textId="77777777" w:rsidR="00C17083" w:rsidRPr="00C17083" w:rsidRDefault="00C17083" w:rsidP="00C17083">
            <w:pPr>
              <w:jc w:val="right"/>
              <w:rPr>
                <w:rFonts w:ascii="Arial" w:hAnsi="Arial" w:cs="Arial"/>
                <w:sz w:val="20"/>
                <w:szCs w:val="20"/>
                <w:lang w:eastAsia="en-US"/>
              </w:rPr>
            </w:pPr>
            <w:r w:rsidRPr="00C17083">
              <w:rPr>
                <w:rFonts w:ascii="Arial" w:hAnsi="Arial" w:cs="Arial"/>
                <w:sz w:val="20"/>
                <w:szCs w:val="20"/>
                <w:lang w:eastAsia="en-US"/>
              </w:rPr>
              <w:t xml:space="preserve"> 1.283 </w:t>
            </w:r>
          </w:p>
        </w:tc>
        <w:tc>
          <w:tcPr>
            <w:tcW w:w="136" w:type="pct"/>
            <w:tcBorders>
              <w:top w:val="nil"/>
              <w:left w:val="nil"/>
              <w:bottom w:val="nil"/>
              <w:right w:val="nil"/>
            </w:tcBorders>
            <w:shd w:val="clear" w:color="auto" w:fill="auto"/>
            <w:noWrap/>
            <w:vAlign w:val="bottom"/>
            <w:hideMark/>
          </w:tcPr>
          <w:p w14:paraId="4742C1DF" w14:textId="77777777" w:rsidR="00C17083" w:rsidRPr="00C17083" w:rsidRDefault="00C17083" w:rsidP="00C17083">
            <w:pPr>
              <w:rPr>
                <w:rFonts w:ascii="Arial" w:hAnsi="Arial" w:cs="Arial"/>
                <w:sz w:val="20"/>
                <w:szCs w:val="20"/>
                <w:lang w:eastAsia="en-US"/>
              </w:rPr>
            </w:pPr>
          </w:p>
        </w:tc>
        <w:tc>
          <w:tcPr>
            <w:tcW w:w="798" w:type="pct"/>
            <w:tcBorders>
              <w:top w:val="nil"/>
              <w:left w:val="nil"/>
              <w:bottom w:val="nil"/>
              <w:right w:val="nil"/>
            </w:tcBorders>
            <w:shd w:val="clear" w:color="auto" w:fill="auto"/>
            <w:noWrap/>
            <w:vAlign w:val="bottom"/>
            <w:hideMark/>
          </w:tcPr>
          <w:p w14:paraId="671468AB" w14:textId="77777777" w:rsidR="00C17083" w:rsidRPr="00C17083" w:rsidRDefault="00C17083" w:rsidP="00C17083">
            <w:pPr>
              <w:jc w:val="right"/>
              <w:rPr>
                <w:rFonts w:ascii="Arial" w:hAnsi="Arial" w:cs="Arial"/>
                <w:sz w:val="20"/>
                <w:szCs w:val="20"/>
                <w:lang w:eastAsia="en-US"/>
              </w:rPr>
            </w:pPr>
            <w:r w:rsidRPr="00C17083">
              <w:rPr>
                <w:rFonts w:ascii="Arial" w:hAnsi="Arial" w:cs="Arial"/>
                <w:sz w:val="20"/>
                <w:szCs w:val="20"/>
                <w:lang w:eastAsia="en-US"/>
              </w:rPr>
              <w:t xml:space="preserve"> 1.891 </w:t>
            </w:r>
          </w:p>
        </w:tc>
        <w:tc>
          <w:tcPr>
            <w:tcW w:w="136" w:type="pct"/>
            <w:tcBorders>
              <w:top w:val="nil"/>
              <w:left w:val="nil"/>
              <w:bottom w:val="nil"/>
              <w:right w:val="nil"/>
            </w:tcBorders>
            <w:shd w:val="clear" w:color="auto" w:fill="auto"/>
            <w:noWrap/>
            <w:vAlign w:val="bottom"/>
            <w:hideMark/>
          </w:tcPr>
          <w:p w14:paraId="15004E1A" w14:textId="77777777" w:rsidR="00C17083" w:rsidRPr="00C17083" w:rsidRDefault="00C17083" w:rsidP="00C17083">
            <w:pPr>
              <w:rPr>
                <w:rFonts w:ascii="Arial" w:hAnsi="Arial" w:cs="Arial"/>
                <w:sz w:val="20"/>
                <w:szCs w:val="20"/>
                <w:lang w:eastAsia="en-US"/>
              </w:rPr>
            </w:pPr>
          </w:p>
        </w:tc>
        <w:tc>
          <w:tcPr>
            <w:tcW w:w="798" w:type="pct"/>
            <w:tcBorders>
              <w:top w:val="nil"/>
              <w:left w:val="nil"/>
              <w:bottom w:val="nil"/>
              <w:right w:val="nil"/>
            </w:tcBorders>
            <w:shd w:val="clear" w:color="auto" w:fill="auto"/>
            <w:noWrap/>
            <w:vAlign w:val="bottom"/>
            <w:hideMark/>
          </w:tcPr>
          <w:p w14:paraId="47C0F717" w14:textId="77777777" w:rsidR="00C17083" w:rsidRPr="00C17083" w:rsidRDefault="00C17083" w:rsidP="00C17083">
            <w:pPr>
              <w:jc w:val="right"/>
              <w:rPr>
                <w:rFonts w:ascii="Arial" w:hAnsi="Arial" w:cs="Arial"/>
                <w:sz w:val="20"/>
                <w:szCs w:val="20"/>
                <w:lang w:eastAsia="en-US"/>
              </w:rPr>
            </w:pPr>
            <w:r w:rsidRPr="00C17083">
              <w:rPr>
                <w:rFonts w:ascii="Arial" w:hAnsi="Arial" w:cs="Arial"/>
                <w:sz w:val="20"/>
                <w:szCs w:val="20"/>
                <w:lang w:eastAsia="en-US"/>
              </w:rPr>
              <w:t xml:space="preserve"> 2.537 </w:t>
            </w:r>
          </w:p>
        </w:tc>
      </w:tr>
      <w:tr w:rsidR="00C17083" w:rsidRPr="00C17083" w14:paraId="062DD2B5" w14:textId="77777777" w:rsidTr="00EE3DC1">
        <w:trPr>
          <w:trHeight w:val="270"/>
        </w:trPr>
        <w:tc>
          <w:tcPr>
            <w:tcW w:w="1967" w:type="pct"/>
            <w:tcBorders>
              <w:top w:val="nil"/>
              <w:left w:val="nil"/>
              <w:bottom w:val="nil"/>
              <w:right w:val="nil"/>
            </w:tcBorders>
            <w:shd w:val="clear" w:color="auto" w:fill="auto"/>
            <w:noWrap/>
            <w:hideMark/>
          </w:tcPr>
          <w:p w14:paraId="6EC37640" w14:textId="77777777" w:rsidR="00C17083" w:rsidRPr="00C17083" w:rsidRDefault="00C17083" w:rsidP="00C17083">
            <w:pPr>
              <w:rPr>
                <w:rFonts w:ascii="Arial" w:hAnsi="Arial" w:cs="Arial"/>
                <w:sz w:val="20"/>
                <w:szCs w:val="20"/>
                <w:lang w:eastAsia="en-US"/>
              </w:rPr>
            </w:pPr>
            <w:r w:rsidRPr="00C17083">
              <w:rPr>
                <w:rFonts w:ascii="Arial" w:hAnsi="Arial" w:cs="Arial"/>
                <w:sz w:val="20"/>
                <w:szCs w:val="20"/>
                <w:lang w:eastAsia="en-US"/>
              </w:rPr>
              <w:t>Salários e encargos</w:t>
            </w:r>
          </w:p>
        </w:tc>
        <w:tc>
          <w:tcPr>
            <w:tcW w:w="407" w:type="pct"/>
            <w:tcBorders>
              <w:top w:val="nil"/>
              <w:left w:val="nil"/>
              <w:bottom w:val="nil"/>
              <w:right w:val="nil"/>
            </w:tcBorders>
            <w:shd w:val="clear" w:color="auto" w:fill="auto"/>
            <w:noWrap/>
            <w:hideMark/>
          </w:tcPr>
          <w:p w14:paraId="5B9C6C4F" w14:textId="77777777" w:rsidR="00C17083" w:rsidRPr="00C17083" w:rsidRDefault="00C17083" w:rsidP="00C17083">
            <w:pPr>
              <w:jc w:val="center"/>
              <w:rPr>
                <w:rFonts w:ascii="Arial" w:hAnsi="Arial" w:cs="Arial"/>
                <w:sz w:val="20"/>
                <w:szCs w:val="20"/>
                <w:lang w:eastAsia="en-US"/>
              </w:rPr>
            </w:pPr>
          </w:p>
        </w:tc>
        <w:tc>
          <w:tcPr>
            <w:tcW w:w="118" w:type="pct"/>
            <w:tcBorders>
              <w:top w:val="nil"/>
              <w:left w:val="nil"/>
              <w:bottom w:val="nil"/>
              <w:right w:val="nil"/>
            </w:tcBorders>
            <w:shd w:val="clear" w:color="auto" w:fill="auto"/>
            <w:noWrap/>
            <w:hideMark/>
          </w:tcPr>
          <w:p w14:paraId="1AF404AB" w14:textId="77777777" w:rsidR="00C17083" w:rsidRPr="00C17083" w:rsidRDefault="00C17083" w:rsidP="00C17083">
            <w:pPr>
              <w:rPr>
                <w:rFonts w:ascii="Arial" w:hAnsi="Arial" w:cs="Arial"/>
                <w:sz w:val="20"/>
                <w:szCs w:val="20"/>
                <w:lang w:eastAsia="en-US"/>
              </w:rPr>
            </w:pPr>
          </w:p>
        </w:tc>
        <w:tc>
          <w:tcPr>
            <w:tcW w:w="641" w:type="pct"/>
            <w:tcBorders>
              <w:top w:val="nil"/>
              <w:left w:val="nil"/>
              <w:bottom w:val="nil"/>
              <w:right w:val="nil"/>
            </w:tcBorders>
            <w:shd w:val="clear" w:color="auto" w:fill="auto"/>
            <w:noWrap/>
            <w:vAlign w:val="bottom"/>
            <w:hideMark/>
          </w:tcPr>
          <w:p w14:paraId="1E63D22A" w14:textId="77777777" w:rsidR="00C17083" w:rsidRPr="00C17083" w:rsidRDefault="00C17083" w:rsidP="00C17083">
            <w:pPr>
              <w:jc w:val="right"/>
              <w:rPr>
                <w:rFonts w:ascii="Arial" w:hAnsi="Arial" w:cs="Arial"/>
                <w:sz w:val="20"/>
                <w:szCs w:val="20"/>
                <w:lang w:eastAsia="en-US"/>
              </w:rPr>
            </w:pPr>
            <w:r w:rsidRPr="00C17083">
              <w:rPr>
                <w:rFonts w:ascii="Arial" w:hAnsi="Arial" w:cs="Arial"/>
                <w:sz w:val="20"/>
                <w:szCs w:val="20"/>
                <w:lang w:eastAsia="en-US"/>
              </w:rPr>
              <w:t xml:space="preserve"> 106 </w:t>
            </w:r>
          </w:p>
        </w:tc>
        <w:tc>
          <w:tcPr>
            <w:tcW w:w="136" w:type="pct"/>
            <w:tcBorders>
              <w:top w:val="nil"/>
              <w:left w:val="nil"/>
              <w:bottom w:val="nil"/>
              <w:right w:val="nil"/>
            </w:tcBorders>
            <w:shd w:val="clear" w:color="auto" w:fill="auto"/>
            <w:noWrap/>
            <w:vAlign w:val="bottom"/>
            <w:hideMark/>
          </w:tcPr>
          <w:p w14:paraId="76825804" w14:textId="77777777" w:rsidR="00C17083" w:rsidRPr="00C17083" w:rsidRDefault="00C17083" w:rsidP="00C17083">
            <w:pPr>
              <w:rPr>
                <w:rFonts w:ascii="Arial" w:hAnsi="Arial" w:cs="Arial"/>
                <w:sz w:val="20"/>
                <w:szCs w:val="20"/>
                <w:lang w:eastAsia="en-US"/>
              </w:rPr>
            </w:pPr>
          </w:p>
        </w:tc>
        <w:tc>
          <w:tcPr>
            <w:tcW w:w="798" w:type="pct"/>
            <w:tcBorders>
              <w:top w:val="nil"/>
              <w:left w:val="nil"/>
              <w:bottom w:val="nil"/>
              <w:right w:val="nil"/>
            </w:tcBorders>
            <w:shd w:val="clear" w:color="auto" w:fill="auto"/>
            <w:noWrap/>
            <w:vAlign w:val="bottom"/>
            <w:hideMark/>
          </w:tcPr>
          <w:p w14:paraId="01778B97" w14:textId="77777777" w:rsidR="00C17083" w:rsidRPr="00C17083" w:rsidRDefault="00C17083" w:rsidP="00C17083">
            <w:pPr>
              <w:jc w:val="right"/>
              <w:rPr>
                <w:rFonts w:ascii="Arial" w:hAnsi="Arial" w:cs="Arial"/>
                <w:sz w:val="20"/>
                <w:szCs w:val="20"/>
                <w:lang w:eastAsia="en-US"/>
              </w:rPr>
            </w:pPr>
            <w:r w:rsidRPr="00C17083">
              <w:rPr>
                <w:rFonts w:ascii="Arial" w:hAnsi="Arial" w:cs="Arial"/>
                <w:sz w:val="20"/>
                <w:szCs w:val="20"/>
                <w:lang w:eastAsia="en-US"/>
              </w:rPr>
              <w:t xml:space="preserve"> 59 </w:t>
            </w:r>
          </w:p>
        </w:tc>
        <w:tc>
          <w:tcPr>
            <w:tcW w:w="136" w:type="pct"/>
            <w:tcBorders>
              <w:top w:val="nil"/>
              <w:left w:val="nil"/>
              <w:bottom w:val="nil"/>
              <w:right w:val="nil"/>
            </w:tcBorders>
            <w:shd w:val="clear" w:color="auto" w:fill="auto"/>
            <w:noWrap/>
            <w:vAlign w:val="bottom"/>
            <w:hideMark/>
          </w:tcPr>
          <w:p w14:paraId="6232D654" w14:textId="77777777" w:rsidR="00C17083" w:rsidRPr="00C17083" w:rsidRDefault="00C17083" w:rsidP="00C17083">
            <w:pPr>
              <w:rPr>
                <w:rFonts w:ascii="Arial" w:hAnsi="Arial" w:cs="Arial"/>
                <w:sz w:val="20"/>
                <w:szCs w:val="20"/>
                <w:lang w:eastAsia="en-US"/>
              </w:rPr>
            </w:pPr>
          </w:p>
        </w:tc>
        <w:tc>
          <w:tcPr>
            <w:tcW w:w="798" w:type="pct"/>
            <w:tcBorders>
              <w:top w:val="nil"/>
              <w:left w:val="nil"/>
              <w:bottom w:val="nil"/>
              <w:right w:val="nil"/>
            </w:tcBorders>
            <w:shd w:val="clear" w:color="auto" w:fill="auto"/>
            <w:noWrap/>
            <w:vAlign w:val="bottom"/>
            <w:hideMark/>
          </w:tcPr>
          <w:p w14:paraId="53553061" w14:textId="77777777" w:rsidR="00C17083" w:rsidRPr="00C17083" w:rsidRDefault="00C17083" w:rsidP="00C17083">
            <w:pPr>
              <w:jc w:val="right"/>
              <w:rPr>
                <w:rFonts w:ascii="Arial" w:hAnsi="Arial" w:cs="Arial"/>
                <w:sz w:val="20"/>
                <w:szCs w:val="20"/>
                <w:lang w:eastAsia="en-US"/>
              </w:rPr>
            </w:pPr>
            <w:r w:rsidRPr="00C17083">
              <w:rPr>
                <w:rFonts w:ascii="Arial" w:hAnsi="Arial" w:cs="Arial"/>
                <w:sz w:val="20"/>
                <w:szCs w:val="20"/>
                <w:lang w:eastAsia="en-US"/>
              </w:rPr>
              <w:t xml:space="preserve"> 75 </w:t>
            </w:r>
          </w:p>
        </w:tc>
      </w:tr>
      <w:tr w:rsidR="00C17083" w:rsidRPr="00C17083" w14:paraId="09634711" w14:textId="77777777" w:rsidTr="00EE3DC1">
        <w:trPr>
          <w:trHeight w:val="240"/>
        </w:trPr>
        <w:tc>
          <w:tcPr>
            <w:tcW w:w="1967" w:type="pct"/>
            <w:tcBorders>
              <w:top w:val="nil"/>
              <w:left w:val="nil"/>
              <w:bottom w:val="nil"/>
              <w:right w:val="nil"/>
            </w:tcBorders>
            <w:shd w:val="clear" w:color="auto" w:fill="auto"/>
            <w:noWrap/>
            <w:vAlign w:val="center"/>
            <w:hideMark/>
          </w:tcPr>
          <w:p w14:paraId="26F91896" w14:textId="77777777" w:rsidR="00C17083" w:rsidRPr="00C17083" w:rsidRDefault="00C17083" w:rsidP="00C17083">
            <w:pPr>
              <w:rPr>
                <w:rFonts w:ascii="Arial" w:hAnsi="Arial" w:cs="Arial"/>
                <w:sz w:val="20"/>
                <w:szCs w:val="20"/>
                <w:lang w:eastAsia="en-US"/>
              </w:rPr>
            </w:pPr>
            <w:r w:rsidRPr="00C17083">
              <w:rPr>
                <w:rFonts w:ascii="Arial" w:hAnsi="Arial" w:cs="Arial"/>
                <w:sz w:val="20"/>
                <w:szCs w:val="20"/>
                <w:lang w:eastAsia="en-US"/>
              </w:rPr>
              <w:t>Obrigações fiscais</w:t>
            </w:r>
          </w:p>
        </w:tc>
        <w:tc>
          <w:tcPr>
            <w:tcW w:w="407" w:type="pct"/>
            <w:tcBorders>
              <w:top w:val="nil"/>
              <w:left w:val="nil"/>
              <w:bottom w:val="nil"/>
              <w:right w:val="nil"/>
            </w:tcBorders>
            <w:shd w:val="clear" w:color="auto" w:fill="auto"/>
            <w:noWrap/>
            <w:vAlign w:val="center"/>
            <w:hideMark/>
          </w:tcPr>
          <w:p w14:paraId="3D30FA20" w14:textId="77777777" w:rsidR="00C17083" w:rsidRPr="00C17083" w:rsidRDefault="00C17083" w:rsidP="00C17083">
            <w:pPr>
              <w:jc w:val="center"/>
              <w:rPr>
                <w:rFonts w:ascii="Arial" w:hAnsi="Arial" w:cs="Arial"/>
                <w:sz w:val="20"/>
                <w:szCs w:val="20"/>
                <w:lang w:eastAsia="en-US"/>
              </w:rPr>
            </w:pPr>
          </w:p>
        </w:tc>
        <w:tc>
          <w:tcPr>
            <w:tcW w:w="118" w:type="pct"/>
            <w:tcBorders>
              <w:top w:val="nil"/>
              <w:left w:val="nil"/>
              <w:bottom w:val="nil"/>
              <w:right w:val="nil"/>
            </w:tcBorders>
            <w:shd w:val="clear" w:color="auto" w:fill="auto"/>
            <w:noWrap/>
            <w:vAlign w:val="center"/>
            <w:hideMark/>
          </w:tcPr>
          <w:p w14:paraId="1AF869FB" w14:textId="77777777" w:rsidR="00C17083" w:rsidRPr="00C17083" w:rsidRDefault="00C17083" w:rsidP="00C17083">
            <w:pPr>
              <w:rPr>
                <w:rFonts w:ascii="Arial" w:hAnsi="Arial" w:cs="Arial"/>
                <w:sz w:val="20"/>
                <w:szCs w:val="20"/>
                <w:lang w:eastAsia="en-US"/>
              </w:rPr>
            </w:pPr>
          </w:p>
        </w:tc>
        <w:tc>
          <w:tcPr>
            <w:tcW w:w="641" w:type="pct"/>
            <w:tcBorders>
              <w:top w:val="nil"/>
              <w:left w:val="nil"/>
              <w:bottom w:val="nil"/>
              <w:right w:val="nil"/>
            </w:tcBorders>
            <w:shd w:val="clear" w:color="auto" w:fill="auto"/>
            <w:noWrap/>
            <w:vAlign w:val="bottom"/>
            <w:hideMark/>
          </w:tcPr>
          <w:p w14:paraId="4706792E" w14:textId="77777777" w:rsidR="00C17083" w:rsidRPr="00C17083" w:rsidRDefault="00C17083" w:rsidP="00C17083">
            <w:pPr>
              <w:jc w:val="right"/>
              <w:rPr>
                <w:rFonts w:ascii="Arial" w:hAnsi="Arial" w:cs="Arial"/>
                <w:sz w:val="20"/>
                <w:szCs w:val="20"/>
                <w:lang w:eastAsia="en-US"/>
              </w:rPr>
            </w:pPr>
            <w:r w:rsidRPr="00C17083">
              <w:rPr>
                <w:rFonts w:ascii="Arial" w:hAnsi="Arial" w:cs="Arial"/>
                <w:sz w:val="20"/>
                <w:szCs w:val="20"/>
                <w:lang w:eastAsia="en-US"/>
              </w:rPr>
              <w:t xml:space="preserve"> 109 </w:t>
            </w:r>
          </w:p>
        </w:tc>
        <w:tc>
          <w:tcPr>
            <w:tcW w:w="136" w:type="pct"/>
            <w:tcBorders>
              <w:top w:val="nil"/>
              <w:left w:val="nil"/>
              <w:bottom w:val="nil"/>
              <w:right w:val="nil"/>
            </w:tcBorders>
            <w:shd w:val="clear" w:color="auto" w:fill="auto"/>
            <w:noWrap/>
            <w:vAlign w:val="bottom"/>
            <w:hideMark/>
          </w:tcPr>
          <w:p w14:paraId="5E63BFFD" w14:textId="77777777" w:rsidR="00C17083" w:rsidRPr="00C17083" w:rsidRDefault="00C17083" w:rsidP="00C17083">
            <w:pPr>
              <w:rPr>
                <w:rFonts w:ascii="Arial" w:hAnsi="Arial" w:cs="Arial"/>
                <w:sz w:val="20"/>
                <w:szCs w:val="20"/>
                <w:lang w:eastAsia="en-US"/>
              </w:rPr>
            </w:pPr>
          </w:p>
        </w:tc>
        <w:tc>
          <w:tcPr>
            <w:tcW w:w="798" w:type="pct"/>
            <w:tcBorders>
              <w:top w:val="nil"/>
              <w:left w:val="nil"/>
              <w:bottom w:val="nil"/>
              <w:right w:val="nil"/>
            </w:tcBorders>
            <w:shd w:val="clear" w:color="auto" w:fill="auto"/>
            <w:noWrap/>
            <w:vAlign w:val="bottom"/>
            <w:hideMark/>
          </w:tcPr>
          <w:p w14:paraId="33C9246D" w14:textId="77777777" w:rsidR="00C17083" w:rsidRPr="00C17083" w:rsidRDefault="00C17083" w:rsidP="00C17083">
            <w:pPr>
              <w:jc w:val="right"/>
              <w:rPr>
                <w:rFonts w:ascii="Arial" w:hAnsi="Arial" w:cs="Arial"/>
                <w:sz w:val="20"/>
                <w:szCs w:val="20"/>
                <w:lang w:eastAsia="en-US"/>
              </w:rPr>
            </w:pPr>
            <w:r w:rsidRPr="00C17083">
              <w:rPr>
                <w:rFonts w:ascii="Arial" w:hAnsi="Arial" w:cs="Arial"/>
                <w:sz w:val="20"/>
                <w:szCs w:val="20"/>
                <w:lang w:eastAsia="en-US"/>
              </w:rPr>
              <w:t xml:space="preserve"> 99 </w:t>
            </w:r>
          </w:p>
        </w:tc>
        <w:tc>
          <w:tcPr>
            <w:tcW w:w="136" w:type="pct"/>
            <w:tcBorders>
              <w:top w:val="nil"/>
              <w:left w:val="nil"/>
              <w:bottom w:val="nil"/>
              <w:right w:val="nil"/>
            </w:tcBorders>
            <w:shd w:val="clear" w:color="auto" w:fill="auto"/>
            <w:noWrap/>
            <w:vAlign w:val="bottom"/>
            <w:hideMark/>
          </w:tcPr>
          <w:p w14:paraId="4687496E" w14:textId="77777777" w:rsidR="00C17083" w:rsidRPr="00C17083" w:rsidRDefault="00C17083" w:rsidP="00C17083">
            <w:pPr>
              <w:rPr>
                <w:rFonts w:ascii="Arial" w:hAnsi="Arial" w:cs="Arial"/>
                <w:sz w:val="20"/>
                <w:szCs w:val="20"/>
                <w:lang w:eastAsia="en-US"/>
              </w:rPr>
            </w:pPr>
          </w:p>
        </w:tc>
        <w:tc>
          <w:tcPr>
            <w:tcW w:w="798" w:type="pct"/>
            <w:tcBorders>
              <w:top w:val="nil"/>
              <w:left w:val="nil"/>
              <w:bottom w:val="nil"/>
              <w:right w:val="nil"/>
            </w:tcBorders>
            <w:shd w:val="clear" w:color="auto" w:fill="auto"/>
            <w:noWrap/>
            <w:vAlign w:val="bottom"/>
            <w:hideMark/>
          </w:tcPr>
          <w:p w14:paraId="4F18E703" w14:textId="77777777" w:rsidR="00C17083" w:rsidRPr="00C17083" w:rsidRDefault="00C17083" w:rsidP="00C17083">
            <w:pPr>
              <w:jc w:val="right"/>
              <w:rPr>
                <w:rFonts w:ascii="Arial" w:hAnsi="Arial" w:cs="Arial"/>
                <w:sz w:val="20"/>
                <w:szCs w:val="20"/>
                <w:lang w:eastAsia="en-US"/>
              </w:rPr>
            </w:pPr>
            <w:r w:rsidRPr="00C17083">
              <w:rPr>
                <w:rFonts w:ascii="Arial" w:hAnsi="Arial" w:cs="Arial"/>
                <w:sz w:val="20"/>
                <w:szCs w:val="20"/>
                <w:lang w:eastAsia="en-US"/>
              </w:rPr>
              <w:t xml:space="preserve"> 84 </w:t>
            </w:r>
          </w:p>
        </w:tc>
      </w:tr>
      <w:tr w:rsidR="00C17083" w:rsidRPr="00C17083" w14:paraId="3E35B5D0" w14:textId="77777777" w:rsidTr="00EE3DC1">
        <w:trPr>
          <w:trHeight w:val="240"/>
        </w:trPr>
        <w:tc>
          <w:tcPr>
            <w:tcW w:w="1967" w:type="pct"/>
            <w:tcBorders>
              <w:top w:val="nil"/>
              <w:left w:val="nil"/>
              <w:bottom w:val="nil"/>
              <w:right w:val="nil"/>
            </w:tcBorders>
            <w:shd w:val="clear" w:color="auto" w:fill="auto"/>
            <w:noWrap/>
            <w:hideMark/>
          </w:tcPr>
          <w:p w14:paraId="40AA1D02" w14:textId="77777777" w:rsidR="00C17083" w:rsidRPr="00C17083" w:rsidRDefault="00C17083" w:rsidP="00C17083">
            <w:pPr>
              <w:rPr>
                <w:rFonts w:ascii="Arial" w:hAnsi="Arial" w:cs="Arial"/>
                <w:sz w:val="20"/>
                <w:szCs w:val="20"/>
                <w:lang w:eastAsia="en-US"/>
              </w:rPr>
            </w:pPr>
            <w:r w:rsidRPr="00C17083">
              <w:rPr>
                <w:rFonts w:ascii="Arial" w:hAnsi="Arial" w:cs="Arial"/>
                <w:sz w:val="20"/>
                <w:szCs w:val="20"/>
                <w:lang w:eastAsia="en-US"/>
              </w:rPr>
              <w:t>Dividendos a pagar</w:t>
            </w:r>
          </w:p>
        </w:tc>
        <w:tc>
          <w:tcPr>
            <w:tcW w:w="407" w:type="pct"/>
            <w:tcBorders>
              <w:top w:val="nil"/>
              <w:left w:val="nil"/>
              <w:bottom w:val="nil"/>
              <w:right w:val="nil"/>
            </w:tcBorders>
            <w:shd w:val="clear" w:color="auto" w:fill="auto"/>
            <w:noWrap/>
            <w:hideMark/>
          </w:tcPr>
          <w:p w14:paraId="5927BAA7" w14:textId="77777777" w:rsidR="00C17083" w:rsidRPr="00C17083" w:rsidRDefault="00C17083" w:rsidP="00C17083">
            <w:pPr>
              <w:jc w:val="center"/>
              <w:rPr>
                <w:rFonts w:ascii="Arial" w:hAnsi="Arial" w:cs="Arial"/>
                <w:sz w:val="20"/>
                <w:szCs w:val="20"/>
                <w:lang w:eastAsia="en-US"/>
              </w:rPr>
            </w:pPr>
            <w:r w:rsidRPr="00C17083">
              <w:rPr>
                <w:rFonts w:ascii="Arial" w:hAnsi="Arial" w:cs="Arial"/>
                <w:sz w:val="20"/>
                <w:szCs w:val="20"/>
                <w:lang w:eastAsia="en-US"/>
              </w:rPr>
              <w:t>9.c</w:t>
            </w:r>
          </w:p>
        </w:tc>
        <w:tc>
          <w:tcPr>
            <w:tcW w:w="118" w:type="pct"/>
            <w:tcBorders>
              <w:top w:val="nil"/>
              <w:left w:val="nil"/>
              <w:bottom w:val="nil"/>
              <w:right w:val="nil"/>
            </w:tcBorders>
            <w:shd w:val="clear" w:color="auto" w:fill="auto"/>
            <w:noWrap/>
            <w:hideMark/>
          </w:tcPr>
          <w:p w14:paraId="64308C35" w14:textId="77777777" w:rsidR="00C17083" w:rsidRPr="00C17083" w:rsidRDefault="00C17083" w:rsidP="00C17083">
            <w:pPr>
              <w:rPr>
                <w:rFonts w:ascii="Arial" w:hAnsi="Arial" w:cs="Arial"/>
                <w:sz w:val="20"/>
                <w:szCs w:val="20"/>
                <w:lang w:eastAsia="en-US"/>
              </w:rPr>
            </w:pPr>
          </w:p>
        </w:tc>
        <w:tc>
          <w:tcPr>
            <w:tcW w:w="641" w:type="pct"/>
            <w:tcBorders>
              <w:top w:val="nil"/>
              <w:left w:val="nil"/>
              <w:bottom w:val="nil"/>
              <w:right w:val="nil"/>
            </w:tcBorders>
            <w:shd w:val="clear" w:color="auto" w:fill="auto"/>
            <w:noWrap/>
            <w:vAlign w:val="bottom"/>
            <w:hideMark/>
          </w:tcPr>
          <w:p w14:paraId="357FAA8A" w14:textId="77777777" w:rsidR="00C17083" w:rsidRPr="00C17083" w:rsidRDefault="00C17083" w:rsidP="00C17083">
            <w:pPr>
              <w:jc w:val="right"/>
              <w:rPr>
                <w:rFonts w:ascii="Arial" w:hAnsi="Arial" w:cs="Arial"/>
                <w:sz w:val="20"/>
                <w:szCs w:val="20"/>
                <w:lang w:eastAsia="en-US"/>
              </w:rPr>
            </w:pPr>
            <w:r w:rsidRPr="00C17083">
              <w:rPr>
                <w:rFonts w:ascii="Arial" w:hAnsi="Arial" w:cs="Arial"/>
                <w:sz w:val="20"/>
                <w:szCs w:val="20"/>
                <w:lang w:eastAsia="en-US"/>
              </w:rPr>
              <w:t xml:space="preserve"> 2.964 </w:t>
            </w:r>
          </w:p>
        </w:tc>
        <w:tc>
          <w:tcPr>
            <w:tcW w:w="136" w:type="pct"/>
            <w:tcBorders>
              <w:top w:val="nil"/>
              <w:left w:val="nil"/>
              <w:bottom w:val="nil"/>
              <w:right w:val="nil"/>
            </w:tcBorders>
            <w:shd w:val="clear" w:color="auto" w:fill="auto"/>
            <w:noWrap/>
            <w:vAlign w:val="bottom"/>
            <w:hideMark/>
          </w:tcPr>
          <w:p w14:paraId="7DBE4F70" w14:textId="77777777" w:rsidR="00C17083" w:rsidRPr="00C17083" w:rsidRDefault="00C17083" w:rsidP="00C17083">
            <w:pPr>
              <w:rPr>
                <w:rFonts w:ascii="Arial" w:hAnsi="Arial" w:cs="Arial"/>
                <w:sz w:val="20"/>
                <w:szCs w:val="20"/>
                <w:lang w:eastAsia="en-US"/>
              </w:rPr>
            </w:pPr>
          </w:p>
        </w:tc>
        <w:tc>
          <w:tcPr>
            <w:tcW w:w="798" w:type="pct"/>
            <w:tcBorders>
              <w:top w:val="nil"/>
              <w:left w:val="nil"/>
              <w:bottom w:val="nil"/>
              <w:right w:val="nil"/>
            </w:tcBorders>
            <w:shd w:val="clear" w:color="auto" w:fill="auto"/>
            <w:noWrap/>
            <w:vAlign w:val="bottom"/>
            <w:hideMark/>
          </w:tcPr>
          <w:p w14:paraId="08FA7DB1" w14:textId="25293C57" w:rsidR="00C17083" w:rsidRPr="00C17083" w:rsidRDefault="00C17083" w:rsidP="009B4098">
            <w:pPr>
              <w:jc w:val="right"/>
              <w:rPr>
                <w:rFonts w:ascii="Arial" w:hAnsi="Arial" w:cs="Arial"/>
                <w:sz w:val="20"/>
                <w:szCs w:val="20"/>
                <w:lang w:eastAsia="en-US"/>
              </w:rPr>
            </w:pPr>
            <w:r w:rsidRPr="00C17083">
              <w:rPr>
                <w:rFonts w:ascii="Arial" w:hAnsi="Arial" w:cs="Arial"/>
                <w:sz w:val="20"/>
                <w:szCs w:val="20"/>
                <w:lang w:eastAsia="en-US"/>
              </w:rPr>
              <w:t xml:space="preserve"> 2.4</w:t>
            </w:r>
            <w:r w:rsidR="009B4098">
              <w:rPr>
                <w:rFonts w:ascii="Arial" w:hAnsi="Arial" w:cs="Arial"/>
                <w:sz w:val="20"/>
                <w:szCs w:val="20"/>
                <w:lang w:eastAsia="en-US"/>
              </w:rPr>
              <w:t>68</w:t>
            </w:r>
            <w:r w:rsidRPr="00C17083">
              <w:rPr>
                <w:rFonts w:ascii="Arial" w:hAnsi="Arial" w:cs="Arial"/>
                <w:sz w:val="20"/>
                <w:szCs w:val="20"/>
                <w:lang w:eastAsia="en-US"/>
              </w:rPr>
              <w:t xml:space="preserve"> </w:t>
            </w:r>
          </w:p>
        </w:tc>
        <w:tc>
          <w:tcPr>
            <w:tcW w:w="136" w:type="pct"/>
            <w:tcBorders>
              <w:top w:val="nil"/>
              <w:left w:val="nil"/>
              <w:bottom w:val="nil"/>
              <w:right w:val="nil"/>
            </w:tcBorders>
            <w:shd w:val="clear" w:color="auto" w:fill="auto"/>
            <w:noWrap/>
            <w:vAlign w:val="bottom"/>
            <w:hideMark/>
          </w:tcPr>
          <w:p w14:paraId="0CB4A879" w14:textId="77777777" w:rsidR="00C17083" w:rsidRPr="00C17083" w:rsidRDefault="00C17083" w:rsidP="00C17083">
            <w:pPr>
              <w:rPr>
                <w:rFonts w:ascii="Arial" w:hAnsi="Arial" w:cs="Arial"/>
                <w:sz w:val="20"/>
                <w:szCs w:val="20"/>
                <w:lang w:eastAsia="en-US"/>
              </w:rPr>
            </w:pPr>
          </w:p>
        </w:tc>
        <w:tc>
          <w:tcPr>
            <w:tcW w:w="798" w:type="pct"/>
            <w:tcBorders>
              <w:top w:val="nil"/>
              <w:left w:val="nil"/>
              <w:bottom w:val="nil"/>
              <w:right w:val="nil"/>
            </w:tcBorders>
            <w:shd w:val="clear" w:color="auto" w:fill="auto"/>
            <w:noWrap/>
            <w:vAlign w:val="bottom"/>
            <w:hideMark/>
          </w:tcPr>
          <w:p w14:paraId="09AFF424" w14:textId="687AE438" w:rsidR="00C17083" w:rsidRPr="00C17083" w:rsidRDefault="00C17083" w:rsidP="009B4098">
            <w:pPr>
              <w:jc w:val="right"/>
              <w:rPr>
                <w:rFonts w:ascii="Arial" w:hAnsi="Arial" w:cs="Arial"/>
                <w:sz w:val="20"/>
                <w:szCs w:val="20"/>
                <w:lang w:eastAsia="en-US"/>
              </w:rPr>
            </w:pPr>
            <w:r w:rsidRPr="00C17083">
              <w:rPr>
                <w:rFonts w:ascii="Arial" w:hAnsi="Arial" w:cs="Arial"/>
                <w:sz w:val="20"/>
                <w:szCs w:val="20"/>
                <w:lang w:eastAsia="en-US"/>
              </w:rPr>
              <w:t xml:space="preserve"> </w:t>
            </w:r>
            <w:r w:rsidR="009B4098">
              <w:rPr>
                <w:rFonts w:ascii="Arial" w:hAnsi="Arial" w:cs="Arial"/>
                <w:sz w:val="20"/>
                <w:szCs w:val="20"/>
                <w:lang w:eastAsia="en-US"/>
              </w:rPr>
              <w:t>3.033</w:t>
            </w:r>
            <w:r w:rsidRPr="00C17083">
              <w:rPr>
                <w:rFonts w:ascii="Arial" w:hAnsi="Arial" w:cs="Arial"/>
                <w:sz w:val="20"/>
                <w:szCs w:val="20"/>
                <w:lang w:eastAsia="en-US"/>
              </w:rPr>
              <w:t xml:space="preserve"> </w:t>
            </w:r>
          </w:p>
        </w:tc>
      </w:tr>
      <w:tr w:rsidR="00C17083" w:rsidRPr="00C17083" w14:paraId="0444AA99" w14:textId="77777777" w:rsidTr="00EE3DC1">
        <w:trPr>
          <w:trHeight w:val="240"/>
        </w:trPr>
        <w:tc>
          <w:tcPr>
            <w:tcW w:w="1967" w:type="pct"/>
            <w:tcBorders>
              <w:top w:val="nil"/>
              <w:left w:val="nil"/>
              <w:bottom w:val="nil"/>
              <w:right w:val="nil"/>
            </w:tcBorders>
            <w:shd w:val="clear" w:color="auto" w:fill="auto"/>
            <w:noWrap/>
            <w:hideMark/>
          </w:tcPr>
          <w:p w14:paraId="2D8CB0E6" w14:textId="77777777" w:rsidR="00C17083" w:rsidRPr="00C17083" w:rsidRDefault="00C17083" w:rsidP="00C17083">
            <w:pPr>
              <w:rPr>
                <w:rFonts w:ascii="Arial" w:hAnsi="Arial" w:cs="Arial"/>
                <w:sz w:val="20"/>
                <w:szCs w:val="20"/>
                <w:lang w:eastAsia="en-US"/>
              </w:rPr>
            </w:pPr>
            <w:r w:rsidRPr="00C17083">
              <w:rPr>
                <w:rFonts w:ascii="Arial" w:hAnsi="Arial" w:cs="Arial"/>
                <w:sz w:val="20"/>
                <w:szCs w:val="20"/>
                <w:lang w:eastAsia="en-US"/>
              </w:rPr>
              <w:t>Encargos setoriais</w:t>
            </w:r>
          </w:p>
        </w:tc>
        <w:tc>
          <w:tcPr>
            <w:tcW w:w="407" w:type="pct"/>
            <w:tcBorders>
              <w:top w:val="nil"/>
              <w:left w:val="nil"/>
              <w:bottom w:val="nil"/>
              <w:right w:val="nil"/>
            </w:tcBorders>
            <w:shd w:val="clear" w:color="auto" w:fill="auto"/>
            <w:noWrap/>
            <w:hideMark/>
          </w:tcPr>
          <w:p w14:paraId="096B3436" w14:textId="77777777" w:rsidR="00C17083" w:rsidRPr="00C17083" w:rsidRDefault="00C17083" w:rsidP="00C17083">
            <w:pPr>
              <w:jc w:val="center"/>
              <w:rPr>
                <w:rFonts w:ascii="Arial" w:hAnsi="Arial" w:cs="Arial"/>
                <w:sz w:val="20"/>
                <w:szCs w:val="20"/>
                <w:lang w:eastAsia="en-US"/>
              </w:rPr>
            </w:pPr>
          </w:p>
        </w:tc>
        <w:tc>
          <w:tcPr>
            <w:tcW w:w="118" w:type="pct"/>
            <w:tcBorders>
              <w:top w:val="nil"/>
              <w:left w:val="nil"/>
              <w:bottom w:val="nil"/>
              <w:right w:val="nil"/>
            </w:tcBorders>
            <w:shd w:val="clear" w:color="auto" w:fill="auto"/>
            <w:noWrap/>
            <w:hideMark/>
          </w:tcPr>
          <w:p w14:paraId="70BEA81F" w14:textId="77777777" w:rsidR="00C17083" w:rsidRPr="00C17083" w:rsidRDefault="00C17083" w:rsidP="00C17083">
            <w:pPr>
              <w:rPr>
                <w:rFonts w:ascii="Arial" w:hAnsi="Arial" w:cs="Arial"/>
                <w:sz w:val="20"/>
                <w:szCs w:val="20"/>
                <w:lang w:eastAsia="en-US"/>
              </w:rPr>
            </w:pPr>
          </w:p>
        </w:tc>
        <w:tc>
          <w:tcPr>
            <w:tcW w:w="641" w:type="pct"/>
            <w:tcBorders>
              <w:top w:val="nil"/>
              <w:left w:val="nil"/>
              <w:bottom w:val="nil"/>
              <w:right w:val="nil"/>
            </w:tcBorders>
            <w:shd w:val="clear" w:color="auto" w:fill="auto"/>
            <w:noWrap/>
            <w:vAlign w:val="bottom"/>
            <w:hideMark/>
          </w:tcPr>
          <w:p w14:paraId="5D44A96B" w14:textId="7C93D4BB" w:rsidR="00C17083" w:rsidRPr="00C17083" w:rsidRDefault="00C17083" w:rsidP="00C17083">
            <w:pPr>
              <w:jc w:val="right"/>
              <w:rPr>
                <w:rFonts w:ascii="Arial" w:hAnsi="Arial" w:cs="Arial"/>
                <w:sz w:val="20"/>
                <w:szCs w:val="20"/>
                <w:lang w:eastAsia="en-US"/>
              </w:rPr>
            </w:pPr>
            <w:r w:rsidRPr="00C17083">
              <w:rPr>
                <w:rFonts w:ascii="Arial" w:hAnsi="Arial" w:cs="Arial"/>
                <w:sz w:val="20"/>
                <w:szCs w:val="20"/>
                <w:lang w:eastAsia="en-US"/>
              </w:rPr>
              <w:t xml:space="preserve"> </w:t>
            </w:r>
            <w:r w:rsidR="005719A3" w:rsidRPr="00C17083">
              <w:rPr>
                <w:rFonts w:ascii="Arial" w:hAnsi="Arial" w:cs="Arial"/>
                <w:sz w:val="20"/>
                <w:szCs w:val="20"/>
                <w:lang w:eastAsia="en-US"/>
              </w:rPr>
              <w:t>8</w:t>
            </w:r>
            <w:r w:rsidR="005719A3">
              <w:rPr>
                <w:rFonts w:ascii="Arial" w:hAnsi="Arial" w:cs="Arial"/>
                <w:sz w:val="20"/>
                <w:szCs w:val="20"/>
                <w:lang w:eastAsia="en-US"/>
              </w:rPr>
              <w:t>6</w:t>
            </w:r>
            <w:r w:rsidR="005719A3" w:rsidRPr="00C17083">
              <w:rPr>
                <w:rFonts w:ascii="Arial" w:hAnsi="Arial" w:cs="Arial"/>
                <w:sz w:val="20"/>
                <w:szCs w:val="20"/>
                <w:lang w:eastAsia="en-US"/>
              </w:rPr>
              <w:t xml:space="preserve"> </w:t>
            </w:r>
          </w:p>
        </w:tc>
        <w:tc>
          <w:tcPr>
            <w:tcW w:w="136" w:type="pct"/>
            <w:tcBorders>
              <w:top w:val="nil"/>
              <w:left w:val="nil"/>
              <w:bottom w:val="nil"/>
              <w:right w:val="nil"/>
            </w:tcBorders>
            <w:shd w:val="clear" w:color="auto" w:fill="auto"/>
            <w:noWrap/>
            <w:vAlign w:val="bottom"/>
            <w:hideMark/>
          </w:tcPr>
          <w:p w14:paraId="2E2446F6" w14:textId="77777777" w:rsidR="00C17083" w:rsidRPr="00C17083" w:rsidRDefault="00C17083" w:rsidP="00C17083">
            <w:pPr>
              <w:rPr>
                <w:rFonts w:ascii="Arial" w:hAnsi="Arial" w:cs="Arial"/>
                <w:sz w:val="20"/>
                <w:szCs w:val="20"/>
                <w:lang w:eastAsia="en-US"/>
              </w:rPr>
            </w:pPr>
          </w:p>
        </w:tc>
        <w:tc>
          <w:tcPr>
            <w:tcW w:w="798" w:type="pct"/>
            <w:tcBorders>
              <w:top w:val="nil"/>
              <w:left w:val="nil"/>
              <w:bottom w:val="nil"/>
              <w:right w:val="nil"/>
            </w:tcBorders>
            <w:shd w:val="clear" w:color="auto" w:fill="auto"/>
            <w:noWrap/>
            <w:vAlign w:val="bottom"/>
            <w:hideMark/>
          </w:tcPr>
          <w:p w14:paraId="40C32415" w14:textId="77777777" w:rsidR="00C17083" w:rsidRPr="00C17083" w:rsidRDefault="00C17083" w:rsidP="00C17083">
            <w:pPr>
              <w:jc w:val="right"/>
              <w:rPr>
                <w:rFonts w:ascii="Arial" w:hAnsi="Arial" w:cs="Arial"/>
                <w:sz w:val="20"/>
                <w:szCs w:val="20"/>
                <w:lang w:eastAsia="en-US"/>
              </w:rPr>
            </w:pPr>
            <w:r w:rsidRPr="00C17083">
              <w:rPr>
                <w:rFonts w:ascii="Arial" w:hAnsi="Arial" w:cs="Arial"/>
                <w:sz w:val="20"/>
                <w:szCs w:val="20"/>
                <w:lang w:eastAsia="en-US"/>
              </w:rPr>
              <w:t xml:space="preserve"> 66 </w:t>
            </w:r>
          </w:p>
        </w:tc>
        <w:tc>
          <w:tcPr>
            <w:tcW w:w="136" w:type="pct"/>
            <w:tcBorders>
              <w:top w:val="nil"/>
              <w:left w:val="nil"/>
              <w:bottom w:val="nil"/>
              <w:right w:val="nil"/>
            </w:tcBorders>
            <w:shd w:val="clear" w:color="auto" w:fill="auto"/>
            <w:noWrap/>
            <w:vAlign w:val="bottom"/>
            <w:hideMark/>
          </w:tcPr>
          <w:p w14:paraId="194C15DE" w14:textId="77777777" w:rsidR="00C17083" w:rsidRPr="00C17083" w:rsidRDefault="00C17083" w:rsidP="00C17083">
            <w:pPr>
              <w:rPr>
                <w:rFonts w:ascii="Arial" w:hAnsi="Arial" w:cs="Arial"/>
                <w:sz w:val="20"/>
                <w:szCs w:val="20"/>
                <w:lang w:eastAsia="en-US"/>
              </w:rPr>
            </w:pPr>
          </w:p>
        </w:tc>
        <w:tc>
          <w:tcPr>
            <w:tcW w:w="798" w:type="pct"/>
            <w:tcBorders>
              <w:top w:val="nil"/>
              <w:left w:val="nil"/>
              <w:bottom w:val="nil"/>
              <w:right w:val="nil"/>
            </w:tcBorders>
            <w:shd w:val="clear" w:color="auto" w:fill="auto"/>
            <w:noWrap/>
            <w:vAlign w:val="bottom"/>
            <w:hideMark/>
          </w:tcPr>
          <w:p w14:paraId="16EFB021" w14:textId="77777777" w:rsidR="00C17083" w:rsidRPr="00C17083" w:rsidRDefault="00C17083" w:rsidP="00C17083">
            <w:pPr>
              <w:jc w:val="right"/>
              <w:rPr>
                <w:rFonts w:ascii="Arial" w:hAnsi="Arial" w:cs="Arial"/>
                <w:sz w:val="20"/>
                <w:szCs w:val="20"/>
                <w:lang w:eastAsia="en-US"/>
              </w:rPr>
            </w:pPr>
            <w:r w:rsidRPr="00C17083">
              <w:rPr>
                <w:rFonts w:ascii="Arial" w:hAnsi="Arial" w:cs="Arial"/>
                <w:sz w:val="20"/>
                <w:szCs w:val="20"/>
                <w:lang w:eastAsia="en-US"/>
              </w:rPr>
              <w:t xml:space="preserve"> 46 </w:t>
            </w:r>
          </w:p>
        </w:tc>
      </w:tr>
      <w:tr w:rsidR="00C17083" w:rsidRPr="00C17083" w14:paraId="00D635DA" w14:textId="77777777" w:rsidTr="00EE3DC1">
        <w:trPr>
          <w:trHeight w:val="240"/>
        </w:trPr>
        <w:tc>
          <w:tcPr>
            <w:tcW w:w="1967" w:type="pct"/>
            <w:tcBorders>
              <w:top w:val="nil"/>
              <w:left w:val="nil"/>
              <w:bottom w:val="nil"/>
              <w:right w:val="nil"/>
            </w:tcBorders>
            <w:shd w:val="clear" w:color="auto" w:fill="auto"/>
            <w:noWrap/>
            <w:hideMark/>
          </w:tcPr>
          <w:p w14:paraId="5951636E" w14:textId="77777777" w:rsidR="00C17083" w:rsidRPr="00C17083" w:rsidRDefault="00C17083" w:rsidP="00C17083">
            <w:pPr>
              <w:rPr>
                <w:rFonts w:ascii="Arial" w:hAnsi="Arial" w:cs="Arial"/>
                <w:sz w:val="20"/>
                <w:szCs w:val="20"/>
                <w:lang w:eastAsia="en-US"/>
              </w:rPr>
            </w:pPr>
            <w:r w:rsidRPr="00C17083">
              <w:rPr>
                <w:rFonts w:ascii="Arial" w:hAnsi="Arial" w:cs="Arial"/>
                <w:sz w:val="20"/>
                <w:szCs w:val="20"/>
                <w:lang w:eastAsia="en-US"/>
              </w:rPr>
              <w:t>Outros passivos circulantes</w:t>
            </w:r>
          </w:p>
        </w:tc>
        <w:tc>
          <w:tcPr>
            <w:tcW w:w="407" w:type="pct"/>
            <w:tcBorders>
              <w:top w:val="nil"/>
              <w:left w:val="nil"/>
              <w:bottom w:val="nil"/>
              <w:right w:val="nil"/>
            </w:tcBorders>
            <w:shd w:val="clear" w:color="auto" w:fill="auto"/>
            <w:noWrap/>
            <w:hideMark/>
          </w:tcPr>
          <w:p w14:paraId="2260677A" w14:textId="77777777" w:rsidR="00C17083" w:rsidRPr="00C17083" w:rsidRDefault="00C17083" w:rsidP="00C17083">
            <w:pPr>
              <w:jc w:val="center"/>
              <w:rPr>
                <w:rFonts w:ascii="Arial" w:hAnsi="Arial" w:cs="Arial"/>
                <w:sz w:val="20"/>
                <w:szCs w:val="20"/>
                <w:lang w:eastAsia="en-US"/>
              </w:rPr>
            </w:pPr>
          </w:p>
        </w:tc>
        <w:tc>
          <w:tcPr>
            <w:tcW w:w="118" w:type="pct"/>
            <w:tcBorders>
              <w:top w:val="nil"/>
              <w:left w:val="nil"/>
              <w:bottom w:val="nil"/>
              <w:right w:val="nil"/>
            </w:tcBorders>
            <w:shd w:val="clear" w:color="auto" w:fill="auto"/>
            <w:noWrap/>
            <w:hideMark/>
          </w:tcPr>
          <w:p w14:paraId="676E781A" w14:textId="77777777" w:rsidR="00C17083" w:rsidRPr="00C17083" w:rsidRDefault="00C17083" w:rsidP="00C17083">
            <w:pPr>
              <w:rPr>
                <w:rFonts w:ascii="Arial" w:hAnsi="Arial" w:cs="Arial"/>
                <w:sz w:val="20"/>
                <w:szCs w:val="20"/>
                <w:lang w:eastAsia="en-US"/>
              </w:rPr>
            </w:pPr>
          </w:p>
        </w:tc>
        <w:tc>
          <w:tcPr>
            <w:tcW w:w="641" w:type="pct"/>
            <w:tcBorders>
              <w:top w:val="nil"/>
              <w:left w:val="nil"/>
              <w:bottom w:val="nil"/>
              <w:right w:val="nil"/>
            </w:tcBorders>
            <w:shd w:val="clear" w:color="auto" w:fill="auto"/>
            <w:noWrap/>
            <w:vAlign w:val="bottom"/>
            <w:hideMark/>
          </w:tcPr>
          <w:p w14:paraId="140273E9" w14:textId="4E551407" w:rsidR="00C17083" w:rsidRPr="00C17083" w:rsidRDefault="00C17083" w:rsidP="00C17083">
            <w:pPr>
              <w:jc w:val="right"/>
              <w:rPr>
                <w:rFonts w:ascii="Arial" w:hAnsi="Arial" w:cs="Arial"/>
                <w:sz w:val="20"/>
                <w:szCs w:val="20"/>
                <w:lang w:eastAsia="en-US"/>
              </w:rPr>
            </w:pPr>
            <w:r w:rsidRPr="00C17083">
              <w:rPr>
                <w:rFonts w:ascii="Arial" w:hAnsi="Arial" w:cs="Arial"/>
                <w:sz w:val="20"/>
                <w:szCs w:val="20"/>
                <w:lang w:eastAsia="en-US"/>
              </w:rPr>
              <w:t xml:space="preserve"> 2</w:t>
            </w:r>
            <w:r w:rsidR="005719A3">
              <w:rPr>
                <w:rFonts w:ascii="Arial" w:hAnsi="Arial" w:cs="Arial"/>
                <w:sz w:val="20"/>
                <w:szCs w:val="20"/>
                <w:lang w:eastAsia="en-US"/>
              </w:rPr>
              <w:t>8</w:t>
            </w:r>
            <w:r w:rsidRPr="00C17083">
              <w:rPr>
                <w:rFonts w:ascii="Arial" w:hAnsi="Arial" w:cs="Arial"/>
                <w:sz w:val="20"/>
                <w:szCs w:val="20"/>
                <w:lang w:eastAsia="en-US"/>
              </w:rPr>
              <w:t xml:space="preserve"> </w:t>
            </w:r>
          </w:p>
        </w:tc>
        <w:tc>
          <w:tcPr>
            <w:tcW w:w="136" w:type="pct"/>
            <w:tcBorders>
              <w:top w:val="nil"/>
              <w:left w:val="nil"/>
              <w:bottom w:val="nil"/>
              <w:right w:val="nil"/>
            </w:tcBorders>
            <w:shd w:val="clear" w:color="auto" w:fill="auto"/>
            <w:noWrap/>
            <w:vAlign w:val="bottom"/>
            <w:hideMark/>
          </w:tcPr>
          <w:p w14:paraId="3D256BCA" w14:textId="77777777" w:rsidR="00C17083" w:rsidRPr="00C17083" w:rsidRDefault="00C17083" w:rsidP="00C17083">
            <w:pPr>
              <w:rPr>
                <w:rFonts w:ascii="Arial" w:hAnsi="Arial" w:cs="Arial"/>
                <w:sz w:val="20"/>
                <w:szCs w:val="20"/>
                <w:lang w:eastAsia="en-US"/>
              </w:rPr>
            </w:pPr>
          </w:p>
        </w:tc>
        <w:tc>
          <w:tcPr>
            <w:tcW w:w="798" w:type="pct"/>
            <w:tcBorders>
              <w:top w:val="nil"/>
              <w:left w:val="nil"/>
              <w:bottom w:val="nil"/>
              <w:right w:val="nil"/>
            </w:tcBorders>
            <w:shd w:val="clear" w:color="auto" w:fill="auto"/>
            <w:noWrap/>
            <w:vAlign w:val="bottom"/>
            <w:hideMark/>
          </w:tcPr>
          <w:p w14:paraId="5FA4FC6C" w14:textId="77777777" w:rsidR="00C17083" w:rsidRPr="00C17083" w:rsidRDefault="00C17083" w:rsidP="00C17083">
            <w:pPr>
              <w:jc w:val="right"/>
              <w:rPr>
                <w:rFonts w:ascii="Arial" w:hAnsi="Arial" w:cs="Arial"/>
                <w:sz w:val="20"/>
                <w:szCs w:val="20"/>
                <w:lang w:eastAsia="en-US"/>
              </w:rPr>
            </w:pPr>
            <w:r w:rsidRPr="00C17083">
              <w:rPr>
                <w:rFonts w:ascii="Arial" w:hAnsi="Arial" w:cs="Arial"/>
                <w:sz w:val="20"/>
                <w:szCs w:val="20"/>
                <w:lang w:eastAsia="en-US"/>
              </w:rPr>
              <w:t xml:space="preserve"> 436 </w:t>
            </w:r>
          </w:p>
        </w:tc>
        <w:tc>
          <w:tcPr>
            <w:tcW w:w="136" w:type="pct"/>
            <w:tcBorders>
              <w:top w:val="nil"/>
              <w:left w:val="nil"/>
              <w:bottom w:val="nil"/>
              <w:right w:val="nil"/>
            </w:tcBorders>
            <w:shd w:val="clear" w:color="auto" w:fill="auto"/>
            <w:noWrap/>
            <w:vAlign w:val="bottom"/>
            <w:hideMark/>
          </w:tcPr>
          <w:p w14:paraId="5774A57B" w14:textId="77777777" w:rsidR="00C17083" w:rsidRPr="00C17083" w:rsidRDefault="00C17083" w:rsidP="00C17083">
            <w:pPr>
              <w:rPr>
                <w:rFonts w:ascii="Arial" w:hAnsi="Arial" w:cs="Arial"/>
                <w:sz w:val="20"/>
                <w:szCs w:val="20"/>
                <w:lang w:eastAsia="en-US"/>
              </w:rPr>
            </w:pPr>
          </w:p>
        </w:tc>
        <w:tc>
          <w:tcPr>
            <w:tcW w:w="798" w:type="pct"/>
            <w:tcBorders>
              <w:top w:val="nil"/>
              <w:left w:val="nil"/>
              <w:bottom w:val="nil"/>
              <w:right w:val="nil"/>
            </w:tcBorders>
            <w:shd w:val="clear" w:color="auto" w:fill="auto"/>
            <w:noWrap/>
            <w:vAlign w:val="bottom"/>
            <w:hideMark/>
          </w:tcPr>
          <w:p w14:paraId="30FD4F41" w14:textId="77777777" w:rsidR="00C17083" w:rsidRPr="00C17083" w:rsidRDefault="00C17083" w:rsidP="00C17083">
            <w:pPr>
              <w:jc w:val="right"/>
              <w:rPr>
                <w:rFonts w:ascii="Arial" w:hAnsi="Arial" w:cs="Arial"/>
                <w:sz w:val="20"/>
                <w:szCs w:val="20"/>
                <w:lang w:eastAsia="en-US"/>
              </w:rPr>
            </w:pPr>
            <w:r w:rsidRPr="00C17083">
              <w:rPr>
                <w:rFonts w:ascii="Arial" w:hAnsi="Arial" w:cs="Arial"/>
                <w:sz w:val="20"/>
                <w:szCs w:val="20"/>
                <w:lang w:eastAsia="en-US"/>
              </w:rPr>
              <w:t xml:space="preserve"> 1 </w:t>
            </w:r>
          </w:p>
        </w:tc>
      </w:tr>
      <w:tr w:rsidR="00C17083" w:rsidRPr="00C17083" w14:paraId="3A6F2843" w14:textId="77777777" w:rsidTr="00EE3DC1">
        <w:trPr>
          <w:trHeight w:val="360"/>
        </w:trPr>
        <w:tc>
          <w:tcPr>
            <w:tcW w:w="1967" w:type="pct"/>
            <w:tcBorders>
              <w:top w:val="nil"/>
              <w:left w:val="nil"/>
              <w:bottom w:val="nil"/>
              <w:right w:val="nil"/>
            </w:tcBorders>
            <w:shd w:val="clear" w:color="auto" w:fill="auto"/>
            <w:noWrap/>
            <w:vAlign w:val="bottom"/>
            <w:hideMark/>
          </w:tcPr>
          <w:p w14:paraId="34DC9961" w14:textId="77777777" w:rsidR="00C17083" w:rsidRPr="00C17083" w:rsidRDefault="00C17083" w:rsidP="00C17083">
            <w:pPr>
              <w:rPr>
                <w:rFonts w:ascii="Arial" w:hAnsi="Arial" w:cs="Arial"/>
                <w:b/>
                <w:bCs/>
                <w:sz w:val="20"/>
                <w:szCs w:val="20"/>
                <w:lang w:eastAsia="en-US"/>
              </w:rPr>
            </w:pPr>
            <w:r w:rsidRPr="00C17083">
              <w:rPr>
                <w:rFonts w:ascii="Arial" w:hAnsi="Arial" w:cs="Arial"/>
                <w:b/>
                <w:bCs/>
                <w:sz w:val="20"/>
                <w:szCs w:val="20"/>
                <w:lang w:eastAsia="en-US"/>
              </w:rPr>
              <w:t>Total do passivo circulante</w:t>
            </w:r>
          </w:p>
        </w:tc>
        <w:tc>
          <w:tcPr>
            <w:tcW w:w="407" w:type="pct"/>
            <w:tcBorders>
              <w:top w:val="nil"/>
              <w:left w:val="nil"/>
              <w:bottom w:val="nil"/>
              <w:right w:val="nil"/>
            </w:tcBorders>
            <w:shd w:val="clear" w:color="auto" w:fill="auto"/>
            <w:noWrap/>
            <w:vAlign w:val="bottom"/>
            <w:hideMark/>
          </w:tcPr>
          <w:p w14:paraId="0DF4E606" w14:textId="77777777" w:rsidR="00C17083" w:rsidRPr="00C17083" w:rsidRDefault="00C17083" w:rsidP="00C17083">
            <w:pPr>
              <w:jc w:val="center"/>
              <w:rPr>
                <w:rFonts w:ascii="Arial" w:hAnsi="Arial" w:cs="Arial"/>
                <w:b/>
                <w:bCs/>
                <w:sz w:val="20"/>
                <w:szCs w:val="20"/>
                <w:lang w:eastAsia="en-US"/>
              </w:rPr>
            </w:pPr>
          </w:p>
        </w:tc>
        <w:tc>
          <w:tcPr>
            <w:tcW w:w="118" w:type="pct"/>
            <w:tcBorders>
              <w:top w:val="nil"/>
              <w:left w:val="nil"/>
              <w:bottom w:val="nil"/>
              <w:right w:val="nil"/>
            </w:tcBorders>
            <w:shd w:val="clear" w:color="auto" w:fill="auto"/>
            <w:noWrap/>
            <w:vAlign w:val="bottom"/>
            <w:hideMark/>
          </w:tcPr>
          <w:p w14:paraId="0729339C" w14:textId="77777777" w:rsidR="00C17083" w:rsidRPr="00C17083" w:rsidRDefault="00C17083" w:rsidP="00C17083">
            <w:pPr>
              <w:rPr>
                <w:rFonts w:ascii="Arial" w:hAnsi="Arial" w:cs="Arial"/>
                <w:b/>
                <w:bCs/>
                <w:sz w:val="20"/>
                <w:szCs w:val="20"/>
                <w:lang w:eastAsia="en-US"/>
              </w:rPr>
            </w:pPr>
          </w:p>
        </w:tc>
        <w:tc>
          <w:tcPr>
            <w:tcW w:w="641" w:type="pct"/>
            <w:tcBorders>
              <w:top w:val="single" w:sz="4" w:space="0" w:color="auto"/>
              <w:left w:val="nil"/>
              <w:bottom w:val="single" w:sz="4" w:space="0" w:color="auto"/>
              <w:right w:val="nil"/>
            </w:tcBorders>
            <w:shd w:val="clear" w:color="auto" w:fill="auto"/>
            <w:noWrap/>
            <w:vAlign w:val="bottom"/>
            <w:hideMark/>
          </w:tcPr>
          <w:p w14:paraId="52ADA513" w14:textId="77777777" w:rsidR="00C17083" w:rsidRPr="00C17083" w:rsidRDefault="00C17083" w:rsidP="00C17083">
            <w:pPr>
              <w:jc w:val="right"/>
              <w:rPr>
                <w:rFonts w:ascii="Arial" w:hAnsi="Arial" w:cs="Arial"/>
                <w:b/>
                <w:bCs/>
                <w:sz w:val="20"/>
                <w:szCs w:val="20"/>
                <w:lang w:eastAsia="en-US"/>
              </w:rPr>
            </w:pPr>
            <w:r w:rsidRPr="00C17083">
              <w:rPr>
                <w:rFonts w:ascii="Arial" w:hAnsi="Arial" w:cs="Arial"/>
                <w:b/>
                <w:bCs/>
                <w:sz w:val="20"/>
                <w:szCs w:val="20"/>
                <w:lang w:eastAsia="en-US"/>
              </w:rPr>
              <w:t xml:space="preserve"> 4.576 </w:t>
            </w:r>
          </w:p>
        </w:tc>
        <w:tc>
          <w:tcPr>
            <w:tcW w:w="136" w:type="pct"/>
            <w:tcBorders>
              <w:top w:val="nil"/>
              <w:left w:val="nil"/>
              <w:bottom w:val="nil"/>
              <w:right w:val="nil"/>
            </w:tcBorders>
            <w:shd w:val="clear" w:color="auto" w:fill="auto"/>
            <w:noWrap/>
            <w:vAlign w:val="bottom"/>
            <w:hideMark/>
          </w:tcPr>
          <w:p w14:paraId="6AA2B157" w14:textId="77777777" w:rsidR="00C17083" w:rsidRPr="00C17083" w:rsidRDefault="00C17083" w:rsidP="00C17083">
            <w:pPr>
              <w:jc w:val="right"/>
              <w:rPr>
                <w:rFonts w:ascii="Arial" w:hAnsi="Arial" w:cs="Arial"/>
                <w:b/>
                <w:bCs/>
                <w:sz w:val="20"/>
                <w:szCs w:val="20"/>
                <w:lang w:eastAsia="en-US"/>
              </w:rPr>
            </w:pPr>
          </w:p>
        </w:tc>
        <w:tc>
          <w:tcPr>
            <w:tcW w:w="798" w:type="pct"/>
            <w:tcBorders>
              <w:top w:val="single" w:sz="4" w:space="0" w:color="auto"/>
              <w:left w:val="nil"/>
              <w:bottom w:val="single" w:sz="4" w:space="0" w:color="auto"/>
              <w:right w:val="nil"/>
            </w:tcBorders>
            <w:shd w:val="clear" w:color="auto" w:fill="auto"/>
            <w:noWrap/>
            <w:vAlign w:val="bottom"/>
            <w:hideMark/>
          </w:tcPr>
          <w:p w14:paraId="7E7A3A42" w14:textId="6823B288" w:rsidR="00C17083" w:rsidRPr="00C17083" w:rsidRDefault="00C17083" w:rsidP="009B4098">
            <w:pPr>
              <w:jc w:val="right"/>
              <w:rPr>
                <w:rFonts w:ascii="Arial" w:hAnsi="Arial" w:cs="Arial"/>
                <w:b/>
                <w:bCs/>
                <w:sz w:val="20"/>
                <w:szCs w:val="20"/>
                <w:lang w:eastAsia="en-US"/>
              </w:rPr>
            </w:pPr>
            <w:r w:rsidRPr="00C17083">
              <w:rPr>
                <w:rFonts w:ascii="Arial" w:hAnsi="Arial" w:cs="Arial"/>
                <w:b/>
                <w:bCs/>
                <w:sz w:val="20"/>
                <w:szCs w:val="20"/>
                <w:lang w:eastAsia="en-US"/>
              </w:rPr>
              <w:t xml:space="preserve"> </w:t>
            </w:r>
            <w:r w:rsidR="009B4098">
              <w:rPr>
                <w:rFonts w:ascii="Arial" w:hAnsi="Arial" w:cs="Arial"/>
                <w:b/>
                <w:bCs/>
                <w:sz w:val="20"/>
                <w:szCs w:val="20"/>
                <w:lang w:eastAsia="en-US"/>
              </w:rPr>
              <w:t>5.019</w:t>
            </w:r>
            <w:r w:rsidRPr="00C17083">
              <w:rPr>
                <w:rFonts w:ascii="Arial" w:hAnsi="Arial" w:cs="Arial"/>
                <w:b/>
                <w:bCs/>
                <w:sz w:val="20"/>
                <w:szCs w:val="20"/>
                <w:lang w:eastAsia="en-US"/>
              </w:rPr>
              <w:t xml:space="preserve"> </w:t>
            </w:r>
          </w:p>
        </w:tc>
        <w:tc>
          <w:tcPr>
            <w:tcW w:w="136" w:type="pct"/>
            <w:tcBorders>
              <w:top w:val="nil"/>
              <w:left w:val="nil"/>
              <w:bottom w:val="nil"/>
              <w:right w:val="nil"/>
            </w:tcBorders>
            <w:shd w:val="clear" w:color="auto" w:fill="auto"/>
            <w:noWrap/>
            <w:vAlign w:val="bottom"/>
            <w:hideMark/>
          </w:tcPr>
          <w:p w14:paraId="3219E625" w14:textId="77777777" w:rsidR="00C17083" w:rsidRPr="00C17083" w:rsidRDefault="00C17083" w:rsidP="00C17083">
            <w:pPr>
              <w:jc w:val="right"/>
              <w:rPr>
                <w:rFonts w:ascii="Arial" w:hAnsi="Arial" w:cs="Arial"/>
                <w:b/>
                <w:bCs/>
                <w:sz w:val="20"/>
                <w:szCs w:val="20"/>
                <w:lang w:eastAsia="en-US"/>
              </w:rPr>
            </w:pPr>
          </w:p>
        </w:tc>
        <w:tc>
          <w:tcPr>
            <w:tcW w:w="798" w:type="pct"/>
            <w:tcBorders>
              <w:top w:val="single" w:sz="4" w:space="0" w:color="auto"/>
              <w:left w:val="nil"/>
              <w:bottom w:val="single" w:sz="4" w:space="0" w:color="auto"/>
              <w:right w:val="nil"/>
            </w:tcBorders>
            <w:shd w:val="clear" w:color="auto" w:fill="auto"/>
            <w:noWrap/>
            <w:vAlign w:val="bottom"/>
            <w:hideMark/>
          </w:tcPr>
          <w:p w14:paraId="269EF023" w14:textId="613FB76D" w:rsidR="00C17083" w:rsidRPr="00C17083" w:rsidRDefault="00C17083" w:rsidP="009B4098">
            <w:pPr>
              <w:jc w:val="right"/>
              <w:rPr>
                <w:rFonts w:ascii="Arial" w:hAnsi="Arial" w:cs="Arial"/>
                <w:b/>
                <w:bCs/>
                <w:sz w:val="20"/>
                <w:szCs w:val="20"/>
                <w:lang w:eastAsia="en-US"/>
              </w:rPr>
            </w:pPr>
            <w:r w:rsidRPr="00C17083">
              <w:rPr>
                <w:rFonts w:ascii="Arial" w:hAnsi="Arial" w:cs="Arial"/>
                <w:b/>
                <w:bCs/>
                <w:sz w:val="20"/>
                <w:szCs w:val="20"/>
                <w:lang w:eastAsia="en-US"/>
              </w:rPr>
              <w:t xml:space="preserve"> 5.7</w:t>
            </w:r>
            <w:r w:rsidR="009B4098">
              <w:rPr>
                <w:rFonts w:ascii="Arial" w:hAnsi="Arial" w:cs="Arial"/>
                <w:b/>
                <w:bCs/>
                <w:sz w:val="20"/>
                <w:szCs w:val="20"/>
                <w:lang w:eastAsia="en-US"/>
              </w:rPr>
              <w:t>76</w:t>
            </w:r>
            <w:r w:rsidRPr="00C17083">
              <w:rPr>
                <w:rFonts w:ascii="Arial" w:hAnsi="Arial" w:cs="Arial"/>
                <w:b/>
                <w:bCs/>
                <w:sz w:val="20"/>
                <w:szCs w:val="20"/>
                <w:lang w:eastAsia="en-US"/>
              </w:rPr>
              <w:t xml:space="preserve"> </w:t>
            </w:r>
          </w:p>
        </w:tc>
      </w:tr>
      <w:tr w:rsidR="00C17083" w:rsidRPr="00C17083" w14:paraId="1118B0FC" w14:textId="77777777" w:rsidTr="00EE3DC1">
        <w:trPr>
          <w:trHeight w:val="240"/>
        </w:trPr>
        <w:tc>
          <w:tcPr>
            <w:tcW w:w="1967" w:type="pct"/>
            <w:tcBorders>
              <w:top w:val="nil"/>
              <w:left w:val="nil"/>
              <w:bottom w:val="nil"/>
              <w:right w:val="nil"/>
            </w:tcBorders>
            <w:shd w:val="clear" w:color="auto" w:fill="auto"/>
            <w:noWrap/>
            <w:hideMark/>
          </w:tcPr>
          <w:p w14:paraId="556858FF" w14:textId="77777777" w:rsidR="00C17083" w:rsidRPr="00C17083" w:rsidRDefault="00C17083" w:rsidP="00C17083">
            <w:pPr>
              <w:rPr>
                <w:rFonts w:ascii="Arial" w:hAnsi="Arial" w:cs="Arial"/>
                <w:b/>
                <w:bCs/>
                <w:sz w:val="20"/>
                <w:szCs w:val="20"/>
                <w:lang w:eastAsia="en-US"/>
              </w:rPr>
            </w:pPr>
            <w:r w:rsidRPr="00C17083">
              <w:rPr>
                <w:rFonts w:ascii="Arial" w:hAnsi="Arial" w:cs="Arial"/>
                <w:b/>
                <w:bCs/>
                <w:sz w:val="20"/>
                <w:szCs w:val="20"/>
                <w:lang w:eastAsia="en-US"/>
              </w:rPr>
              <w:t>NÃO CIRCULANTE</w:t>
            </w:r>
          </w:p>
        </w:tc>
        <w:tc>
          <w:tcPr>
            <w:tcW w:w="407" w:type="pct"/>
            <w:tcBorders>
              <w:top w:val="nil"/>
              <w:left w:val="nil"/>
              <w:bottom w:val="nil"/>
              <w:right w:val="nil"/>
            </w:tcBorders>
            <w:shd w:val="clear" w:color="auto" w:fill="auto"/>
            <w:noWrap/>
            <w:hideMark/>
          </w:tcPr>
          <w:p w14:paraId="1F2B137E" w14:textId="77777777" w:rsidR="00C17083" w:rsidRPr="00C17083" w:rsidRDefault="00C17083" w:rsidP="00C17083">
            <w:pPr>
              <w:jc w:val="center"/>
              <w:rPr>
                <w:rFonts w:ascii="Arial" w:hAnsi="Arial" w:cs="Arial"/>
                <w:b/>
                <w:bCs/>
                <w:sz w:val="20"/>
                <w:szCs w:val="20"/>
                <w:lang w:eastAsia="en-US"/>
              </w:rPr>
            </w:pPr>
          </w:p>
        </w:tc>
        <w:tc>
          <w:tcPr>
            <w:tcW w:w="118" w:type="pct"/>
            <w:tcBorders>
              <w:top w:val="nil"/>
              <w:left w:val="nil"/>
              <w:bottom w:val="nil"/>
              <w:right w:val="nil"/>
            </w:tcBorders>
            <w:shd w:val="clear" w:color="auto" w:fill="auto"/>
            <w:noWrap/>
            <w:hideMark/>
          </w:tcPr>
          <w:p w14:paraId="52978EFB" w14:textId="77777777" w:rsidR="00C17083" w:rsidRPr="00C17083" w:rsidRDefault="00C17083" w:rsidP="00C17083">
            <w:pPr>
              <w:rPr>
                <w:rFonts w:ascii="Arial" w:hAnsi="Arial" w:cs="Arial"/>
                <w:b/>
                <w:bCs/>
                <w:sz w:val="20"/>
                <w:szCs w:val="20"/>
                <w:lang w:eastAsia="en-US"/>
              </w:rPr>
            </w:pPr>
          </w:p>
        </w:tc>
        <w:tc>
          <w:tcPr>
            <w:tcW w:w="641" w:type="pct"/>
            <w:tcBorders>
              <w:top w:val="nil"/>
              <w:left w:val="nil"/>
              <w:bottom w:val="nil"/>
              <w:right w:val="nil"/>
            </w:tcBorders>
            <w:shd w:val="clear" w:color="auto" w:fill="auto"/>
            <w:noWrap/>
            <w:vAlign w:val="bottom"/>
            <w:hideMark/>
          </w:tcPr>
          <w:p w14:paraId="1B551498" w14:textId="77777777" w:rsidR="00C17083" w:rsidRPr="00C17083" w:rsidRDefault="00C17083" w:rsidP="00C17083">
            <w:pPr>
              <w:rPr>
                <w:rFonts w:ascii="Arial" w:hAnsi="Arial" w:cs="Arial"/>
                <w:sz w:val="20"/>
                <w:szCs w:val="20"/>
                <w:lang w:eastAsia="en-US"/>
              </w:rPr>
            </w:pPr>
          </w:p>
        </w:tc>
        <w:tc>
          <w:tcPr>
            <w:tcW w:w="136" w:type="pct"/>
            <w:tcBorders>
              <w:top w:val="nil"/>
              <w:left w:val="nil"/>
              <w:bottom w:val="nil"/>
              <w:right w:val="nil"/>
            </w:tcBorders>
            <w:shd w:val="clear" w:color="auto" w:fill="auto"/>
            <w:noWrap/>
            <w:vAlign w:val="bottom"/>
            <w:hideMark/>
          </w:tcPr>
          <w:p w14:paraId="2A03C3CB" w14:textId="77777777" w:rsidR="00C17083" w:rsidRPr="00C17083" w:rsidRDefault="00C17083" w:rsidP="00C17083">
            <w:pPr>
              <w:rPr>
                <w:rFonts w:ascii="Arial" w:hAnsi="Arial" w:cs="Arial"/>
                <w:sz w:val="20"/>
                <w:szCs w:val="20"/>
                <w:lang w:eastAsia="en-US"/>
              </w:rPr>
            </w:pPr>
          </w:p>
        </w:tc>
        <w:tc>
          <w:tcPr>
            <w:tcW w:w="798" w:type="pct"/>
            <w:tcBorders>
              <w:top w:val="nil"/>
              <w:left w:val="nil"/>
              <w:bottom w:val="nil"/>
              <w:right w:val="nil"/>
            </w:tcBorders>
            <w:shd w:val="clear" w:color="auto" w:fill="auto"/>
            <w:noWrap/>
            <w:vAlign w:val="bottom"/>
            <w:hideMark/>
          </w:tcPr>
          <w:p w14:paraId="6D7AFB8A" w14:textId="77777777" w:rsidR="00C17083" w:rsidRPr="00C17083" w:rsidRDefault="00C17083" w:rsidP="00C17083">
            <w:pPr>
              <w:rPr>
                <w:rFonts w:ascii="Arial" w:hAnsi="Arial" w:cs="Arial"/>
                <w:sz w:val="20"/>
                <w:szCs w:val="20"/>
                <w:lang w:eastAsia="en-US"/>
              </w:rPr>
            </w:pPr>
          </w:p>
        </w:tc>
        <w:tc>
          <w:tcPr>
            <w:tcW w:w="136" w:type="pct"/>
            <w:tcBorders>
              <w:top w:val="nil"/>
              <w:left w:val="nil"/>
              <w:bottom w:val="nil"/>
              <w:right w:val="nil"/>
            </w:tcBorders>
            <w:shd w:val="clear" w:color="auto" w:fill="auto"/>
            <w:noWrap/>
            <w:vAlign w:val="bottom"/>
            <w:hideMark/>
          </w:tcPr>
          <w:p w14:paraId="2210D133" w14:textId="77777777" w:rsidR="00C17083" w:rsidRPr="00C17083" w:rsidRDefault="00C17083" w:rsidP="00C17083">
            <w:pPr>
              <w:rPr>
                <w:rFonts w:ascii="Arial" w:hAnsi="Arial" w:cs="Arial"/>
                <w:sz w:val="20"/>
                <w:szCs w:val="20"/>
                <w:lang w:eastAsia="en-US"/>
              </w:rPr>
            </w:pPr>
          </w:p>
        </w:tc>
        <w:tc>
          <w:tcPr>
            <w:tcW w:w="798" w:type="pct"/>
            <w:tcBorders>
              <w:top w:val="nil"/>
              <w:left w:val="nil"/>
              <w:bottom w:val="nil"/>
              <w:right w:val="nil"/>
            </w:tcBorders>
            <w:shd w:val="clear" w:color="auto" w:fill="auto"/>
            <w:noWrap/>
            <w:vAlign w:val="bottom"/>
            <w:hideMark/>
          </w:tcPr>
          <w:p w14:paraId="7A3652F0" w14:textId="77777777" w:rsidR="00C17083" w:rsidRPr="00C17083" w:rsidRDefault="00C17083" w:rsidP="00C17083">
            <w:pPr>
              <w:rPr>
                <w:rFonts w:ascii="Arial" w:hAnsi="Arial" w:cs="Arial"/>
                <w:sz w:val="20"/>
                <w:szCs w:val="20"/>
                <w:lang w:eastAsia="en-US"/>
              </w:rPr>
            </w:pPr>
          </w:p>
        </w:tc>
      </w:tr>
      <w:tr w:rsidR="00C17083" w:rsidRPr="00C17083" w14:paraId="69DBF9AD" w14:textId="77777777" w:rsidTr="00EE3DC1">
        <w:trPr>
          <w:trHeight w:val="315"/>
        </w:trPr>
        <w:tc>
          <w:tcPr>
            <w:tcW w:w="1967" w:type="pct"/>
            <w:tcBorders>
              <w:top w:val="nil"/>
              <w:left w:val="nil"/>
              <w:bottom w:val="nil"/>
              <w:right w:val="nil"/>
            </w:tcBorders>
            <w:shd w:val="clear" w:color="auto" w:fill="auto"/>
            <w:noWrap/>
            <w:vAlign w:val="bottom"/>
            <w:hideMark/>
          </w:tcPr>
          <w:p w14:paraId="7B4A6752" w14:textId="77777777" w:rsidR="00C17083" w:rsidRPr="00C17083" w:rsidRDefault="00C17083" w:rsidP="00C17083">
            <w:pPr>
              <w:rPr>
                <w:rFonts w:ascii="Arial" w:hAnsi="Arial" w:cs="Arial"/>
                <w:sz w:val="20"/>
                <w:szCs w:val="20"/>
                <w:lang w:eastAsia="en-US"/>
              </w:rPr>
            </w:pPr>
            <w:r w:rsidRPr="00C17083">
              <w:rPr>
                <w:rFonts w:ascii="Arial" w:hAnsi="Arial" w:cs="Arial"/>
                <w:sz w:val="20"/>
                <w:szCs w:val="20"/>
                <w:lang w:eastAsia="en-US"/>
              </w:rPr>
              <w:t>Impostos diferidos</w:t>
            </w:r>
          </w:p>
        </w:tc>
        <w:tc>
          <w:tcPr>
            <w:tcW w:w="407" w:type="pct"/>
            <w:tcBorders>
              <w:top w:val="nil"/>
              <w:left w:val="nil"/>
              <w:bottom w:val="nil"/>
              <w:right w:val="nil"/>
            </w:tcBorders>
            <w:shd w:val="clear" w:color="auto" w:fill="auto"/>
            <w:noWrap/>
            <w:vAlign w:val="bottom"/>
            <w:hideMark/>
          </w:tcPr>
          <w:p w14:paraId="706AA255" w14:textId="77777777" w:rsidR="00C17083" w:rsidRPr="00C17083" w:rsidRDefault="00C17083" w:rsidP="00C17083">
            <w:pPr>
              <w:jc w:val="center"/>
              <w:rPr>
                <w:rFonts w:ascii="Arial" w:hAnsi="Arial" w:cs="Arial"/>
                <w:sz w:val="20"/>
                <w:szCs w:val="20"/>
                <w:lang w:eastAsia="en-US"/>
              </w:rPr>
            </w:pPr>
            <w:r w:rsidRPr="00C17083">
              <w:rPr>
                <w:rFonts w:ascii="Arial" w:hAnsi="Arial" w:cs="Arial"/>
                <w:sz w:val="20"/>
                <w:szCs w:val="20"/>
                <w:lang w:eastAsia="en-US"/>
              </w:rPr>
              <w:t>8</w:t>
            </w:r>
          </w:p>
        </w:tc>
        <w:tc>
          <w:tcPr>
            <w:tcW w:w="118" w:type="pct"/>
            <w:tcBorders>
              <w:top w:val="nil"/>
              <w:left w:val="nil"/>
              <w:bottom w:val="nil"/>
              <w:right w:val="nil"/>
            </w:tcBorders>
            <w:shd w:val="clear" w:color="auto" w:fill="auto"/>
            <w:noWrap/>
            <w:vAlign w:val="bottom"/>
            <w:hideMark/>
          </w:tcPr>
          <w:p w14:paraId="45E2864C" w14:textId="77777777" w:rsidR="00C17083" w:rsidRPr="00C17083" w:rsidRDefault="00C17083" w:rsidP="00C17083">
            <w:pPr>
              <w:rPr>
                <w:rFonts w:ascii="Arial" w:hAnsi="Arial" w:cs="Arial"/>
                <w:sz w:val="20"/>
                <w:szCs w:val="20"/>
                <w:lang w:eastAsia="en-US"/>
              </w:rPr>
            </w:pPr>
          </w:p>
        </w:tc>
        <w:tc>
          <w:tcPr>
            <w:tcW w:w="641" w:type="pct"/>
            <w:tcBorders>
              <w:top w:val="nil"/>
              <w:left w:val="nil"/>
              <w:bottom w:val="nil"/>
              <w:right w:val="nil"/>
            </w:tcBorders>
            <w:shd w:val="clear" w:color="auto" w:fill="auto"/>
            <w:noWrap/>
            <w:vAlign w:val="bottom"/>
            <w:hideMark/>
          </w:tcPr>
          <w:p w14:paraId="1E46EF59" w14:textId="77777777" w:rsidR="00C17083" w:rsidRPr="00C17083" w:rsidRDefault="00C17083" w:rsidP="00C17083">
            <w:pPr>
              <w:jc w:val="right"/>
              <w:rPr>
                <w:rFonts w:ascii="Arial" w:hAnsi="Arial" w:cs="Arial"/>
                <w:sz w:val="20"/>
                <w:szCs w:val="20"/>
                <w:lang w:eastAsia="en-US"/>
              </w:rPr>
            </w:pPr>
            <w:r w:rsidRPr="00C17083">
              <w:rPr>
                <w:rFonts w:ascii="Arial" w:hAnsi="Arial" w:cs="Arial"/>
                <w:sz w:val="20"/>
                <w:szCs w:val="20"/>
                <w:lang w:eastAsia="en-US"/>
              </w:rPr>
              <w:t xml:space="preserve"> 1.712 </w:t>
            </w:r>
          </w:p>
        </w:tc>
        <w:tc>
          <w:tcPr>
            <w:tcW w:w="136" w:type="pct"/>
            <w:tcBorders>
              <w:top w:val="nil"/>
              <w:left w:val="nil"/>
              <w:bottom w:val="nil"/>
              <w:right w:val="nil"/>
            </w:tcBorders>
            <w:shd w:val="clear" w:color="auto" w:fill="auto"/>
            <w:noWrap/>
            <w:vAlign w:val="bottom"/>
            <w:hideMark/>
          </w:tcPr>
          <w:p w14:paraId="2258E5BA" w14:textId="77777777" w:rsidR="00C17083" w:rsidRPr="00C17083" w:rsidRDefault="00C17083" w:rsidP="00C17083">
            <w:pPr>
              <w:rPr>
                <w:rFonts w:ascii="Arial" w:hAnsi="Arial" w:cs="Arial"/>
                <w:sz w:val="20"/>
                <w:szCs w:val="20"/>
                <w:lang w:eastAsia="en-US"/>
              </w:rPr>
            </w:pPr>
          </w:p>
        </w:tc>
        <w:tc>
          <w:tcPr>
            <w:tcW w:w="798" w:type="pct"/>
            <w:tcBorders>
              <w:top w:val="nil"/>
              <w:left w:val="nil"/>
              <w:bottom w:val="nil"/>
              <w:right w:val="nil"/>
            </w:tcBorders>
            <w:shd w:val="clear" w:color="auto" w:fill="auto"/>
            <w:noWrap/>
            <w:vAlign w:val="bottom"/>
            <w:hideMark/>
          </w:tcPr>
          <w:p w14:paraId="4771D37B" w14:textId="30EE2164" w:rsidR="00C17083" w:rsidRPr="00C17083" w:rsidRDefault="00C17083" w:rsidP="00263758">
            <w:pPr>
              <w:jc w:val="right"/>
              <w:rPr>
                <w:rFonts w:ascii="Arial" w:hAnsi="Arial" w:cs="Arial"/>
                <w:sz w:val="20"/>
                <w:szCs w:val="20"/>
                <w:lang w:eastAsia="en-US"/>
              </w:rPr>
            </w:pPr>
            <w:r w:rsidRPr="00C17083">
              <w:rPr>
                <w:rFonts w:ascii="Arial" w:hAnsi="Arial" w:cs="Arial"/>
                <w:sz w:val="20"/>
                <w:szCs w:val="20"/>
                <w:lang w:eastAsia="en-US"/>
              </w:rPr>
              <w:t xml:space="preserve"> 1.</w:t>
            </w:r>
            <w:r w:rsidR="00263758">
              <w:rPr>
                <w:rFonts w:ascii="Arial" w:hAnsi="Arial" w:cs="Arial"/>
                <w:sz w:val="20"/>
                <w:szCs w:val="20"/>
                <w:lang w:eastAsia="en-US"/>
              </w:rPr>
              <w:t>428</w:t>
            </w:r>
            <w:r w:rsidR="00263758" w:rsidRPr="00C17083">
              <w:rPr>
                <w:rFonts w:ascii="Arial" w:hAnsi="Arial" w:cs="Arial"/>
                <w:sz w:val="20"/>
                <w:szCs w:val="20"/>
                <w:lang w:eastAsia="en-US"/>
              </w:rPr>
              <w:t xml:space="preserve"> </w:t>
            </w:r>
          </w:p>
        </w:tc>
        <w:tc>
          <w:tcPr>
            <w:tcW w:w="136" w:type="pct"/>
            <w:tcBorders>
              <w:top w:val="nil"/>
              <w:left w:val="nil"/>
              <w:bottom w:val="nil"/>
              <w:right w:val="nil"/>
            </w:tcBorders>
            <w:shd w:val="clear" w:color="auto" w:fill="auto"/>
            <w:noWrap/>
            <w:vAlign w:val="bottom"/>
            <w:hideMark/>
          </w:tcPr>
          <w:p w14:paraId="74CAF763" w14:textId="77777777" w:rsidR="00C17083" w:rsidRPr="00C17083" w:rsidRDefault="00C17083" w:rsidP="00C17083">
            <w:pPr>
              <w:rPr>
                <w:rFonts w:ascii="Arial" w:hAnsi="Arial" w:cs="Arial"/>
                <w:sz w:val="20"/>
                <w:szCs w:val="20"/>
                <w:lang w:eastAsia="en-US"/>
              </w:rPr>
            </w:pPr>
          </w:p>
        </w:tc>
        <w:tc>
          <w:tcPr>
            <w:tcW w:w="798" w:type="pct"/>
            <w:tcBorders>
              <w:top w:val="nil"/>
              <w:left w:val="nil"/>
              <w:bottom w:val="nil"/>
              <w:right w:val="nil"/>
            </w:tcBorders>
            <w:shd w:val="clear" w:color="auto" w:fill="auto"/>
            <w:noWrap/>
            <w:vAlign w:val="bottom"/>
            <w:hideMark/>
          </w:tcPr>
          <w:p w14:paraId="29818BC6" w14:textId="3A83D2CB" w:rsidR="00C17083" w:rsidRPr="00C17083" w:rsidRDefault="00C17083" w:rsidP="006903DB">
            <w:pPr>
              <w:jc w:val="right"/>
              <w:rPr>
                <w:rFonts w:ascii="Arial" w:hAnsi="Arial" w:cs="Arial"/>
                <w:sz w:val="20"/>
                <w:szCs w:val="20"/>
                <w:lang w:eastAsia="en-US"/>
              </w:rPr>
            </w:pPr>
            <w:r w:rsidRPr="00C17083">
              <w:rPr>
                <w:rFonts w:ascii="Arial" w:hAnsi="Arial" w:cs="Arial"/>
                <w:sz w:val="20"/>
                <w:szCs w:val="20"/>
                <w:lang w:eastAsia="en-US"/>
              </w:rPr>
              <w:t xml:space="preserve"> 1.</w:t>
            </w:r>
            <w:r w:rsidR="006903DB">
              <w:rPr>
                <w:rFonts w:ascii="Arial" w:hAnsi="Arial" w:cs="Arial"/>
                <w:sz w:val="20"/>
                <w:szCs w:val="20"/>
                <w:lang w:eastAsia="en-US"/>
              </w:rPr>
              <w:t>335</w:t>
            </w:r>
            <w:r w:rsidR="006903DB" w:rsidRPr="00C17083">
              <w:rPr>
                <w:rFonts w:ascii="Arial" w:hAnsi="Arial" w:cs="Arial"/>
                <w:sz w:val="20"/>
                <w:szCs w:val="20"/>
                <w:lang w:eastAsia="en-US"/>
              </w:rPr>
              <w:t xml:space="preserve"> </w:t>
            </w:r>
          </w:p>
        </w:tc>
      </w:tr>
      <w:tr w:rsidR="00C17083" w:rsidRPr="00C17083" w14:paraId="6B866A94" w14:textId="77777777" w:rsidTr="00EE3DC1">
        <w:trPr>
          <w:trHeight w:val="345"/>
        </w:trPr>
        <w:tc>
          <w:tcPr>
            <w:tcW w:w="1967" w:type="pct"/>
            <w:tcBorders>
              <w:top w:val="nil"/>
              <w:left w:val="nil"/>
              <w:bottom w:val="nil"/>
              <w:right w:val="nil"/>
            </w:tcBorders>
            <w:shd w:val="clear" w:color="auto" w:fill="auto"/>
            <w:noWrap/>
            <w:vAlign w:val="center"/>
            <w:hideMark/>
          </w:tcPr>
          <w:p w14:paraId="37065E61" w14:textId="77777777" w:rsidR="00C17083" w:rsidRPr="00C17083" w:rsidRDefault="00C17083" w:rsidP="00C17083">
            <w:pPr>
              <w:rPr>
                <w:rFonts w:ascii="Arial" w:hAnsi="Arial" w:cs="Arial"/>
                <w:b/>
                <w:bCs/>
                <w:sz w:val="20"/>
                <w:szCs w:val="20"/>
                <w:lang w:eastAsia="en-US"/>
              </w:rPr>
            </w:pPr>
            <w:r w:rsidRPr="00C17083">
              <w:rPr>
                <w:rFonts w:ascii="Arial" w:hAnsi="Arial" w:cs="Arial"/>
                <w:b/>
                <w:bCs/>
                <w:sz w:val="20"/>
                <w:szCs w:val="20"/>
                <w:lang w:eastAsia="en-US"/>
              </w:rPr>
              <w:t>Total do passivo não circulante</w:t>
            </w:r>
          </w:p>
        </w:tc>
        <w:tc>
          <w:tcPr>
            <w:tcW w:w="407" w:type="pct"/>
            <w:tcBorders>
              <w:top w:val="nil"/>
              <w:left w:val="nil"/>
              <w:bottom w:val="nil"/>
              <w:right w:val="nil"/>
            </w:tcBorders>
            <w:shd w:val="clear" w:color="auto" w:fill="auto"/>
            <w:noWrap/>
            <w:vAlign w:val="center"/>
            <w:hideMark/>
          </w:tcPr>
          <w:p w14:paraId="0A5F84BC" w14:textId="77777777" w:rsidR="00C17083" w:rsidRPr="00C17083" w:rsidRDefault="00C17083" w:rsidP="00C17083">
            <w:pPr>
              <w:jc w:val="center"/>
              <w:rPr>
                <w:rFonts w:ascii="Arial" w:hAnsi="Arial" w:cs="Arial"/>
                <w:b/>
                <w:bCs/>
                <w:sz w:val="20"/>
                <w:szCs w:val="20"/>
                <w:lang w:eastAsia="en-US"/>
              </w:rPr>
            </w:pPr>
          </w:p>
        </w:tc>
        <w:tc>
          <w:tcPr>
            <w:tcW w:w="118" w:type="pct"/>
            <w:tcBorders>
              <w:top w:val="nil"/>
              <w:left w:val="nil"/>
              <w:bottom w:val="nil"/>
              <w:right w:val="nil"/>
            </w:tcBorders>
            <w:shd w:val="clear" w:color="auto" w:fill="auto"/>
            <w:noWrap/>
            <w:vAlign w:val="center"/>
            <w:hideMark/>
          </w:tcPr>
          <w:p w14:paraId="0D73DD71" w14:textId="77777777" w:rsidR="00C17083" w:rsidRPr="00C17083" w:rsidRDefault="00C17083" w:rsidP="00C17083">
            <w:pPr>
              <w:rPr>
                <w:rFonts w:ascii="Arial" w:hAnsi="Arial" w:cs="Arial"/>
                <w:b/>
                <w:bCs/>
                <w:sz w:val="20"/>
                <w:szCs w:val="20"/>
                <w:lang w:eastAsia="en-US"/>
              </w:rPr>
            </w:pPr>
          </w:p>
        </w:tc>
        <w:tc>
          <w:tcPr>
            <w:tcW w:w="641" w:type="pct"/>
            <w:tcBorders>
              <w:top w:val="single" w:sz="4" w:space="0" w:color="auto"/>
              <w:left w:val="nil"/>
              <w:bottom w:val="single" w:sz="4" w:space="0" w:color="auto"/>
              <w:right w:val="nil"/>
            </w:tcBorders>
            <w:shd w:val="clear" w:color="auto" w:fill="auto"/>
            <w:noWrap/>
            <w:vAlign w:val="center"/>
            <w:hideMark/>
          </w:tcPr>
          <w:p w14:paraId="3102F3EB" w14:textId="77777777" w:rsidR="00C17083" w:rsidRPr="00C17083" w:rsidRDefault="00C17083" w:rsidP="00C17083">
            <w:pPr>
              <w:jc w:val="right"/>
              <w:rPr>
                <w:rFonts w:ascii="Arial" w:hAnsi="Arial" w:cs="Arial"/>
                <w:b/>
                <w:bCs/>
                <w:sz w:val="20"/>
                <w:szCs w:val="20"/>
                <w:lang w:eastAsia="en-US"/>
              </w:rPr>
            </w:pPr>
            <w:r w:rsidRPr="00C17083">
              <w:rPr>
                <w:rFonts w:ascii="Arial" w:hAnsi="Arial" w:cs="Arial"/>
                <w:b/>
                <w:bCs/>
                <w:sz w:val="20"/>
                <w:szCs w:val="20"/>
                <w:lang w:eastAsia="en-US"/>
              </w:rPr>
              <w:t xml:space="preserve"> 1.712 </w:t>
            </w:r>
          </w:p>
        </w:tc>
        <w:tc>
          <w:tcPr>
            <w:tcW w:w="136" w:type="pct"/>
            <w:tcBorders>
              <w:top w:val="nil"/>
              <w:left w:val="nil"/>
              <w:bottom w:val="nil"/>
              <w:right w:val="nil"/>
            </w:tcBorders>
            <w:shd w:val="clear" w:color="auto" w:fill="auto"/>
            <w:noWrap/>
            <w:vAlign w:val="center"/>
            <w:hideMark/>
          </w:tcPr>
          <w:p w14:paraId="59545D3B" w14:textId="77777777" w:rsidR="00C17083" w:rsidRPr="00C17083" w:rsidRDefault="00C17083" w:rsidP="00C17083">
            <w:pPr>
              <w:jc w:val="right"/>
              <w:rPr>
                <w:rFonts w:ascii="Arial" w:hAnsi="Arial" w:cs="Arial"/>
                <w:b/>
                <w:bCs/>
                <w:sz w:val="20"/>
                <w:szCs w:val="20"/>
                <w:lang w:eastAsia="en-US"/>
              </w:rPr>
            </w:pPr>
          </w:p>
        </w:tc>
        <w:tc>
          <w:tcPr>
            <w:tcW w:w="798" w:type="pct"/>
            <w:tcBorders>
              <w:top w:val="single" w:sz="4" w:space="0" w:color="auto"/>
              <w:left w:val="nil"/>
              <w:bottom w:val="single" w:sz="4" w:space="0" w:color="auto"/>
              <w:right w:val="nil"/>
            </w:tcBorders>
            <w:shd w:val="clear" w:color="auto" w:fill="auto"/>
            <w:noWrap/>
            <w:vAlign w:val="center"/>
            <w:hideMark/>
          </w:tcPr>
          <w:p w14:paraId="148978A1" w14:textId="6E3A8AF0" w:rsidR="00C17083" w:rsidRPr="00C17083" w:rsidRDefault="00C17083" w:rsidP="00263758">
            <w:pPr>
              <w:jc w:val="right"/>
              <w:rPr>
                <w:rFonts w:ascii="Arial" w:hAnsi="Arial" w:cs="Arial"/>
                <w:b/>
                <w:bCs/>
                <w:sz w:val="20"/>
                <w:szCs w:val="20"/>
                <w:lang w:eastAsia="en-US"/>
              </w:rPr>
            </w:pPr>
            <w:r w:rsidRPr="00C17083">
              <w:rPr>
                <w:rFonts w:ascii="Arial" w:hAnsi="Arial" w:cs="Arial"/>
                <w:b/>
                <w:bCs/>
                <w:sz w:val="20"/>
                <w:szCs w:val="20"/>
                <w:lang w:eastAsia="en-US"/>
              </w:rPr>
              <w:t xml:space="preserve"> </w:t>
            </w:r>
            <w:r w:rsidR="00263758">
              <w:rPr>
                <w:rFonts w:ascii="Arial" w:hAnsi="Arial" w:cs="Arial"/>
                <w:b/>
                <w:bCs/>
                <w:sz w:val="20"/>
                <w:szCs w:val="20"/>
                <w:lang w:eastAsia="en-US"/>
              </w:rPr>
              <w:t>1.428</w:t>
            </w:r>
            <w:r w:rsidRPr="00C17083">
              <w:rPr>
                <w:rFonts w:ascii="Arial" w:hAnsi="Arial" w:cs="Arial"/>
                <w:b/>
                <w:bCs/>
                <w:sz w:val="20"/>
                <w:szCs w:val="20"/>
                <w:lang w:eastAsia="en-US"/>
              </w:rPr>
              <w:t xml:space="preserve"> </w:t>
            </w:r>
          </w:p>
        </w:tc>
        <w:tc>
          <w:tcPr>
            <w:tcW w:w="136" w:type="pct"/>
            <w:tcBorders>
              <w:top w:val="nil"/>
              <w:left w:val="nil"/>
              <w:bottom w:val="nil"/>
              <w:right w:val="nil"/>
            </w:tcBorders>
            <w:shd w:val="clear" w:color="auto" w:fill="auto"/>
            <w:noWrap/>
            <w:vAlign w:val="center"/>
            <w:hideMark/>
          </w:tcPr>
          <w:p w14:paraId="78E563F2" w14:textId="77777777" w:rsidR="00C17083" w:rsidRPr="00C17083" w:rsidRDefault="00C17083" w:rsidP="00C17083">
            <w:pPr>
              <w:jc w:val="right"/>
              <w:rPr>
                <w:rFonts w:ascii="Arial" w:hAnsi="Arial" w:cs="Arial"/>
                <w:b/>
                <w:bCs/>
                <w:sz w:val="20"/>
                <w:szCs w:val="20"/>
                <w:lang w:eastAsia="en-US"/>
              </w:rPr>
            </w:pPr>
          </w:p>
        </w:tc>
        <w:tc>
          <w:tcPr>
            <w:tcW w:w="798" w:type="pct"/>
            <w:tcBorders>
              <w:top w:val="single" w:sz="4" w:space="0" w:color="auto"/>
              <w:left w:val="nil"/>
              <w:bottom w:val="single" w:sz="4" w:space="0" w:color="auto"/>
              <w:right w:val="nil"/>
            </w:tcBorders>
            <w:shd w:val="clear" w:color="auto" w:fill="auto"/>
            <w:noWrap/>
            <w:vAlign w:val="center"/>
            <w:hideMark/>
          </w:tcPr>
          <w:p w14:paraId="1338223E" w14:textId="56F1072E" w:rsidR="00C17083" w:rsidRPr="00C17083" w:rsidRDefault="00C17083" w:rsidP="006903DB">
            <w:pPr>
              <w:jc w:val="right"/>
              <w:rPr>
                <w:rFonts w:ascii="Arial" w:hAnsi="Arial" w:cs="Arial"/>
                <w:b/>
                <w:bCs/>
                <w:sz w:val="20"/>
                <w:szCs w:val="20"/>
                <w:lang w:eastAsia="en-US"/>
              </w:rPr>
            </w:pPr>
            <w:r w:rsidRPr="00C17083">
              <w:rPr>
                <w:rFonts w:ascii="Arial" w:hAnsi="Arial" w:cs="Arial"/>
                <w:b/>
                <w:bCs/>
                <w:sz w:val="20"/>
                <w:szCs w:val="20"/>
                <w:lang w:eastAsia="en-US"/>
              </w:rPr>
              <w:t xml:space="preserve"> 1.</w:t>
            </w:r>
            <w:r w:rsidR="006903DB">
              <w:rPr>
                <w:rFonts w:ascii="Arial" w:hAnsi="Arial" w:cs="Arial"/>
                <w:b/>
                <w:bCs/>
                <w:sz w:val="20"/>
                <w:szCs w:val="20"/>
                <w:lang w:eastAsia="en-US"/>
              </w:rPr>
              <w:t>335</w:t>
            </w:r>
          </w:p>
        </w:tc>
      </w:tr>
      <w:tr w:rsidR="00C17083" w:rsidRPr="00C17083" w14:paraId="1ED14250" w14:textId="77777777" w:rsidTr="00EE3DC1">
        <w:trPr>
          <w:trHeight w:val="180"/>
        </w:trPr>
        <w:tc>
          <w:tcPr>
            <w:tcW w:w="1967" w:type="pct"/>
            <w:tcBorders>
              <w:top w:val="nil"/>
              <w:left w:val="nil"/>
              <w:bottom w:val="nil"/>
              <w:right w:val="nil"/>
            </w:tcBorders>
            <w:shd w:val="clear" w:color="auto" w:fill="auto"/>
            <w:noWrap/>
            <w:vAlign w:val="center"/>
            <w:hideMark/>
          </w:tcPr>
          <w:p w14:paraId="1EB3A99A" w14:textId="77777777" w:rsidR="00C17083" w:rsidRPr="00C17083" w:rsidRDefault="00C17083" w:rsidP="00C17083">
            <w:pPr>
              <w:rPr>
                <w:rFonts w:ascii="Arial" w:hAnsi="Arial" w:cs="Arial"/>
                <w:b/>
                <w:bCs/>
                <w:sz w:val="20"/>
                <w:szCs w:val="20"/>
                <w:lang w:eastAsia="en-US"/>
              </w:rPr>
            </w:pPr>
          </w:p>
        </w:tc>
        <w:tc>
          <w:tcPr>
            <w:tcW w:w="407" w:type="pct"/>
            <w:tcBorders>
              <w:top w:val="nil"/>
              <w:left w:val="nil"/>
              <w:bottom w:val="nil"/>
              <w:right w:val="nil"/>
            </w:tcBorders>
            <w:shd w:val="clear" w:color="auto" w:fill="auto"/>
            <w:noWrap/>
            <w:vAlign w:val="center"/>
            <w:hideMark/>
          </w:tcPr>
          <w:p w14:paraId="6D7E39E8" w14:textId="77777777" w:rsidR="00C17083" w:rsidRPr="00C17083" w:rsidRDefault="00C17083" w:rsidP="00C17083">
            <w:pPr>
              <w:jc w:val="center"/>
              <w:rPr>
                <w:rFonts w:ascii="Arial" w:hAnsi="Arial" w:cs="Arial"/>
                <w:b/>
                <w:bCs/>
                <w:sz w:val="20"/>
                <w:szCs w:val="20"/>
                <w:lang w:eastAsia="en-US"/>
              </w:rPr>
            </w:pPr>
          </w:p>
        </w:tc>
        <w:tc>
          <w:tcPr>
            <w:tcW w:w="118" w:type="pct"/>
            <w:tcBorders>
              <w:top w:val="nil"/>
              <w:left w:val="nil"/>
              <w:bottom w:val="nil"/>
              <w:right w:val="nil"/>
            </w:tcBorders>
            <w:shd w:val="clear" w:color="auto" w:fill="auto"/>
            <w:noWrap/>
            <w:vAlign w:val="center"/>
            <w:hideMark/>
          </w:tcPr>
          <w:p w14:paraId="1E8065A1" w14:textId="77777777" w:rsidR="00C17083" w:rsidRPr="00C17083" w:rsidRDefault="00C17083" w:rsidP="00C17083">
            <w:pPr>
              <w:rPr>
                <w:rFonts w:ascii="Arial" w:hAnsi="Arial" w:cs="Arial"/>
                <w:b/>
                <w:bCs/>
                <w:sz w:val="20"/>
                <w:szCs w:val="20"/>
                <w:lang w:eastAsia="en-US"/>
              </w:rPr>
            </w:pPr>
          </w:p>
        </w:tc>
        <w:tc>
          <w:tcPr>
            <w:tcW w:w="641" w:type="pct"/>
            <w:tcBorders>
              <w:top w:val="nil"/>
              <w:left w:val="nil"/>
              <w:bottom w:val="nil"/>
              <w:right w:val="nil"/>
            </w:tcBorders>
            <w:shd w:val="clear" w:color="auto" w:fill="auto"/>
            <w:noWrap/>
            <w:vAlign w:val="center"/>
            <w:hideMark/>
          </w:tcPr>
          <w:p w14:paraId="3EC79E24" w14:textId="77777777" w:rsidR="00C17083" w:rsidRPr="00C17083" w:rsidRDefault="00C17083" w:rsidP="00C17083">
            <w:pPr>
              <w:jc w:val="right"/>
              <w:rPr>
                <w:rFonts w:ascii="Arial" w:hAnsi="Arial" w:cs="Arial"/>
                <w:b/>
                <w:bCs/>
                <w:sz w:val="20"/>
                <w:szCs w:val="20"/>
                <w:lang w:eastAsia="en-US"/>
              </w:rPr>
            </w:pPr>
          </w:p>
        </w:tc>
        <w:tc>
          <w:tcPr>
            <w:tcW w:w="136" w:type="pct"/>
            <w:tcBorders>
              <w:top w:val="nil"/>
              <w:left w:val="nil"/>
              <w:bottom w:val="nil"/>
              <w:right w:val="nil"/>
            </w:tcBorders>
            <w:shd w:val="clear" w:color="auto" w:fill="auto"/>
            <w:noWrap/>
            <w:vAlign w:val="center"/>
            <w:hideMark/>
          </w:tcPr>
          <w:p w14:paraId="0B0A9DF4" w14:textId="77777777" w:rsidR="00C17083" w:rsidRPr="00C17083" w:rsidRDefault="00C17083" w:rsidP="00C17083">
            <w:pPr>
              <w:jc w:val="right"/>
              <w:rPr>
                <w:rFonts w:ascii="Arial" w:hAnsi="Arial" w:cs="Arial"/>
                <w:b/>
                <w:bCs/>
                <w:sz w:val="20"/>
                <w:szCs w:val="20"/>
                <w:lang w:eastAsia="en-US"/>
              </w:rPr>
            </w:pPr>
          </w:p>
        </w:tc>
        <w:tc>
          <w:tcPr>
            <w:tcW w:w="798" w:type="pct"/>
            <w:tcBorders>
              <w:top w:val="nil"/>
              <w:left w:val="nil"/>
              <w:bottom w:val="nil"/>
              <w:right w:val="nil"/>
            </w:tcBorders>
            <w:shd w:val="clear" w:color="auto" w:fill="auto"/>
            <w:noWrap/>
            <w:vAlign w:val="center"/>
            <w:hideMark/>
          </w:tcPr>
          <w:p w14:paraId="315A4912" w14:textId="77777777" w:rsidR="00C17083" w:rsidRPr="00C17083" w:rsidRDefault="00C17083" w:rsidP="00C17083">
            <w:pPr>
              <w:jc w:val="right"/>
              <w:rPr>
                <w:rFonts w:ascii="Arial" w:hAnsi="Arial" w:cs="Arial"/>
                <w:b/>
                <w:bCs/>
                <w:sz w:val="20"/>
                <w:szCs w:val="20"/>
                <w:lang w:eastAsia="en-US"/>
              </w:rPr>
            </w:pPr>
          </w:p>
        </w:tc>
        <w:tc>
          <w:tcPr>
            <w:tcW w:w="136" w:type="pct"/>
            <w:tcBorders>
              <w:top w:val="nil"/>
              <w:left w:val="nil"/>
              <w:bottom w:val="nil"/>
              <w:right w:val="nil"/>
            </w:tcBorders>
            <w:shd w:val="clear" w:color="auto" w:fill="auto"/>
            <w:noWrap/>
            <w:vAlign w:val="center"/>
            <w:hideMark/>
          </w:tcPr>
          <w:p w14:paraId="6FB2108D" w14:textId="77777777" w:rsidR="00C17083" w:rsidRPr="00C17083" w:rsidRDefault="00C17083" w:rsidP="00C17083">
            <w:pPr>
              <w:jc w:val="right"/>
              <w:rPr>
                <w:rFonts w:ascii="Arial" w:hAnsi="Arial" w:cs="Arial"/>
                <w:b/>
                <w:bCs/>
                <w:sz w:val="20"/>
                <w:szCs w:val="20"/>
                <w:lang w:eastAsia="en-US"/>
              </w:rPr>
            </w:pPr>
          </w:p>
        </w:tc>
        <w:tc>
          <w:tcPr>
            <w:tcW w:w="798" w:type="pct"/>
            <w:tcBorders>
              <w:top w:val="nil"/>
              <w:left w:val="nil"/>
              <w:bottom w:val="nil"/>
              <w:right w:val="nil"/>
            </w:tcBorders>
            <w:shd w:val="clear" w:color="auto" w:fill="auto"/>
            <w:noWrap/>
            <w:vAlign w:val="center"/>
            <w:hideMark/>
          </w:tcPr>
          <w:p w14:paraId="1D31E956" w14:textId="77777777" w:rsidR="00C17083" w:rsidRPr="00C17083" w:rsidRDefault="00C17083" w:rsidP="00C17083">
            <w:pPr>
              <w:jc w:val="right"/>
              <w:rPr>
                <w:rFonts w:ascii="Arial" w:hAnsi="Arial" w:cs="Arial"/>
                <w:b/>
                <w:bCs/>
                <w:sz w:val="20"/>
                <w:szCs w:val="20"/>
                <w:lang w:eastAsia="en-US"/>
              </w:rPr>
            </w:pPr>
          </w:p>
        </w:tc>
      </w:tr>
      <w:tr w:rsidR="00C17083" w:rsidRPr="00C17083" w14:paraId="1C34075C" w14:textId="77777777" w:rsidTr="00EE3DC1">
        <w:trPr>
          <w:trHeight w:val="240"/>
        </w:trPr>
        <w:tc>
          <w:tcPr>
            <w:tcW w:w="1967" w:type="pct"/>
            <w:tcBorders>
              <w:top w:val="nil"/>
              <w:left w:val="nil"/>
              <w:bottom w:val="nil"/>
              <w:right w:val="nil"/>
            </w:tcBorders>
            <w:shd w:val="clear" w:color="auto" w:fill="auto"/>
            <w:noWrap/>
            <w:hideMark/>
          </w:tcPr>
          <w:p w14:paraId="5CE9C822" w14:textId="77777777" w:rsidR="00C17083" w:rsidRPr="00C17083" w:rsidRDefault="00C17083" w:rsidP="00C17083">
            <w:pPr>
              <w:rPr>
                <w:rFonts w:ascii="Arial" w:hAnsi="Arial" w:cs="Arial"/>
                <w:b/>
                <w:bCs/>
                <w:sz w:val="20"/>
                <w:szCs w:val="20"/>
                <w:lang w:eastAsia="en-US"/>
              </w:rPr>
            </w:pPr>
            <w:r w:rsidRPr="00C17083">
              <w:rPr>
                <w:rFonts w:ascii="Arial" w:hAnsi="Arial" w:cs="Arial"/>
                <w:b/>
                <w:bCs/>
                <w:sz w:val="20"/>
                <w:szCs w:val="20"/>
                <w:lang w:eastAsia="en-US"/>
              </w:rPr>
              <w:t>PATRIMÔNIO LÍQUIDO</w:t>
            </w:r>
          </w:p>
        </w:tc>
        <w:tc>
          <w:tcPr>
            <w:tcW w:w="407" w:type="pct"/>
            <w:tcBorders>
              <w:top w:val="nil"/>
              <w:left w:val="nil"/>
              <w:bottom w:val="nil"/>
              <w:right w:val="nil"/>
            </w:tcBorders>
            <w:shd w:val="clear" w:color="auto" w:fill="auto"/>
            <w:noWrap/>
            <w:hideMark/>
          </w:tcPr>
          <w:p w14:paraId="0FAFAEB9" w14:textId="77777777" w:rsidR="00C17083" w:rsidRPr="00C17083" w:rsidRDefault="00C17083" w:rsidP="00C17083">
            <w:pPr>
              <w:jc w:val="center"/>
              <w:rPr>
                <w:rFonts w:ascii="Arial" w:hAnsi="Arial" w:cs="Arial"/>
                <w:sz w:val="20"/>
                <w:szCs w:val="20"/>
                <w:lang w:eastAsia="en-US"/>
              </w:rPr>
            </w:pPr>
            <w:r w:rsidRPr="00C17083">
              <w:rPr>
                <w:rFonts w:ascii="Arial" w:hAnsi="Arial" w:cs="Arial"/>
                <w:sz w:val="20"/>
                <w:szCs w:val="20"/>
                <w:lang w:eastAsia="en-US"/>
              </w:rPr>
              <w:t>9</w:t>
            </w:r>
          </w:p>
        </w:tc>
        <w:tc>
          <w:tcPr>
            <w:tcW w:w="118" w:type="pct"/>
            <w:tcBorders>
              <w:top w:val="nil"/>
              <w:left w:val="nil"/>
              <w:bottom w:val="nil"/>
              <w:right w:val="nil"/>
            </w:tcBorders>
            <w:shd w:val="clear" w:color="auto" w:fill="auto"/>
            <w:noWrap/>
            <w:hideMark/>
          </w:tcPr>
          <w:p w14:paraId="61CEB809" w14:textId="77777777" w:rsidR="00C17083" w:rsidRPr="00C17083" w:rsidRDefault="00C17083" w:rsidP="00C17083">
            <w:pPr>
              <w:rPr>
                <w:rFonts w:ascii="Arial" w:hAnsi="Arial" w:cs="Arial"/>
                <w:b/>
                <w:bCs/>
                <w:sz w:val="20"/>
                <w:szCs w:val="20"/>
                <w:lang w:eastAsia="en-US"/>
              </w:rPr>
            </w:pPr>
          </w:p>
        </w:tc>
        <w:tc>
          <w:tcPr>
            <w:tcW w:w="641" w:type="pct"/>
            <w:tcBorders>
              <w:top w:val="nil"/>
              <w:left w:val="nil"/>
              <w:bottom w:val="nil"/>
              <w:right w:val="nil"/>
            </w:tcBorders>
            <w:shd w:val="clear" w:color="auto" w:fill="auto"/>
            <w:noWrap/>
            <w:hideMark/>
          </w:tcPr>
          <w:p w14:paraId="52772063" w14:textId="77777777" w:rsidR="00C17083" w:rsidRPr="00C17083" w:rsidRDefault="00C17083" w:rsidP="00C17083">
            <w:pPr>
              <w:jc w:val="right"/>
              <w:rPr>
                <w:rFonts w:ascii="Arial" w:hAnsi="Arial" w:cs="Arial"/>
                <w:b/>
                <w:bCs/>
                <w:sz w:val="20"/>
                <w:szCs w:val="20"/>
                <w:lang w:eastAsia="en-US"/>
              </w:rPr>
            </w:pPr>
          </w:p>
        </w:tc>
        <w:tc>
          <w:tcPr>
            <w:tcW w:w="136" w:type="pct"/>
            <w:tcBorders>
              <w:top w:val="nil"/>
              <w:left w:val="nil"/>
              <w:bottom w:val="nil"/>
              <w:right w:val="nil"/>
            </w:tcBorders>
            <w:shd w:val="clear" w:color="auto" w:fill="auto"/>
            <w:noWrap/>
            <w:hideMark/>
          </w:tcPr>
          <w:p w14:paraId="3F225E1E" w14:textId="77777777" w:rsidR="00C17083" w:rsidRPr="00C17083" w:rsidRDefault="00C17083" w:rsidP="00C17083">
            <w:pPr>
              <w:jc w:val="right"/>
              <w:rPr>
                <w:rFonts w:ascii="Arial" w:hAnsi="Arial" w:cs="Arial"/>
                <w:b/>
                <w:bCs/>
                <w:sz w:val="20"/>
                <w:szCs w:val="20"/>
                <w:lang w:eastAsia="en-US"/>
              </w:rPr>
            </w:pPr>
          </w:p>
        </w:tc>
        <w:tc>
          <w:tcPr>
            <w:tcW w:w="798" w:type="pct"/>
            <w:tcBorders>
              <w:top w:val="nil"/>
              <w:left w:val="nil"/>
              <w:bottom w:val="nil"/>
              <w:right w:val="nil"/>
            </w:tcBorders>
            <w:shd w:val="clear" w:color="auto" w:fill="auto"/>
            <w:noWrap/>
            <w:hideMark/>
          </w:tcPr>
          <w:p w14:paraId="24816ACF" w14:textId="77777777" w:rsidR="00C17083" w:rsidRPr="00C17083" w:rsidRDefault="00C17083" w:rsidP="00C17083">
            <w:pPr>
              <w:jc w:val="right"/>
              <w:rPr>
                <w:rFonts w:ascii="Arial" w:hAnsi="Arial" w:cs="Arial"/>
                <w:b/>
                <w:bCs/>
                <w:sz w:val="20"/>
                <w:szCs w:val="20"/>
                <w:lang w:eastAsia="en-US"/>
              </w:rPr>
            </w:pPr>
          </w:p>
        </w:tc>
        <w:tc>
          <w:tcPr>
            <w:tcW w:w="136" w:type="pct"/>
            <w:tcBorders>
              <w:top w:val="nil"/>
              <w:left w:val="nil"/>
              <w:bottom w:val="nil"/>
              <w:right w:val="nil"/>
            </w:tcBorders>
            <w:shd w:val="clear" w:color="auto" w:fill="auto"/>
            <w:noWrap/>
            <w:hideMark/>
          </w:tcPr>
          <w:p w14:paraId="13EB4CBC" w14:textId="77777777" w:rsidR="00C17083" w:rsidRPr="00C17083" w:rsidRDefault="00C17083" w:rsidP="00C17083">
            <w:pPr>
              <w:jc w:val="right"/>
              <w:rPr>
                <w:rFonts w:ascii="Arial" w:hAnsi="Arial" w:cs="Arial"/>
                <w:b/>
                <w:bCs/>
                <w:sz w:val="20"/>
                <w:szCs w:val="20"/>
                <w:lang w:eastAsia="en-US"/>
              </w:rPr>
            </w:pPr>
          </w:p>
        </w:tc>
        <w:tc>
          <w:tcPr>
            <w:tcW w:w="798" w:type="pct"/>
            <w:tcBorders>
              <w:top w:val="nil"/>
              <w:left w:val="nil"/>
              <w:bottom w:val="nil"/>
              <w:right w:val="nil"/>
            </w:tcBorders>
            <w:shd w:val="clear" w:color="auto" w:fill="auto"/>
            <w:noWrap/>
            <w:hideMark/>
          </w:tcPr>
          <w:p w14:paraId="44EB915A" w14:textId="77777777" w:rsidR="00C17083" w:rsidRPr="00C17083" w:rsidRDefault="00C17083" w:rsidP="00C17083">
            <w:pPr>
              <w:jc w:val="right"/>
              <w:rPr>
                <w:rFonts w:ascii="Arial" w:hAnsi="Arial" w:cs="Arial"/>
                <w:b/>
                <w:bCs/>
                <w:sz w:val="20"/>
                <w:szCs w:val="20"/>
                <w:lang w:eastAsia="en-US"/>
              </w:rPr>
            </w:pPr>
          </w:p>
        </w:tc>
      </w:tr>
      <w:tr w:rsidR="00C17083" w:rsidRPr="00C17083" w14:paraId="4C567305" w14:textId="77777777" w:rsidTr="00EE3DC1">
        <w:trPr>
          <w:trHeight w:val="330"/>
        </w:trPr>
        <w:tc>
          <w:tcPr>
            <w:tcW w:w="1967" w:type="pct"/>
            <w:tcBorders>
              <w:top w:val="nil"/>
              <w:left w:val="nil"/>
              <w:bottom w:val="nil"/>
              <w:right w:val="nil"/>
            </w:tcBorders>
            <w:shd w:val="clear" w:color="auto" w:fill="auto"/>
            <w:noWrap/>
            <w:vAlign w:val="bottom"/>
            <w:hideMark/>
          </w:tcPr>
          <w:p w14:paraId="130B09D9" w14:textId="77777777" w:rsidR="00C17083" w:rsidRPr="00C17083" w:rsidRDefault="00C17083" w:rsidP="00C17083">
            <w:pPr>
              <w:rPr>
                <w:rFonts w:ascii="Arial" w:hAnsi="Arial" w:cs="Arial"/>
                <w:sz w:val="20"/>
                <w:szCs w:val="20"/>
                <w:lang w:eastAsia="en-US"/>
              </w:rPr>
            </w:pPr>
            <w:r w:rsidRPr="00C17083">
              <w:rPr>
                <w:rFonts w:ascii="Arial" w:hAnsi="Arial" w:cs="Arial"/>
                <w:sz w:val="20"/>
                <w:szCs w:val="20"/>
                <w:lang w:eastAsia="en-US"/>
              </w:rPr>
              <w:t>Capital social</w:t>
            </w:r>
          </w:p>
        </w:tc>
        <w:tc>
          <w:tcPr>
            <w:tcW w:w="407" w:type="pct"/>
            <w:tcBorders>
              <w:top w:val="nil"/>
              <w:left w:val="nil"/>
              <w:bottom w:val="nil"/>
              <w:right w:val="nil"/>
            </w:tcBorders>
            <w:shd w:val="clear" w:color="auto" w:fill="auto"/>
            <w:noWrap/>
            <w:vAlign w:val="bottom"/>
            <w:hideMark/>
          </w:tcPr>
          <w:p w14:paraId="298590DE" w14:textId="77777777" w:rsidR="00C17083" w:rsidRPr="00C17083" w:rsidRDefault="00C17083" w:rsidP="00C17083">
            <w:pPr>
              <w:jc w:val="center"/>
              <w:rPr>
                <w:rFonts w:ascii="Arial" w:hAnsi="Arial" w:cs="Arial"/>
                <w:sz w:val="20"/>
                <w:szCs w:val="20"/>
                <w:lang w:eastAsia="en-US"/>
              </w:rPr>
            </w:pPr>
          </w:p>
        </w:tc>
        <w:tc>
          <w:tcPr>
            <w:tcW w:w="118" w:type="pct"/>
            <w:tcBorders>
              <w:top w:val="nil"/>
              <w:left w:val="nil"/>
              <w:bottom w:val="nil"/>
              <w:right w:val="nil"/>
            </w:tcBorders>
            <w:shd w:val="clear" w:color="auto" w:fill="auto"/>
            <w:noWrap/>
            <w:vAlign w:val="bottom"/>
            <w:hideMark/>
          </w:tcPr>
          <w:p w14:paraId="04134F9F" w14:textId="77777777" w:rsidR="00C17083" w:rsidRPr="00C17083" w:rsidRDefault="00C17083" w:rsidP="00C17083">
            <w:pPr>
              <w:rPr>
                <w:rFonts w:ascii="Arial" w:hAnsi="Arial" w:cs="Arial"/>
                <w:sz w:val="20"/>
                <w:szCs w:val="20"/>
                <w:lang w:eastAsia="en-US"/>
              </w:rPr>
            </w:pPr>
          </w:p>
        </w:tc>
        <w:tc>
          <w:tcPr>
            <w:tcW w:w="641" w:type="pct"/>
            <w:tcBorders>
              <w:top w:val="nil"/>
              <w:left w:val="nil"/>
              <w:bottom w:val="nil"/>
              <w:right w:val="nil"/>
            </w:tcBorders>
            <w:shd w:val="clear" w:color="auto" w:fill="auto"/>
            <w:noWrap/>
            <w:vAlign w:val="bottom"/>
            <w:hideMark/>
          </w:tcPr>
          <w:p w14:paraId="73E2385D" w14:textId="77777777" w:rsidR="00C17083" w:rsidRPr="00C17083" w:rsidRDefault="00C17083" w:rsidP="00C17083">
            <w:pPr>
              <w:jc w:val="right"/>
              <w:rPr>
                <w:rFonts w:ascii="Arial" w:hAnsi="Arial" w:cs="Arial"/>
                <w:sz w:val="20"/>
                <w:szCs w:val="20"/>
                <w:lang w:eastAsia="en-US"/>
              </w:rPr>
            </w:pPr>
            <w:r w:rsidRPr="00C17083">
              <w:rPr>
                <w:rFonts w:ascii="Arial" w:hAnsi="Arial" w:cs="Arial"/>
                <w:sz w:val="20"/>
                <w:szCs w:val="20"/>
                <w:lang w:eastAsia="en-US"/>
              </w:rPr>
              <w:t xml:space="preserve"> 35.156 </w:t>
            </w:r>
          </w:p>
        </w:tc>
        <w:tc>
          <w:tcPr>
            <w:tcW w:w="136" w:type="pct"/>
            <w:tcBorders>
              <w:top w:val="nil"/>
              <w:left w:val="nil"/>
              <w:bottom w:val="nil"/>
              <w:right w:val="nil"/>
            </w:tcBorders>
            <w:shd w:val="clear" w:color="auto" w:fill="auto"/>
            <w:noWrap/>
            <w:vAlign w:val="bottom"/>
            <w:hideMark/>
          </w:tcPr>
          <w:p w14:paraId="48992B11" w14:textId="77777777" w:rsidR="00C17083" w:rsidRPr="00C17083" w:rsidRDefault="00C17083" w:rsidP="00C17083">
            <w:pPr>
              <w:rPr>
                <w:rFonts w:ascii="Arial" w:hAnsi="Arial" w:cs="Arial"/>
                <w:sz w:val="20"/>
                <w:szCs w:val="20"/>
                <w:lang w:eastAsia="en-US"/>
              </w:rPr>
            </w:pPr>
          </w:p>
        </w:tc>
        <w:tc>
          <w:tcPr>
            <w:tcW w:w="798" w:type="pct"/>
            <w:tcBorders>
              <w:top w:val="nil"/>
              <w:left w:val="nil"/>
              <w:bottom w:val="nil"/>
              <w:right w:val="nil"/>
            </w:tcBorders>
            <w:shd w:val="clear" w:color="auto" w:fill="auto"/>
            <w:noWrap/>
            <w:vAlign w:val="bottom"/>
            <w:hideMark/>
          </w:tcPr>
          <w:p w14:paraId="3715F894" w14:textId="77777777" w:rsidR="00C17083" w:rsidRPr="00C17083" w:rsidRDefault="00C17083" w:rsidP="00C17083">
            <w:pPr>
              <w:jc w:val="right"/>
              <w:rPr>
                <w:rFonts w:ascii="Arial" w:hAnsi="Arial" w:cs="Arial"/>
                <w:sz w:val="20"/>
                <w:szCs w:val="20"/>
                <w:lang w:eastAsia="en-US"/>
              </w:rPr>
            </w:pPr>
            <w:r w:rsidRPr="00C17083">
              <w:rPr>
                <w:rFonts w:ascii="Arial" w:hAnsi="Arial" w:cs="Arial"/>
                <w:sz w:val="20"/>
                <w:szCs w:val="20"/>
                <w:lang w:eastAsia="en-US"/>
              </w:rPr>
              <w:t xml:space="preserve"> 35.156 </w:t>
            </w:r>
          </w:p>
        </w:tc>
        <w:tc>
          <w:tcPr>
            <w:tcW w:w="136" w:type="pct"/>
            <w:tcBorders>
              <w:top w:val="nil"/>
              <w:left w:val="nil"/>
              <w:bottom w:val="nil"/>
              <w:right w:val="nil"/>
            </w:tcBorders>
            <w:shd w:val="clear" w:color="auto" w:fill="auto"/>
            <w:noWrap/>
            <w:vAlign w:val="bottom"/>
            <w:hideMark/>
          </w:tcPr>
          <w:p w14:paraId="60EE1197" w14:textId="77777777" w:rsidR="00C17083" w:rsidRPr="00C17083" w:rsidRDefault="00C17083" w:rsidP="00C17083">
            <w:pPr>
              <w:rPr>
                <w:rFonts w:ascii="Arial" w:hAnsi="Arial" w:cs="Arial"/>
                <w:sz w:val="20"/>
                <w:szCs w:val="20"/>
                <w:lang w:eastAsia="en-US"/>
              </w:rPr>
            </w:pPr>
          </w:p>
        </w:tc>
        <w:tc>
          <w:tcPr>
            <w:tcW w:w="798" w:type="pct"/>
            <w:tcBorders>
              <w:top w:val="nil"/>
              <w:left w:val="nil"/>
              <w:bottom w:val="nil"/>
              <w:right w:val="nil"/>
            </w:tcBorders>
            <w:shd w:val="clear" w:color="auto" w:fill="auto"/>
            <w:noWrap/>
            <w:vAlign w:val="bottom"/>
            <w:hideMark/>
          </w:tcPr>
          <w:p w14:paraId="2825C72B" w14:textId="77777777" w:rsidR="00C17083" w:rsidRPr="00C17083" w:rsidRDefault="00C17083" w:rsidP="00C17083">
            <w:pPr>
              <w:jc w:val="right"/>
              <w:rPr>
                <w:rFonts w:ascii="Arial" w:hAnsi="Arial" w:cs="Arial"/>
                <w:sz w:val="20"/>
                <w:szCs w:val="20"/>
                <w:lang w:eastAsia="en-US"/>
              </w:rPr>
            </w:pPr>
            <w:r w:rsidRPr="00C17083">
              <w:rPr>
                <w:rFonts w:ascii="Arial" w:hAnsi="Arial" w:cs="Arial"/>
                <w:sz w:val="20"/>
                <w:szCs w:val="20"/>
                <w:lang w:eastAsia="en-US"/>
              </w:rPr>
              <w:t xml:space="preserve"> 35.156 </w:t>
            </w:r>
          </w:p>
        </w:tc>
      </w:tr>
      <w:tr w:rsidR="00C17083" w:rsidRPr="00C17083" w14:paraId="2BB42D3A" w14:textId="77777777" w:rsidTr="00EE3DC1">
        <w:trPr>
          <w:trHeight w:val="240"/>
        </w:trPr>
        <w:tc>
          <w:tcPr>
            <w:tcW w:w="1967" w:type="pct"/>
            <w:tcBorders>
              <w:top w:val="nil"/>
              <w:left w:val="nil"/>
              <w:bottom w:val="nil"/>
              <w:right w:val="nil"/>
            </w:tcBorders>
            <w:shd w:val="clear" w:color="auto" w:fill="auto"/>
            <w:noWrap/>
            <w:hideMark/>
          </w:tcPr>
          <w:p w14:paraId="2B875BB6" w14:textId="77777777" w:rsidR="00C17083" w:rsidRPr="00C17083" w:rsidRDefault="00C17083" w:rsidP="00C17083">
            <w:pPr>
              <w:rPr>
                <w:rFonts w:ascii="Arial" w:hAnsi="Arial" w:cs="Arial"/>
                <w:sz w:val="20"/>
                <w:szCs w:val="20"/>
                <w:lang w:eastAsia="en-US"/>
              </w:rPr>
            </w:pPr>
            <w:r w:rsidRPr="00C17083">
              <w:rPr>
                <w:rFonts w:ascii="Arial" w:hAnsi="Arial" w:cs="Arial"/>
                <w:sz w:val="20"/>
                <w:szCs w:val="20"/>
                <w:lang w:eastAsia="en-US"/>
              </w:rPr>
              <w:t>Reserva legal</w:t>
            </w:r>
          </w:p>
        </w:tc>
        <w:tc>
          <w:tcPr>
            <w:tcW w:w="407" w:type="pct"/>
            <w:tcBorders>
              <w:top w:val="nil"/>
              <w:left w:val="nil"/>
              <w:bottom w:val="nil"/>
              <w:right w:val="nil"/>
            </w:tcBorders>
            <w:shd w:val="clear" w:color="auto" w:fill="auto"/>
            <w:noWrap/>
            <w:hideMark/>
          </w:tcPr>
          <w:p w14:paraId="02D6273E" w14:textId="77777777" w:rsidR="00C17083" w:rsidRPr="00C17083" w:rsidRDefault="00C17083" w:rsidP="00C17083">
            <w:pPr>
              <w:jc w:val="center"/>
              <w:rPr>
                <w:rFonts w:ascii="Arial" w:hAnsi="Arial" w:cs="Arial"/>
                <w:sz w:val="20"/>
                <w:szCs w:val="20"/>
                <w:lang w:eastAsia="en-US"/>
              </w:rPr>
            </w:pPr>
          </w:p>
        </w:tc>
        <w:tc>
          <w:tcPr>
            <w:tcW w:w="118" w:type="pct"/>
            <w:tcBorders>
              <w:top w:val="nil"/>
              <w:left w:val="nil"/>
              <w:bottom w:val="nil"/>
              <w:right w:val="nil"/>
            </w:tcBorders>
            <w:shd w:val="clear" w:color="auto" w:fill="auto"/>
            <w:noWrap/>
            <w:hideMark/>
          </w:tcPr>
          <w:p w14:paraId="6CAC2BFE" w14:textId="77777777" w:rsidR="00C17083" w:rsidRPr="00C17083" w:rsidRDefault="00C17083" w:rsidP="00C17083">
            <w:pPr>
              <w:rPr>
                <w:rFonts w:ascii="Arial" w:hAnsi="Arial" w:cs="Arial"/>
                <w:sz w:val="20"/>
                <w:szCs w:val="20"/>
                <w:lang w:eastAsia="en-US"/>
              </w:rPr>
            </w:pPr>
          </w:p>
        </w:tc>
        <w:tc>
          <w:tcPr>
            <w:tcW w:w="641" w:type="pct"/>
            <w:tcBorders>
              <w:top w:val="nil"/>
              <w:left w:val="nil"/>
              <w:bottom w:val="nil"/>
              <w:right w:val="nil"/>
            </w:tcBorders>
            <w:shd w:val="clear" w:color="auto" w:fill="auto"/>
            <w:noWrap/>
            <w:vAlign w:val="bottom"/>
            <w:hideMark/>
          </w:tcPr>
          <w:p w14:paraId="2420B181" w14:textId="77777777" w:rsidR="00C17083" w:rsidRPr="00C17083" w:rsidRDefault="00C17083" w:rsidP="00C17083">
            <w:pPr>
              <w:jc w:val="right"/>
              <w:rPr>
                <w:rFonts w:ascii="Arial" w:hAnsi="Arial" w:cs="Arial"/>
                <w:sz w:val="20"/>
                <w:szCs w:val="20"/>
                <w:lang w:eastAsia="en-US"/>
              </w:rPr>
            </w:pPr>
            <w:r w:rsidRPr="00C17083">
              <w:rPr>
                <w:rFonts w:ascii="Arial" w:hAnsi="Arial" w:cs="Arial"/>
                <w:sz w:val="20"/>
                <w:szCs w:val="20"/>
                <w:lang w:eastAsia="en-US"/>
              </w:rPr>
              <w:t xml:space="preserve"> 916 </w:t>
            </w:r>
          </w:p>
        </w:tc>
        <w:tc>
          <w:tcPr>
            <w:tcW w:w="136" w:type="pct"/>
            <w:tcBorders>
              <w:top w:val="nil"/>
              <w:left w:val="nil"/>
              <w:bottom w:val="nil"/>
              <w:right w:val="nil"/>
            </w:tcBorders>
            <w:shd w:val="clear" w:color="auto" w:fill="auto"/>
            <w:noWrap/>
            <w:vAlign w:val="bottom"/>
            <w:hideMark/>
          </w:tcPr>
          <w:p w14:paraId="15466095" w14:textId="77777777" w:rsidR="00C17083" w:rsidRPr="00C17083" w:rsidRDefault="00C17083" w:rsidP="00C17083">
            <w:pPr>
              <w:rPr>
                <w:rFonts w:ascii="Arial" w:hAnsi="Arial" w:cs="Arial"/>
                <w:sz w:val="20"/>
                <w:szCs w:val="20"/>
                <w:lang w:eastAsia="en-US"/>
              </w:rPr>
            </w:pPr>
          </w:p>
        </w:tc>
        <w:tc>
          <w:tcPr>
            <w:tcW w:w="798" w:type="pct"/>
            <w:tcBorders>
              <w:top w:val="nil"/>
              <w:left w:val="nil"/>
              <w:bottom w:val="nil"/>
              <w:right w:val="nil"/>
            </w:tcBorders>
            <w:shd w:val="clear" w:color="auto" w:fill="auto"/>
            <w:noWrap/>
            <w:vAlign w:val="bottom"/>
            <w:hideMark/>
          </w:tcPr>
          <w:p w14:paraId="47F3E8E1" w14:textId="60B4B96E" w:rsidR="00C17083" w:rsidRPr="00C17083" w:rsidRDefault="00C17083" w:rsidP="00CC6A5C">
            <w:pPr>
              <w:jc w:val="right"/>
              <w:rPr>
                <w:rFonts w:ascii="Arial" w:hAnsi="Arial" w:cs="Arial"/>
                <w:sz w:val="20"/>
                <w:szCs w:val="20"/>
                <w:lang w:eastAsia="en-US"/>
              </w:rPr>
            </w:pPr>
            <w:r w:rsidRPr="00C17083">
              <w:rPr>
                <w:rFonts w:ascii="Arial" w:hAnsi="Arial" w:cs="Arial"/>
                <w:sz w:val="20"/>
                <w:szCs w:val="20"/>
                <w:lang w:eastAsia="en-US"/>
              </w:rPr>
              <w:t xml:space="preserve"> </w:t>
            </w:r>
            <w:r w:rsidR="00CC6A5C">
              <w:rPr>
                <w:rFonts w:ascii="Arial" w:hAnsi="Arial" w:cs="Arial"/>
                <w:sz w:val="20"/>
                <w:szCs w:val="20"/>
                <w:lang w:eastAsia="en-US"/>
              </w:rPr>
              <w:t>743</w:t>
            </w:r>
            <w:r w:rsidR="00F656D1" w:rsidRPr="00C17083">
              <w:rPr>
                <w:rFonts w:ascii="Arial" w:hAnsi="Arial" w:cs="Arial"/>
                <w:sz w:val="20"/>
                <w:szCs w:val="20"/>
                <w:lang w:eastAsia="en-US"/>
              </w:rPr>
              <w:t xml:space="preserve"> </w:t>
            </w:r>
          </w:p>
        </w:tc>
        <w:tc>
          <w:tcPr>
            <w:tcW w:w="136" w:type="pct"/>
            <w:tcBorders>
              <w:top w:val="nil"/>
              <w:left w:val="nil"/>
              <w:bottom w:val="nil"/>
              <w:right w:val="nil"/>
            </w:tcBorders>
            <w:shd w:val="clear" w:color="auto" w:fill="auto"/>
            <w:noWrap/>
            <w:vAlign w:val="bottom"/>
            <w:hideMark/>
          </w:tcPr>
          <w:p w14:paraId="7339D4C7" w14:textId="77777777" w:rsidR="00C17083" w:rsidRPr="00C17083" w:rsidRDefault="00C17083" w:rsidP="00C17083">
            <w:pPr>
              <w:rPr>
                <w:rFonts w:ascii="Arial" w:hAnsi="Arial" w:cs="Arial"/>
                <w:sz w:val="20"/>
                <w:szCs w:val="20"/>
                <w:lang w:eastAsia="en-US"/>
              </w:rPr>
            </w:pPr>
          </w:p>
        </w:tc>
        <w:tc>
          <w:tcPr>
            <w:tcW w:w="798" w:type="pct"/>
            <w:tcBorders>
              <w:top w:val="nil"/>
              <w:left w:val="nil"/>
              <w:bottom w:val="nil"/>
              <w:right w:val="nil"/>
            </w:tcBorders>
            <w:shd w:val="clear" w:color="auto" w:fill="auto"/>
            <w:noWrap/>
            <w:vAlign w:val="bottom"/>
            <w:hideMark/>
          </w:tcPr>
          <w:p w14:paraId="0CA4DCB8" w14:textId="103A966B" w:rsidR="00C17083" w:rsidRPr="00C17083" w:rsidRDefault="00C17083" w:rsidP="000F32C1">
            <w:pPr>
              <w:jc w:val="right"/>
              <w:rPr>
                <w:rFonts w:ascii="Arial" w:hAnsi="Arial" w:cs="Arial"/>
                <w:sz w:val="20"/>
                <w:szCs w:val="20"/>
                <w:lang w:eastAsia="en-US"/>
              </w:rPr>
            </w:pPr>
            <w:r w:rsidRPr="00C17083">
              <w:rPr>
                <w:rFonts w:ascii="Arial" w:hAnsi="Arial" w:cs="Arial"/>
                <w:sz w:val="20"/>
                <w:szCs w:val="20"/>
                <w:lang w:eastAsia="en-US"/>
              </w:rPr>
              <w:t xml:space="preserve"> </w:t>
            </w:r>
            <w:r w:rsidR="000F32C1" w:rsidRPr="00C17083">
              <w:rPr>
                <w:rFonts w:ascii="Arial" w:hAnsi="Arial" w:cs="Arial"/>
                <w:sz w:val="20"/>
                <w:szCs w:val="20"/>
                <w:lang w:eastAsia="en-US"/>
              </w:rPr>
              <w:t>6</w:t>
            </w:r>
            <w:r w:rsidR="000F32C1">
              <w:rPr>
                <w:rFonts w:ascii="Arial" w:hAnsi="Arial" w:cs="Arial"/>
                <w:sz w:val="20"/>
                <w:szCs w:val="20"/>
                <w:lang w:eastAsia="en-US"/>
              </w:rPr>
              <w:t>15</w:t>
            </w:r>
            <w:r w:rsidR="000F32C1" w:rsidRPr="00C17083">
              <w:rPr>
                <w:rFonts w:ascii="Arial" w:hAnsi="Arial" w:cs="Arial"/>
                <w:sz w:val="20"/>
                <w:szCs w:val="20"/>
                <w:lang w:eastAsia="en-US"/>
              </w:rPr>
              <w:t xml:space="preserve"> </w:t>
            </w:r>
          </w:p>
        </w:tc>
      </w:tr>
      <w:tr w:rsidR="00C17083" w:rsidRPr="00C17083" w14:paraId="13E5B048" w14:textId="77777777" w:rsidTr="00EE3DC1">
        <w:trPr>
          <w:trHeight w:val="240"/>
        </w:trPr>
        <w:tc>
          <w:tcPr>
            <w:tcW w:w="1967" w:type="pct"/>
            <w:tcBorders>
              <w:top w:val="nil"/>
              <w:left w:val="nil"/>
              <w:bottom w:val="nil"/>
              <w:right w:val="nil"/>
            </w:tcBorders>
            <w:shd w:val="clear" w:color="auto" w:fill="auto"/>
            <w:noWrap/>
            <w:hideMark/>
          </w:tcPr>
          <w:p w14:paraId="3A37CE41" w14:textId="77777777" w:rsidR="00C17083" w:rsidRPr="00C17083" w:rsidRDefault="00C17083" w:rsidP="00C17083">
            <w:pPr>
              <w:rPr>
                <w:rFonts w:ascii="Arial" w:hAnsi="Arial" w:cs="Arial"/>
                <w:sz w:val="20"/>
                <w:szCs w:val="20"/>
                <w:lang w:eastAsia="en-US"/>
              </w:rPr>
            </w:pPr>
            <w:r w:rsidRPr="00C17083">
              <w:rPr>
                <w:rFonts w:ascii="Arial" w:hAnsi="Arial" w:cs="Arial"/>
                <w:sz w:val="20"/>
                <w:szCs w:val="20"/>
                <w:lang w:eastAsia="en-US"/>
              </w:rPr>
              <w:t>Reserva de retenção de lucros</w:t>
            </w:r>
          </w:p>
        </w:tc>
        <w:tc>
          <w:tcPr>
            <w:tcW w:w="407" w:type="pct"/>
            <w:tcBorders>
              <w:top w:val="nil"/>
              <w:left w:val="nil"/>
              <w:bottom w:val="nil"/>
              <w:right w:val="nil"/>
            </w:tcBorders>
            <w:shd w:val="clear" w:color="auto" w:fill="auto"/>
            <w:noWrap/>
            <w:hideMark/>
          </w:tcPr>
          <w:p w14:paraId="09F078B2" w14:textId="77777777" w:rsidR="00C17083" w:rsidRPr="00C17083" w:rsidRDefault="00C17083" w:rsidP="00C17083">
            <w:pPr>
              <w:jc w:val="center"/>
              <w:rPr>
                <w:rFonts w:ascii="Arial" w:hAnsi="Arial" w:cs="Arial"/>
                <w:sz w:val="20"/>
                <w:szCs w:val="20"/>
                <w:lang w:eastAsia="en-US"/>
              </w:rPr>
            </w:pPr>
          </w:p>
        </w:tc>
        <w:tc>
          <w:tcPr>
            <w:tcW w:w="118" w:type="pct"/>
            <w:tcBorders>
              <w:top w:val="nil"/>
              <w:left w:val="nil"/>
              <w:bottom w:val="nil"/>
              <w:right w:val="nil"/>
            </w:tcBorders>
            <w:shd w:val="clear" w:color="auto" w:fill="auto"/>
            <w:noWrap/>
            <w:hideMark/>
          </w:tcPr>
          <w:p w14:paraId="6952F969" w14:textId="77777777" w:rsidR="00C17083" w:rsidRPr="00C17083" w:rsidRDefault="00C17083" w:rsidP="00C17083">
            <w:pPr>
              <w:rPr>
                <w:rFonts w:ascii="Arial" w:hAnsi="Arial" w:cs="Arial"/>
                <w:sz w:val="20"/>
                <w:szCs w:val="20"/>
                <w:lang w:eastAsia="en-US"/>
              </w:rPr>
            </w:pPr>
          </w:p>
        </w:tc>
        <w:tc>
          <w:tcPr>
            <w:tcW w:w="641" w:type="pct"/>
            <w:tcBorders>
              <w:top w:val="nil"/>
              <w:left w:val="nil"/>
              <w:bottom w:val="nil"/>
              <w:right w:val="nil"/>
            </w:tcBorders>
            <w:shd w:val="clear" w:color="auto" w:fill="auto"/>
            <w:noWrap/>
            <w:vAlign w:val="bottom"/>
            <w:hideMark/>
          </w:tcPr>
          <w:p w14:paraId="2F372C8E" w14:textId="77777777" w:rsidR="00C17083" w:rsidRPr="00C17083" w:rsidRDefault="00C17083" w:rsidP="00C17083">
            <w:pPr>
              <w:jc w:val="right"/>
              <w:rPr>
                <w:rFonts w:ascii="Arial" w:hAnsi="Arial" w:cs="Arial"/>
                <w:sz w:val="20"/>
                <w:szCs w:val="20"/>
                <w:lang w:eastAsia="en-US"/>
              </w:rPr>
            </w:pPr>
            <w:r w:rsidRPr="00C17083">
              <w:rPr>
                <w:rFonts w:ascii="Arial" w:hAnsi="Arial" w:cs="Arial"/>
                <w:sz w:val="20"/>
                <w:szCs w:val="20"/>
                <w:lang w:eastAsia="en-US"/>
              </w:rPr>
              <w:t xml:space="preserve"> 8.892 </w:t>
            </w:r>
          </w:p>
        </w:tc>
        <w:tc>
          <w:tcPr>
            <w:tcW w:w="136" w:type="pct"/>
            <w:tcBorders>
              <w:top w:val="nil"/>
              <w:left w:val="nil"/>
              <w:bottom w:val="nil"/>
              <w:right w:val="nil"/>
            </w:tcBorders>
            <w:shd w:val="clear" w:color="auto" w:fill="auto"/>
            <w:noWrap/>
            <w:vAlign w:val="bottom"/>
            <w:hideMark/>
          </w:tcPr>
          <w:p w14:paraId="72B4FD47" w14:textId="77777777" w:rsidR="00C17083" w:rsidRPr="00C17083" w:rsidRDefault="00C17083" w:rsidP="00C17083">
            <w:pPr>
              <w:rPr>
                <w:rFonts w:ascii="Arial" w:hAnsi="Arial" w:cs="Arial"/>
                <w:sz w:val="20"/>
                <w:szCs w:val="20"/>
                <w:lang w:eastAsia="en-US"/>
              </w:rPr>
            </w:pPr>
          </w:p>
        </w:tc>
        <w:tc>
          <w:tcPr>
            <w:tcW w:w="798" w:type="pct"/>
            <w:tcBorders>
              <w:top w:val="nil"/>
              <w:left w:val="nil"/>
              <w:bottom w:val="nil"/>
              <w:right w:val="nil"/>
            </w:tcBorders>
            <w:shd w:val="clear" w:color="auto" w:fill="auto"/>
            <w:noWrap/>
            <w:vAlign w:val="bottom"/>
            <w:hideMark/>
          </w:tcPr>
          <w:p w14:paraId="246587C1" w14:textId="65EDA908" w:rsidR="00C17083" w:rsidRPr="00C17083" w:rsidRDefault="00C17083" w:rsidP="00CC6A5C">
            <w:pPr>
              <w:jc w:val="right"/>
              <w:rPr>
                <w:rFonts w:ascii="Arial" w:hAnsi="Arial" w:cs="Arial"/>
                <w:sz w:val="20"/>
                <w:szCs w:val="20"/>
                <w:lang w:eastAsia="en-US"/>
              </w:rPr>
            </w:pPr>
            <w:r w:rsidRPr="00C17083">
              <w:rPr>
                <w:rFonts w:ascii="Arial" w:hAnsi="Arial" w:cs="Arial"/>
                <w:sz w:val="20"/>
                <w:szCs w:val="20"/>
                <w:lang w:eastAsia="en-US"/>
              </w:rPr>
              <w:t xml:space="preserve"> 10.</w:t>
            </w:r>
            <w:r w:rsidR="009B4098">
              <w:rPr>
                <w:rFonts w:ascii="Arial" w:hAnsi="Arial" w:cs="Arial"/>
                <w:sz w:val="20"/>
                <w:szCs w:val="20"/>
                <w:lang w:eastAsia="en-US"/>
              </w:rPr>
              <w:t>4</w:t>
            </w:r>
            <w:r w:rsidR="00CC6A5C">
              <w:rPr>
                <w:rFonts w:ascii="Arial" w:hAnsi="Arial" w:cs="Arial"/>
                <w:sz w:val="20"/>
                <w:szCs w:val="20"/>
                <w:lang w:eastAsia="en-US"/>
              </w:rPr>
              <w:t>70</w:t>
            </w:r>
          </w:p>
        </w:tc>
        <w:tc>
          <w:tcPr>
            <w:tcW w:w="136" w:type="pct"/>
            <w:tcBorders>
              <w:top w:val="nil"/>
              <w:left w:val="nil"/>
              <w:bottom w:val="nil"/>
              <w:right w:val="nil"/>
            </w:tcBorders>
            <w:shd w:val="clear" w:color="auto" w:fill="auto"/>
            <w:noWrap/>
            <w:vAlign w:val="bottom"/>
            <w:hideMark/>
          </w:tcPr>
          <w:p w14:paraId="6615AD6F" w14:textId="77777777" w:rsidR="00C17083" w:rsidRPr="00C17083" w:rsidRDefault="00C17083" w:rsidP="00C17083">
            <w:pPr>
              <w:rPr>
                <w:rFonts w:ascii="Arial" w:hAnsi="Arial" w:cs="Arial"/>
                <w:sz w:val="20"/>
                <w:szCs w:val="20"/>
                <w:lang w:eastAsia="en-US"/>
              </w:rPr>
            </w:pPr>
          </w:p>
        </w:tc>
        <w:tc>
          <w:tcPr>
            <w:tcW w:w="798" w:type="pct"/>
            <w:tcBorders>
              <w:top w:val="nil"/>
              <w:left w:val="nil"/>
              <w:bottom w:val="nil"/>
              <w:right w:val="nil"/>
            </w:tcBorders>
            <w:shd w:val="clear" w:color="auto" w:fill="auto"/>
            <w:noWrap/>
            <w:vAlign w:val="bottom"/>
            <w:hideMark/>
          </w:tcPr>
          <w:p w14:paraId="68AB6F9C" w14:textId="697A8141" w:rsidR="00C17083" w:rsidRPr="00C17083" w:rsidRDefault="00C17083" w:rsidP="000F32C1">
            <w:pPr>
              <w:jc w:val="right"/>
              <w:rPr>
                <w:rFonts w:ascii="Arial" w:hAnsi="Arial" w:cs="Arial"/>
                <w:sz w:val="20"/>
                <w:szCs w:val="20"/>
                <w:lang w:eastAsia="en-US"/>
              </w:rPr>
            </w:pPr>
            <w:r w:rsidRPr="00C17083">
              <w:rPr>
                <w:rFonts w:ascii="Arial" w:hAnsi="Arial" w:cs="Arial"/>
                <w:sz w:val="20"/>
                <w:szCs w:val="20"/>
                <w:lang w:eastAsia="en-US"/>
              </w:rPr>
              <w:t xml:space="preserve"> 8.</w:t>
            </w:r>
            <w:r w:rsidR="000F32C1">
              <w:rPr>
                <w:rFonts w:ascii="Arial" w:hAnsi="Arial" w:cs="Arial"/>
                <w:sz w:val="20"/>
                <w:szCs w:val="20"/>
                <w:lang w:eastAsia="en-US"/>
              </w:rPr>
              <w:t>657</w:t>
            </w:r>
          </w:p>
        </w:tc>
      </w:tr>
      <w:tr w:rsidR="00C17083" w:rsidRPr="00C17083" w14:paraId="433F3F2F" w14:textId="77777777" w:rsidTr="00EE3DC1">
        <w:trPr>
          <w:trHeight w:val="375"/>
        </w:trPr>
        <w:tc>
          <w:tcPr>
            <w:tcW w:w="1967" w:type="pct"/>
            <w:tcBorders>
              <w:top w:val="nil"/>
              <w:left w:val="nil"/>
              <w:bottom w:val="nil"/>
              <w:right w:val="nil"/>
            </w:tcBorders>
            <w:shd w:val="clear" w:color="auto" w:fill="auto"/>
            <w:noWrap/>
            <w:vAlign w:val="center"/>
            <w:hideMark/>
          </w:tcPr>
          <w:p w14:paraId="6DA87041" w14:textId="77777777" w:rsidR="00C17083" w:rsidRPr="00C17083" w:rsidRDefault="00C17083" w:rsidP="00C17083">
            <w:pPr>
              <w:rPr>
                <w:rFonts w:ascii="Arial" w:hAnsi="Arial" w:cs="Arial"/>
                <w:b/>
                <w:bCs/>
                <w:sz w:val="20"/>
                <w:szCs w:val="20"/>
                <w:lang w:eastAsia="en-US"/>
              </w:rPr>
            </w:pPr>
            <w:r w:rsidRPr="00C17083">
              <w:rPr>
                <w:rFonts w:ascii="Arial" w:hAnsi="Arial" w:cs="Arial"/>
                <w:b/>
                <w:bCs/>
                <w:sz w:val="20"/>
                <w:szCs w:val="20"/>
                <w:lang w:eastAsia="en-US"/>
              </w:rPr>
              <w:t>Total do patrimônio líquido</w:t>
            </w:r>
          </w:p>
        </w:tc>
        <w:tc>
          <w:tcPr>
            <w:tcW w:w="407" w:type="pct"/>
            <w:tcBorders>
              <w:top w:val="nil"/>
              <w:left w:val="nil"/>
              <w:bottom w:val="nil"/>
              <w:right w:val="nil"/>
            </w:tcBorders>
            <w:shd w:val="clear" w:color="auto" w:fill="auto"/>
            <w:noWrap/>
            <w:vAlign w:val="center"/>
            <w:hideMark/>
          </w:tcPr>
          <w:p w14:paraId="71E74CFF" w14:textId="77777777" w:rsidR="00C17083" w:rsidRPr="00C17083" w:rsidRDefault="00C17083" w:rsidP="00C17083">
            <w:pPr>
              <w:jc w:val="center"/>
              <w:rPr>
                <w:rFonts w:ascii="Arial" w:hAnsi="Arial" w:cs="Arial"/>
                <w:b/>
                <w:bCs/>
                <w:sz w:val="20"/>
                <w:szCs w:val="20"/>
                <w:lang w:eastAsia="en-US"/>
              </w:rPr>
            </w:pPr>
          </w:p>
        </w:tc>
        <w:tc>
          <w:tcPr>
            <w:tcW w:w="118" w:type="pct"/>
            <w:tcBorders>
              <w:top w:val="nil"/>
              <w:left w:val="nil"/>
              <w:bottom w:val="nil"/>
              <w:right w:val="nil"/>
            </w:tcBorders>
            <w:shd w:val="clear" w:color="auto" w:fill="auto"/>
            <w:noWrap/>
            <w:vAlign w:val="center"/>
            <w:hideMark/>
          </w:tcPr>
          <w:p w14:paraId="5181B551" w14:textId="77777777" w:rsidR="00C17083" w:rsidRPr="00C17083" w:rsidRDefault="00C17083" w:rsidP="00C17083">
            <w:pPr>
              <w:rPr>
                <w:rFonts w:ascii="Arial" w:hAnsi="Arial" w:cs="Arial"/>
                <w:b/>
                <w:bCs/>
                <w:sz w:val="20"/>
                <w:szCs w:val="20"/>
                <w:lang w:eastAsia="en-US"/>
              </w:rPr>
            </w:pPr>
          </w:p>
        </w:tc>
        <w:tc>
          <w:tcPr>
            <w:tcW w:w="641" w:type="pct"/>
            <w:tcBorders>
              <w:top w:val="single" w:sz="4" w:space="0" w:color="auto"/>
              <w:left w:val="nil"/>
              <w:bottom w:val="single" w:sz="4" w:space="0" w:color="auto"/>
              <w:right w:val="nil"/>
            </w:tcBorders>
            <w:shd w:val="clear" w:color="auto" w:fill="auto"/>
            <w:noWrap/>
            <w:vAlign w:val="center"/>
            <w:hideMark/>
          </w:tcPr>
          <w:p w14:paraId="7815C6CE" w14:textId="77777777" w:rsidR="00C17083" w:rsidRPr="00C17083" w:rsidRDefault="00C17083" w:rsidP="00C17083">
            <w:pPr>
              <w:jc w:val="right"/>
              <w:rPr>
                <w:rFonts w:ascii="Arial" w:hAnsi="Arial" w:cs="Arial"/>
                <w:b/>
                <w:bCs/>
                <w:sz w:val="20"/>
                <w:szCs w:val="20"/>
                <w:lang w:eastAsia="en-US"/>
              </w:rPr>
            </w:pPr>
            <w:r w:rsidRPr="00C17083">
              <w:rPr>
                <w:rFonts w:ascii="Arial" w:hAnsi="Arial" w:cs="Arial"/>
                <w:b/>
                <w:bCs/>
                <w:sz w:val="20"/>
                <w:szCs w:val="20"/>
                <w:lang w:eastAsia="en-US"/>
              </w:rPr>
              <w:t xml:space="preserve"> 44.964 </w:t>
            </w:r>
          </w:p>
        </w:tc>
        <w:tc>
          <w:tcPr>
            <w:tcW w:w="136" w:type="pct"/>
            <w:tcBorders>
              <w:top w:val="nil"/>
              <w:left w:val="nil"/>
              <w:bottom w:val="nil"/>
              <w:right w:val="nil"/>
            </w:tcBorders>
            <w:shd w:val="clear" w:color="auto" w:fill="auto"/>
            <w:noWrap/>
            <w:vAlign w:val="center"/>
            <w:hideMark/>
          </w:tcPr>
          <w:p w14:paraId="7678B9A1" w14:textId="77777777" w:rsidR="00C17083" w:rsidRPr="00C17083" w:rsidRDefault="00C17083" w:rsidP="00C17083">
            <w:pPr>
              <w:jc w:val="right"/>
              <w:rPr>
                <w:rFonts w:ascii="Arial" w:hAnsi="Arial" w:cs="Arial"/>
                <w:b/>
                <w:bCs/>
                <w:sz w:val="20"/>
                <w:szCs w:val="20"/>
                <w:lang w:eastAsia="en-US"/>
              </w:rPr>
            </w:pPr>
          </w:p>
        </w:tc>
        <w:tc>
          <w:tcPr>
            <w:tcW w:w="798" w:type="pct"/>
            <w:tcBorders>
              <w:top w:val="single" w:sz="4" w:space="0" w:color="auto"/>
              <w:left w:val="nil"/>
              <w:bottom w:val="single" w:sz="4" w:space="0" w:color="auto"/>
              <w:right w:val="nil"/>
            </w:tcBorders>
            <w:shd w:val="clear" w:color="auto" w:fill="auto"/>
            <w:noWrap/>
            <w:vAlign w:val="center"/>
            <w:hideMark/>
          </w:tcPr>
          <w:p w14:paraId="10764BCE" w14:textId="50627E35" w:rsidR="00C17083" w:rsidRPr="00C17083" w:rsidRDefault="00C17083" w:rsidP="00CC6A5C">
            <w:pPr>
              <w:jc w:val="right"/>
              <w:rPr>
                <w:rFonts w:ascii="Arial" w:hAnsi="Arial" w:cs="Arial"/>
                <w:b/>
                <w:bCs/>
                <w:sz w:val="20"/>
                <w:szCs w:val="20"/>
                <w:lang w:eastAsia="en-US"/>
              </w:rPr>
            </w:pPr>
            <w:r w:rsidRPr="00C17083">
              <w:rPr>
                <w:rFonts w:ascii="Arial" w:hAnsi="Arial" w:cs="Arial"/>
                <w:b/>
                <w:bCs/>
                <w:sz w:val="20"/>
                <w:szCs w:val="20"/>
                <w:lang w:eastAsia="en-US"/>
              </w:rPr>
              <w:t xml:space="preserve"> 46.</w:t>
            </w:r>
            <w:r w:rsidR="00CC6A5C">
              <w:rPr>
                <w:rFonts w:ascii="Arial" w:hAnsi="Arial" w:cs="Arial"/>
                <w:b/>
                <w:bCs/>
                <w:sz w:val="20"/>
                <w:szCs w:val="20"/>
                <w:lang w:eastAsia="en-US"/>
              </w:rPr>
              <w:t>369</w:t>
            </w:r>
            <w:r w:rsidR="00CC6A5C" w:rsidRPr="00C17083">
              <w:rPr>
                <w:rFonts w:ascii="Arial" w:hAnsi="Arial" w:cs="Arial"/>
                <w:b/>
                <w:bCs/>
                <w:sz w:val="20"/>
                <w:szCs w:val="20"/>
                <w:lang w:eastAsia="en-US"/>
              </w:rPr>
              <w:t xml:space="preserve"> </w:t>
            </w:r>
          </w:p>
        </w:tc>
        <w:tc>
          <w:tcPr>
            <w:tcW w:w="136" w:type="pct"/>
            <w:tcBorders>
              <w:top w:val="nil"/>
              <w:left w:val="nil"/>
              <w:bottom w:val="nil"/>
              <w:right w:val="nil"/>
            </w:tcBorders>
            <w:shd w:val="clear" w:color="auto" w:fill="auto"/>
            <w:noWrap/>
            <w:vAlign w:val="center"/>
            <w:hideMark/>
          </w:tcPr>
          <w:p w14:paraId="2546CA1F" w14:textId="77777777" w:rsidR="00C17083" w:rsidRPr="00C17083" w:rsidRDefault="00C17083" w:rsidP="00C17083">
            <w:pPr>
              <w:jc w:val="right"/>
              <w:rPr>
                <w:rFonts w:ascii="Arial" w:hAnsi="Arial" w:cs="Arial"/>
                <w:b/>
                <w:bCs/>
                <w:sz w:val="20"/>
                <w:szCs w:val="20"/>
                <w:lang w:eastAsia="en-US"/>
              </w:rPr>
            </w:pPr>
          </w:p>
        </w:tc>
        <w:tc>
          <w:tcPr>
            <w:tcW w:w="798" w:type="pct"/>
            <w:tcBorders>
              <w:top w:val="single" w:sz="4" w:space="0" w:color="auto"/>
              <w:left w:val="nil"/>
              <w:bottom w:val="single" w:sz="4" w:space="0" w:color="auto"/>
              <w:right w:val="nil"/>
            </w:tcBorders>
            <w:shd w:val="clear" w:color="auto" w:fill="auto"/>
            <w:noWrap/>
            <w:vAlign w:val="center"/>
            <w:hideMark/>
          </w:tcPr>
          <w:p w14:paraId="27C4C827" w14:textId="13020E52" w:rsidR="00C17083" w:rsidRPr="00C17083" w:rsidRDefault="00C17083" w:rsidP="009B4098">
            <w:pPr>
              <w:jc w:val="right"/>
              <w:rPr>
                <w:rFonts w:ascii="Arial" w:hAnsi="Arial" w:cs="Arial"/>
                <w:b/>
                <w:bCs/>
                <w:sz w:val="20"/>
                <w:szCs w:val="20"/>
                <w:lang w:eastAsia="en-US"/>
              </w:rPr>
            </w:pPr>
            <w:r w:rsidRPr="00C17083">
              <w:rPr>
                <w:rFonts w:ascii="Arial" w:hAnsi="Arial" w:cs="Arial"/>
                <w:b/>
                <w:bCs/>
                <w:sz w:val="20"/>
                <w:szCs w:val="20"/>
                <w:lang w:eastAsia="en-US"/>
              </w:rPr>
              <w:t xml:space="preserve"> 44.</w:t>
            </w:r>
            <w:r w:rsidR="009B4098">
              <w:rPr>
                <w:rFonts w:ascii="Arial" w:hAnsi="Arial" w:cs="Arial"/>
                <w:b/>
                <w:bCs/>
                <w:sz w:val="20"/>
                <w:szCs w:val="20"/>
                <w:lang w:eastAsia="en-US"/>
              </w:rPr>
              <w:t>428</w:t>
            </w:r>
            <w:r w:rsidRPr="00C17083">
              <w:rPr>
                <w:rFonts w:ascii="Arial" w:hAnsi="Arial" w:cs="Arial"/>
                <w:b/>
                <w:bCs/>
                <w:sz w:val="20"/>
                <w:szCs w:val="20"/>
                <w:lang w:eastAsia="en-US"/>
              </w:rPr>
              <w:t xml:space="preserve"> </w:t>
            </w:r>
          </w:p>
        </w:tc>
      </w:tr>
      <w:tr w:rsidR="00C17083" w:rsidRPr="00C17083" w14:paraId="48CC257B" w14:textId="77777777" w:rsidTr="00EE3DC1">
        <w:trPr>
          <w:trHeight w:val="500"/>
        </w:trPr>
        <w:tc>
          <w:tcPr>
            <w:tcW w:w="1967" w:type="pct"/>
            <w:tcBorders>
              <w:top w:val="nil"/>
              <w:left w:val="nil"/>
              <w:bottom w:val="nil"/>
              <w:right w:val="nil"/>
            </w:tcBorders>
            <w:shd w:val="clear" w:color="auto" w:fill="auto"/>
            <w:vAlign w:val="bottom"/>
            <w:hideMark/>
          </w:tcPr>
          <w:p w14:paraId="6C67BEB2" w14:textId="77777777" w:rsidR="00C17083" w:rsidRPr="00C17083" w:rsidRDefault="00C17083" w:rsidP="00C17083">
            <w:pPr>
              <w:rPr>
                <w:rFonts w:ascii="Arial" w:hAnsi="Arial" w:cs="Arial"/>
                <w:b/>
                <w:bCs/>
                <w:sz w:val="20"/>
                <w:szCs w:val="20"/>
                <w:lang w:eastAsia="en-US"/>
              </w:rPr>
            </w:pPr>
            <w:r w:rsidRPr="00C17083">
              <w:rPr>
                <w:rFonts w:ascii="Arial" w:hAnsi="Arial" w:cs="Arial"/>
                <w:b/>
                <w:bCs/>
                <w:sz w:val="20"/>
                <w:szCs w:val="20"/>
                <w:lang w:eastAsia="en-US"/>
              </w:rPr>
              <w:t>TOTAL DO PASSIVO E DO PATRIMÔNIO LÍQUIDO</w:t>
            </w:r>
          </w:p>
        </w:tc>
        <w:tc>
          <w:tcPr>
            <w:tcW w:w="407" w:type="pct"/>
            <w:tcBorders>
              <w:top w:val="nil"/>
              <w:left w:val="nil"/>
              <w:bottom w:val="nil"/>
              <w:right w:val="nil"/>
            </w:tcBorders>
            <w:shd w:val="clear" w:color="auto" w:fill="auto"/>
            <w:noWrap/>
            <w:vAlign w:val="bottom"/>
            <w:hideMark/>
          </w:tcPr>
          <w:p w14:paraId="630B9D96" w14:textId="77777777" w:rsidR="00C17083" w:rsidRPr="00C17083" w:rsidRDefault="00C17083" w:rsidP="00C17083">
            <w:pPr>
              <w:jc w:val="center"/>
              <w:rPr>
                <w:rFonts w:ascii="Arial" w:hAnsi="Arial" w:cs="Arial"/>
                <w:b/>
                <w:bCs/>
                <w:sz w:val="20"/>
                <w:szCs w:val="20"/>
                <w:u w:val="single"/>
                <w:lang w:eastAsia="en-US"/>
              </w:rPr>
            </w:pPr>
          </w:p>
        </w:tc>
        <w:tc>
          <w:tcPr>
            <w:tcW w:w="118" w:type="pct"/>
            <w:tcBorders>
              <w:top w:val="nil"/>
              <w:left w:val="nil"/>
              <w:bottom w:val="nil"/>
              <w:right w:val="nil"/>
            </w:tcBorders>
            <w:shd w:val="clear" w:color="auto" w:fill="auto"/>
            <w:noWrap/>
            <w:vAlign w:val="bottom"/>
            <w:hideMark/>
          </w:tcPr>
          <w:p w14:paraId="4FA96520" w14:textId="77777777" w:rsidR="00C17083" w:rsidRPr="00C17083" w:rsidRDefault="00C17083" w:rsidP="00C17083">
            <w:pPr>
              <w:jc w:val="both"/>
              <w:rPr>
                <w:rFonts w:ascii="Arial" w:hAnsi="Arial" w:cs="Arial"/>
                <w:b/>
                <w:bCs/>
                <w:sz w:val="20"/>
                <w:szCs w:val="20"/>
                <w:u w:val="single"/>
                <w:lang w:eastAsia="en-US"/>
              </w:rPr>
            </w:pPr>
          </w:p>
        </w:tc>
        <w:tc>
          <w:tcPr>
            <w:tcW w:w="641" w:type="pct"/>
            <w:tcBorders>
              <w:top w:val="nil"/>
              <w:left w:val="nil"/>
              <w:bottom w:val="double" w:sz="6" w:space="0" w:color="auto"/>
              <w:right w:val="nil"/>
            </w:tcBorders>
            <w:shd w:val="clear" w:color="auto" w:fill="auto"/>
            <w:noWrap/>
            <w:vAlign w:val="bottom"/>
            <w:hideMark/>
          </w:tcPr>
          <w:p w14:paraId="30994A1A" w14:textId="77777777" w:rsidR="00C17083" w:rsidRPr="00C17083" w:rsidRDefault="00C17083" w:rsidP="00C17083">
            <w:pPr>
              <w:jc w:val="right"/>
              <w:rPr>
                <w:rFonts w:ascii="Arial" w:hAnsi="Arial" w:cs="Arial"/>
                <w:b/>
                <w:bCs/>
                <w:sz w:val="20"/>
                <w:szCs w:val="20"/>
                <w:lang w:eastAsia="en-US"/>
              </w:rPr>
            </w:pPr>
            <w:r w:rsidRPr="00C17083">
              <w:rPr>
                <w:rFonts w:ascii="Arial" w:hAnsi="Arial" w:cs="Arial"/>
                <w:b/>
                <w:bCs/>
                <w:sz w:val="20"/>
                <w:szCs w:val="20"/>
                <w:lang w:eastAsia="en-US"/>
              </w:rPr>
              <w:t xml:space="preserve"> 51.252 </w:t>
            </w:r>
          </w:p>
        </w:tc>
        <w:tc>
          <w:tcPr>
            <w:tcW w:w="136" w:type="pct"/>
            <w:tcBorders>
              <w:top w:val="nil"/>
              <w:left w:val="nil"/>
              <w:bottom w:val="nil"/>
              <w:right w:val="nil"/>
            </w:tcBorders>
            <w:shd w:val="clear" w:color="auto" w:fill="auto"/>
            <w:noWrap/>
            <w:vAlign w:val="bottom"/>
            <w:hideMark/>
          </w:tcPr>
          <w:p w14:paraId="03BC9A3F" w14:textId="77777777" w:rsidR="00C17083" w:rsidRPr="00C17083" w:rsidRDefault="00C17083" w:rsidP="00C17083">
            <w:pPr>
              <w:jc w:val="right"/>
              <w:rPr>
                <w:rFonts w:ascii="Arial" w:hAnsi="Arial" w:cs="Arial"/>
                <w:b/>
                <w:bCs/>
                <w:sz w:val="20"/>
                <w:szCs w:val="20"/>
                <w:lang w:eastAsia="en-US"/>
              </w:rPr>
            </w:pPr>
          </w:p>
        </w:tc>
        <w:tc>
          <w:tcPr>
            <w:tcW w:w="798" w:type="pct"/>
            <w:tcBorders>
              <w:top w:val="nil"/>
              <w:left w:val="nil"/>
              <w:bottom w:val="double" w:sz="6" w:space="0" w:color="auto"/>
              <w:right w:val="nil"/>
            </w:tcBorders>
            <w:shd w:val="clear" w:color="auto" w:fill="auto"/>
            <w:noWrap/>
            <w:vAlign w:val="bottom"/>
            <w:hideMark/>
          </w:tcPr>
          <w:p w14:paraId="75760B58" w14:textId="5C7D2A03" w:rsidR="00C17083" w:rsidRPr="00C17083" w:rsidRDefault="00C17083" w:rsidP="00CC6A5C">
            <w:pPr>
              <w:jc w:val="right"/>
              <w:rPr>
                <w:rFonts w:ascii="Arial" w:hAnsi="Arial" w:cs="Arial"/>
                <w:b/>
                <w:bCs/>
                <w:sz w:val="20"/>
                <w:szCs w:val="20"/>
                <w:lang w:eastAsia="en-US"/>
              </w:rPr>
            </w:pPr>
            <w:r w:rsidRPr="00C17083">
              <w:rPr>
                <w:rFonts w:ascii="Arial" w:hAnsi="Arial" w:cs="Arial"/>
                <w:b/>
                <w:bCs/>
                <w:sz w:val="20"/>
                <w:szCs w:val="20"/>
                <w:lang w:eastAsia="en-US"/>
              </w:rPr>
              <w:t xml:space="preserve"> 52.</w:t>
            </w:r>
            <w:r w:rsidR="00263758">
              <w:rPr>
                <w:rFonts w:ascii="Arial" w:hAnsi="Arial" w:cs="Arial"/>
                <w:b/>
                <w:bCs/>
                <w:sz w:val="20"/>
                <w:szCs w:val="20"/>
                <w:lang w:eastAsia="en-US"/>
              </w:rPr>
              <w:t>81</w:t>
            </w:r>
            <w:r w:rsidR="00CC6A5C">
              <w:rPr>
                <w:rFonts w:ascii="Arial" w:hAnsi="Arial" w:cs="Arial"/>
                <w:b/>
                <w:bCs/>
                <w:sz w:val="20"/>
                <w:szCs w:val="20"/>
                <w:lang w:eastAsia="en-US"/>
              </w:rPr>
              <w:t>6</w:t>
            </w:r>
            <w:r w:rsidR="00263758" w:rsidRPr="00C17083">
              <w:rPr>
                <w:rFonts w:ascii="Arial" w:hAnsi="Arial" w:cs="Arial"/>
                <w:b/>
                <w:bCs/>
                <w:sz w:val="20"/>
                <w:szCs w:val="20"/>
                <w:lang w:eastAsia="en-US"/>
              </w:rPr>
              <w:t xml:space="preserve"> </w:t>
            </w:r>
          </w:p>
        </w:tc>
        <w:tc>
          <w:tcPr>
            <w:tcW w:w="136" w:type="pct"/>
            <w:tcBorders>
              <w:top w:val="nil"/>
              <w:left w:val="nil"/>
              <w:bottom w:val="nil"/>
              <w:right w:val="nil"/>
            </w:tcBorders>
            <w:shd w:val="clear" w:color="auto" w:fill="auto"/>
            <w:noWrap/>
            <w:vAlign w:val="bottom"/>
            <w:hideMark/>
          </w:tcPr>
          <w:p w14:paraId="4C9E3278" w14:textId="77777777" w:rsidR="00C17083" w:rsidRPr="00C17083" w:rsidRDefault="00C17083" w:rsidP="00C17083">
            <w:pPr>
              <w:jc w:val="right"/>
              <w:rPr>
                <w:rFonts w:ascii="Arial" w:hAnsi="Arial" w:cs="Arial"/>
                <w:b/>
                <w:bCs/>
                <w:sz w:val="20"/>
                <w:szCs w:val="20"/>
                <w:lang w:eastAsia="en-US"/>
              </w:rPr>
            </w:pPr>
          </w:p>
        </w:tc>
        <w:tc>
          <w:tcPr>
            <w:tcW w:w="798" w:type="pct"/>
            <w:tcBorders>
              <w:top w:val="nil"/>
              <w:left w:val="nil"/>
              <w:bottom w:val="double" w:sz="6" w:space="0" w:color="auto"/>
              <w:right w:val="nil"/>
            </w:tcBorders>
            <w:shd w:val="clear" w:color="auto" w:fill="auto"/>
            <w:noWrap/>
            <w:vAlign w:val="bottom"/>
            <w:hideMark/>
          </w:tcPr>
          <w:p w14:paraId="6C02F70A" w14:textId="48C1A09D" w:rsidR="00C17083" w:rsidRPr="00C17083" w:rsidRDefault="00C17083" w:rsidP="006903DB">
            <w:pPr>
              <w:jc w:val="right"/>
              <w:rPr>
                <w:rFonts w:ascii="Arial" w:hAnsi="Arial" w:cs="Arial"/>
                <w:b/>
                <w:bCs/>
                <w:sz w:val="20"/>
                <w:szCs w:val="20"/>
                <w:lang w:eastAsia="en-US"/>
              </w:rPr>
            </w:pPr>
            <w:r w:rsidRPr="00C17083">
              <w:rPr>
                <w:rFonts w:ascii="Arial" w:hAnsi="Arial" w:cs="Arial"/>
                <w:b/>
                <w:bCs/>
                <w:sz w:val="20"/>
                <w:szCs w:val="20"/>
                <w:lang w:eastAsia="en-US"/>
              </w:rPr>
              <w:t xml:space="preserve"> 51.</w:t>
            </w:r>
            <w:r w:rsidR="006903DB">
              <w:rPr>
                <w:rFonts w:ascii="Arial" w:hAnsi="Arial" w:cs="Arial"/>
                <w:b/>
                <w:bCs/>
                <w:sz w:val="20"/>
                <w:szCs w:val="20"/>
                <w:lang w:eastAsia="en-US"/>
              </w:rPr>
              <w:t>539</w:t>
            </w:r>
          </w:p>
        </w:tc>
      </w:tr>
    </w:tbl>
    <w:p w14:paraId="4D1D5626" w14:textId="77777777" w:rsidR="00621733" w:rsidRDefault="00621733" w:rsidP="008950B5">
      <w:pPr>
        <w:rPr>
          <w:rFonts w:ascii="Arial" w:hAnsi="Arial" w:cs="Arial"/>
          <w:b/>
          <w:bCs/>
          <w:sz w:val="20"/>
          <w:szCs w:val="20"/>
          <w:lang w:eastAsia="en-US"/>
        </w:rPr>
      </w:pPr>
    </w:p>
    <w:p w14:paraId="26C01A1D" w14:textId="77777777" w:rsidR="0037612B" w:rsidRDefault="0037612B" w:rsidP="008950B5">
      <w:pPr>
        <w:rPr>
          <w:rFonts w:ascii="Arial" w:hAnsi="Arial" w:cs="Arial"/>
          <w:b/>
          <w:bCs/>
          <w:sz w:val="20"/>
          <w:szCs w:val="20"/>
          <w:lang w:eastAsia="en-US"/>
        </w:rPr>
      </w:pPr>
    </w:p>
    <w:p w14:paraId="31094C91" w14:textId="77777777" w:rsidR="00CD45B2" w:rsidRDefault="00CD45B2" w:rsidP="008950B5">
      <w:pPr>
        <w:rPr>
          <w:rFonts w:ascii="Arial" w:hAnsi="Arial" w:cs="Arial"/>
          <w:b/>
          <w:bCs/>
          <w:sz w:val="20"/>
          <w:szCs w:val="20"/>
          <w:lang w:eastAsia="en-US"/>
        </w:rPr>
      </w:pPr>
    </w:p>
    <w:p w14:paraId="4E4E1EBA" w14:textId="77777777" w:rsidR="0037612B" w:rsidRDefault="0037612B" w:rsidP="008950B5">
      <w:pPr>
        <w:rPr>
          <w:rFonts w:ascii="Arial" w:hAnsi="Arial" w:cs="Arial"/>
          <w:b/>
          <w:bCs/>
          <w:sz w:val="20"/>
          <w:szCs w:val="20"/>
          <w:lang w:eastAsia="en-US"/>
        </w:rPr>
      </w:pPr>
    </w:p>
    <w:p w14:paraId="25FDA1F5" w14:textId="77777777" w:rsidR="0037612B" w:rsidRDefault="0037612B" w:rsidP="008950B5">
      <w:pPr>
        <w:rPr>
          <w:rFonts w:ascii="Arial" w:hAnsi="Arial" w:cs="Arial"/>
          <w:b/>
          <w:bCs/>
          <w:sz w:val="20"/>
          <w:szCs w:val="20"/>
          <w:lang w:eastAsia="en-US"/>
        </w:rPr>
      </w:pPr>
    </w:p>
    <w:p w14:paraId="0E3B0C6C" w14:textId="77777777" w:rsidR="0037612B" w:rsidRDefault="0037612B" w:rsidP="008950B5">
      <w:pPr>
        <w:rPr>
          <w:rFonts w:ascii="Arial" w:hAnsi="Arial" w:cs="Arial"/>
          <w:b/>
          <w:bCs/>
          <w:sz w:val="20"/>
          <w:szCs w:val="20"/>
          <w:lang w:eastAsia="en-US"/>
        </w:rPr>
      </w:pPr>
    </w:p>
    <w:p w14:paraId="37EB4553" w14:textId="2146CEC9" w:rsidR="00E3599D" w:rsidRPr="00665E3E" w:rsidRDefault="0037612B" w:rsidP="0037612B">
      <w:pPr>
        <w:pStyle w:val="Rodap"/>
        <w:pBdr>
          <w:bottom w:val="single" w:sz="4" w:space="1" w:color="auto"/>
        </w:pBdr>
        <w:ind w:right="-23"/>
        <w:rPr>
          <w:rFonts w:ascii="DIN Next LT Pro" w:hAnsi="DIN Next LT Pro" w:cs="Arial"/>
          <w:sz w:val="20"/>
          <w:szCs w:val="20"/>
        </w:rPr>
        <w:sectPr w:rsidR="00E3599D" w:rsidRPr="00665E3E" w:rsidSect="00043B1A">
          <w:headerReference w:type="even" r:id="rId13"/>
          <w:headerReference w:type="default" r:id="rId14"/>
          <w:headerReference w:type="first" r:id="rId15"/>
          <w:endnotePr>
            <w:numFmt w:val="decimal"/>
          </w:endnotePr>
          <w:pgSz w:w="11907" w:h="16840" w:code="9"/>
          <w:pgMar w:top="1440" w:right="992" w:bottom="1440" w:left="1440" w:header="703" w:footer="567" w:gutter="0"/>
          <w:cols w:space="720"/>
          <w:docGrid w:linePitch="326"/>
        </w:sectPr>
      </w:pPr>
      <w:r w:rsidRPr="0037612B">
        <w:rPr>
          <w:rFonts w:ascii="DIN Next LT Pro" w:hAnsi="DIN Next LT Pro" w:cs="Arial"/>
          <w:sz w:val="20"/>
          <w:szCs w:val="20"/>
        </w:rPr>
        <w:t>As notas explicativas são parte integrante das demonstrações financeiras.</w:t>
      </w:r>
    </w:p>
    <w:tbl>
      <w:tblPr>
        <w:tblW w:w="5000" w:type="pct"/>
        <w:tblCellMar>
          <w:left w:w="70" w:type="dxa"/>
          <w:right w:w="70" w:type="dxa"/>
        </w:tblCellMar>
        <w:tblLook w:val="04A0" w:firstRow="1" w:lastRow="0" w:firstColumn="1" w:lastColumn="0" w:noHBand="0" w:noVBand="1"/>
      </w:tblPr>
      <w:tblGrid>
        <w:gridCol w:w="5227"/>
        <w:gridCol w:w="754"/>
        <w:gridCol w:w="146"/>
        <w:gridCol w:w="1406"/>
        <w:gridCol w:w="146"/>
        <w:gridCol w:w="1796"/>
      </w:tblGrid>
      <w:tr w:rsidR="00E01DB8" w14:paraId="77CEF0CC" w14:textId="77777777" w:rsidTr="00EE3DC1">
        <w:trPr>
          <w:trHeight w:val="555"/>
        </w:trPr>
        <w:tc>
          <w:tcPr>
            <w:tcW w:w="2758" w:type="pct"/>
            <w:tcBorders>
              <w:top w:val="nil"/>
              <w:left w:val="nil"/>
              <w:bottom w:val="nil"/>
              <w:right w:val="nil"/>
            </w:tcBorders>
            <w:shd w:val="clear" w:color="auto" w:fill="auto"/>
            <w:vAlign w:val="center"/>
            <w:hideMark/>
          </w:tcPr>
          <w:p w14:paraId="2E4E199F" w14:textId="77777777" w:rsidR="00E01DB8" w:rsidRDefault="00E01DB8" w:rsidP="0041070C">
            <w:pPr>
              <w:rPr>
                <w:sz w:val="20"/>
                <w:szCs w:val="20"/>
              </w:rPr>
            </w:pPr>
          </w:p>
        </w:tc>
        <w:tc>
          <w:tcPr>
            <w:tcW w:w="398" w:type="pct"/>
            <w:tcBorders>
              <w:top w:val="nil"/>
              <w:left w:val="nil"/>
              <w:bottom w:val="nil"/>
              <w:right w:val="nil"/>
            </w:tcBorders>
            <w:shd w:val="clear" w:color="auto" w:fill="auto"/>
            <w:vAlign w:val="center"/>
            <w:hideMark/>
          </w:tcPr>
          <w:p w14:paraId="10732795" w14:textId="77777777" w:rsidR="00E01DB8" w:rsidRDefault="00E01DB8" w:rsidP="002B568E">
            <w:pPr>
              <w:jc w:val="center"/>
              <w:rPr>
                <w:rFonts w:ascii="Arial" w:hAnsi="Arial" w:cs="Arial"/>
                <w:b/>
                <w:bCs/>
                <w:sz w:val="20"/>
                <w:szCs w:val="20"/>
                <w:u w:val="single"/>
              </w:rPr>
            </w:pPr>
            <w:r>
              <w:rPr>
                <w:rFonts w:ascii="Arial" w:hAnsi="Arial" w:cs="Arial"/>
                <w:b/>
                <w:bCs/>
                <w:sz w:val="20"/>
                <w:szCs w:val="20"/>
                <w:u w:val="single"/>
              </w:rPr>
              <w:t>Notas</w:t>
            </w:r>
          </w:p>
        </w:tc>
        <w:tc>
          <w:tcPr>
            <w:tcW w:w="77" w:type="pct"/>
            <w:tcBorders>
              <w:top w:val="nil"/>
              <w:left w:val="nil"/>
              <w:bottom w:val="nil"/>
              <w:right w:val="nil"/>
            </w:tcBorders>
            <w:shd w:val="clear" w:color="auto" w:fill="auto"/>
            <w:vAlign w:val="center"/>
            <w:hideMark/>
          </w:tcPr>
          <w:p w14:paraId="322789F4" w14:textId="77777777" w:rsidR="00E01DB8" w:rsidRDefault="00E01DB8" w:rsidP="0041070C">
            <w:pPr>
              <w:rPr>
                <w:sz w:val="20"/>
                <w:szCs w:val="20"/>
              </w:rPr>
            </w:pPr>
          </w:p>
        </w:tc>
        <w:tc>
          <w:tcPr>
            <w:tcW w:w="742" w:type="pct"/>
            <w:tcBorders>
              <w:top w:val="nil"/>
              <w:left w:val="nil"/>
              <w:bottom w:val="single" w:sz="8" w:space="0" w:color="auto"/>
              <w:right w:val="nil"/>
            </w:tcBorders>
            <w:shd w:val="clear" w:color="auto" w:fill="auto"/>
            <w:vAlign w:val="center"/>
            <w:hideMark/>
          </w:tcPr>
          <w:p w14:paraId="31E42F68" w14:textId="77777777" w:rsidR="00E01DB8" w:rsidRDefault="00E01DB8" w:rsidP="00EE3DC1">
            <w:pPr>
              <w:jc w:val="center"/>
              <w:rPr>
                <w:rFonts w:ascii="Arial" w:hAnsi="Arial" w:cs="Arial"/>
                <w:b/>
                <w:bCs/>
                <w:sz w:val="20"/>
                <w:szCs w:val="20"/>
              </w:rPr>
            </w:pPr>
            <w:r>
              <w:rPr>
                <w:rFonts w:ascii="Arial" w:hAnsi="Arial" w:cs="Arial"/>
                <w:b/>
                <w:bCs/>
                <w:sz w:val="20"/>
                <w:szCs w:val="20"/>
              </w:rPr>
              <w:t>31/12/2020</w:t>
            </w:r>
          </w:p>
        </w:tc>
        <w:tc>
          <w:tcPr>
            <w:tcW w:w="77" w:type="pct"/>
            <w:tcBorders>
              <w:top w:val="nil"/>
              <w:left w:val="nil"/>
              <w:bottom w:val="nil"/>
              <w:right w:val="nil"/>
            </w:tcBorders>
            <w:shd w:val="clear" w:color="auto" w:fill="auto"/>
            <w:vAlign w:val="center"/>
            <w:hideMark/>
          </w:tcPr>
          <w:p w14:paraId="19FB737D" w14:textId="77777777" w:rsidR="00E01DB8" w:rsidRDefault="00E01DB8" w:rsidP="00CF1F2C">
            <w:pPr>
              <w:jc w:val="center"/>
              <w:rPr>
                <w:rFonts w:ascii="Arial" w:hAnsi="Arial" w:cs="Arial"/>
                <w:b/>
                <w:bCs/>
                <w:sz w:val="20"/>
                <w:szCs w:val="20"/>
              </w:rPr>
            </w:pPr>
          </w:p>
        </w:tc>
        <w:tc>
          <w:tcPr>
            <w:tcW w:w="948" w:type="pct"/>
            <w:tcBorders>
              <w:top w:val="nil"/>
              <w:left w:val="nil"/>
              <w:bottom w:val="single" w:sz="8" w:space="0" w:color="auto"/>
              <w:right w:val="nil"/>
            </w:tcBorders>
            <w:shd w:val="clear" w:color="auto" w:fill="auto"/>
            <w:vAlign w:val="center"/>
            <w:hideMark/>
          </w:tcPr>
          <w:p w14:paraId="5A86A03A" w14:textId="77777777" w:rsidR="00E01DB8" w:rsidRPr="00445245" w:rsidRDefault="00E01DB8" w:rsidP="00CF1F2C">
            <w:pPr>
              <w:jc w:val="center"/>
              <w:rPr>
                <w:rFonts w:ascii="Arial" w:hAnsi="Arial" w:cs="Arial"/>
                <w:b/>
                <w:bCs/>
                <w:sz w:val="20"/>
                <w:szCs w:val="20"/>
              </w:rPr>
            </w:pPr>
            <w:r w:rsidRPr="00445245">
              <w:rPr>
                <w:rFonts w:ascii="Arial" w:hAnsi="Arial" w:cs="Arial"/>
                <w:b/>
                <w:bCs/>
                <w:sz w:val="20"/>
                <w:szCs w:val="20"/>
              </w:rPr>
              <w:t>31/12/2019</w:t>
            </w:r>
          </w:p>
          <w:p w14:paraId="5E8A398E" w14:textId="03242534" w:rsidR="00786CB7" w:rsidRPr="00445245" w:rsidRDefault="00445245" w:rsidP="00CF1F2C">
            <w:pPr>
              <w:jc w:val="center"/>
              <w:rPr>
                <w:rFonts w:ascii="Arial" w:hAnsi="Arial" w:cs="Arial"/>
                <w:b/>
                <w:bCs/>
                <w:sz w:val="20"/>
                <w:szCs w:val="20"/>
              </w:rPr>
            </w:pPr>
            <w:r>
              <w:rPr>
                <w:rFonts w:ascii="Arial" w:hAnsi="Arial" w:cs="Arial"/>
                <w:b/>
                <w:bCs/>
                <w:sz w:val="20"/>
                <w:szCs w:val="20"/>
              </w:rPr>
              <w:t>(Reapresentado)</w:t>
            </w:r>
          </w:p>
        </w:tc>
      </w:tr>
      <w:tr w:rsidR="00E01DB8" w14:paraId="2F3B00E8" w14:textId="77777777" w:rsidTr="00445245">
        <w:trPr>
          <w:trHeight w:val="315"/>
        </w:trPr>
        <w:tc>
          <w:tcPr>
            <w:tcW w:w="2758" w:type="pct"/>
            <w:tcBorders>
              <w:top w:val="nil"/>
              <w:left w:val="nil"/>
              <w:bottom w:val="nil"/>
              <w:right w:val="nil"/>
            </w:tcBorders>
            <w:shd w:val="clear" w:color="auto" w:fill="auto"/>
            <w:vAlign w:val="center"/>
            <w:hideMark/>
          </w:tcPr>
          <w:p w14:paraId="58F8B7BF" w14:textId="77777777" w:rsidR="00E01DB8" w:rsidRDefault="00E01DB8" w:rsidP="0041070C">
            <w:pPr>
              <w:rPr>
                <w:rFonts w:ascii="Arial" w:hAnsi="Arial" w:cs="Arial"/>
                <w:b/>
                <w:bCs/>
                <w:sz w:val="20"/>
                <w:szCs w:val="20"/>
              </w:rPr>
            </w:pPr>
          </w:p>
        </w:tc>
        <w:tc>
          <w:tcPr>
            <w:tcW w:w="398" w:type="pct"/>
            <w:tcBorders>
              <w:top w:val="nil"/>
              <w:left w:val="nil"/>
              <w:bottom w:val="nil"/>
              <w:right w:val="nil"/>
            </w:tcBorders>
            <w:shd w:val="clear" w:color="auto" w:fill="auto"/>
            <w:vAlign w:val="center"/>
            <w:hideMark/>
          </w:tcPr>
          <w:p w14:paraId="25879AD9" w14:textId="77777777" w:rsidR="00E01DB8" w:rsidRDefault="00E01DB8" w:rsidP="002B568E">
            <w:pPr>
              <w:jc w:val="center"/>
              <w:rPr>
                <w:sz w:val="20"/>
                <w:szCs w:val="20"/>
              </w:rPr>
            </w:pPr>
          </w:p>
        </w:tc>
        <w:tc>
          <w:tcPr>
            <w:tcW w:w="77" w:type="pct"/>
            <w:tcBorders>
              <w:top w:val="nil"/>
              <w:left w:val="nil"/>
              <w:bottom w:val="nil"/>
              <w:right w:val="nil"/>
            </w:tcBorders>
            <w:shd w:val="clear" w:color="auto" w:fill="auto"/>
            <w:vAlign w:val="center"/>
            <w:hideMark/>
          </w:tcPr>
          <w:p w14:paraId="2B9B2364" w14:textId="77777777" w:rsidR="00E01DB8" w:rsidRDefault="00E01DB8" w:rsidP="0041070C">
            <w:pPr>
              <w:rPr>
                <w:sz w:val="20"/>
                <w:szCs w:val="20"/>
              </w:rPr>
            </w:pPr>
          </w:p>
        </w:tc>
        <w:tc>
          <w:tcPr>
            <w:tcW w:w="742" w:type="pct"/>
            <w:tcBorders>
              <w:top w:val="nil"/>
              <w:left w:val="nil"/>
              <w:bottom w:val="nil"/>
              <w:right w:val="nil"/>
            </w:tcBorders>
            <w:shd w:val="clear" w:color="auto" w:fill="auto"/>
            <w:noWrap/>
            <w:vAlign w:val="center"/>
            <w:hideMark/>
          </w:tcPr>
          <w:p w14:paraId="79A96DFE" w14:textId="77777777" w:rsidR="00E01DB8" w:rsidRDefault="00E01DB8" w:rsidP="005C09B4">
            <w:pPr>
              <w:jc w:val="right"/>
              <w:rPr>
                <w:sz w:val="20"/>
                <w:szCs w:val="20"/>
              </w:rPr>
            </w:pPr>
          </w:p>
        </w:tc>
        <w:tc>
          <w:tcPr>
            <w:tcW w:w="77" w:type="pct"/>
            <w:tcBorders>
              <w:top w:val="nil"/>
              <w:left w:val="nil"/>
              <w:bottom w:val="nil"/>
              <w:right w:val="nil"/>
            </w:tcBorders>
            <w:shd w:val="clear" w:color="auto" w:fill="auto"/>
            <w:noWrap/>
            <w:vAlign w:val="center"/>
            <w:hideMark/>
          </w:tcPr>
          <w:p w14:paraId="73EDB217" w14:textId="77777777" w:rsidR="00E01DB8" w:rsidRDefault="00E01DB8" w:rsidP="00D84B0A">
            <w:pPr>
              <w:jc w:val="right"/>
              <w:rPr>
                <w:sz w:val="20"/>
                <w:szCs w:val="20"/>
              </w:rPr>
            </w:pPr>
          </w:p>
        </w:tc>
        <w:tc>
          <w:tcPr>
            <w:tcW w:w="948" w:type="pct"/>
            <w:tcBorders>
              <w:top w:val="nil"/>
              <w:left w:val="nil"/>
              <w:bottom w:val="nil"/>
              <w:right w:val="nil"/>
            </w:tcBorders>
            <w:shd w:val="clear" w:color="auto" w:fill="auto"/>
            <w:noWrap/>
            <w:vAlign w:val="center"/>
            <w:hideMark/>
          </w:tcPr>
          <w:p w14:paraId="00D61046" w14:textId="77777777" w:rsidR="00E01DB8" w:rsidRDefault="00E01DB8" w:rsidP="00D84B0A">
            <w:pPr>
              <w:jc w:val="right"/>
              <w:rPr>
                <w:sz w:val="20"/>
                <w:szCs w:val="20"/>
              </w:rPr>
            </w:pPr>
          </w:p>
        </w:tc>
      </w:tr>
      <w:tr w:rsidR="00E01DB8" w14:paraId="7246F8B4" w14:textId="77777777" w:rsidTr="00445245">
        <w:trPr>
          <w:trHeight w:val="342"/>
        </w:trPr>
        <w:tc>
          <w:tcPr>
            <w:tcW w:w="2758" w:type="pct"/>
            <w:tcBorders>
              <w:top w:val="nil"/>
              <w:left w:val="nil"/>
              <w:bottom w:val="nil"/>
              <w:right w:val="nil"/>
            </w:tcBorders>
            <w:shd w:val="clear" w:color="auto" w:fill="auto"/>
            <w:vAlign w:val="center"/>
            <w:hideMark/>
          </w:tcPr>
          <w:p w14:paraId="059E95F5" w14:textId="77777777" w:rsidR="00E01DB8" w:rsidRDefault="00E01DB8" w:rsidP="0041070C">
            <w:pPr>
              <w:rPr>
                <w:rFonts w:ascii="Arial" w:hAnsi="Arial" w:cs="Arial"/>
                <w:b/>
                <w:bCs/>
                <w:sz w:val="20"/>
                <w:szCs w:val="20"/>
              </w:rPr>
            </w:pPr>
            <w:r>
              <w:rPr>
                <w:rFonts w:ascii="Arial" w:hAnsi="Arial" w:cs="Arial"/>
                <w:b/>
                <w:bCs/>
                <w:sz w:val="20"/>
                <w:szCs w:val="20"/>
              </w:rPr>
              <w:t>RECEITA OPERACIONAL LÍQUIDA</w:t>
            </w:r>
          </w:p>
        </w:tc>
        <w:tc>
          <w:tcPr>
            <w:tcW w:w="398" w:type="pct"/>
            <w:tcBorders>
              <w:top w:val="nil"/>
              <w:left w:val="nil"/>
              <w:bottom w:val="nil"/>
              <w:right w:val="nil"/>
            </w:tcBorders>
            <w:shd w:val="clear" w:color="auto" w:fill="auto"/>
            <w:vAlign w:val="center"/>
            <w:hideMark/>
          </w:tcPr>
          <w:p w14:paraId="7BFABC47" w14:textId="77777777" w:rsidR="00E01DB8" w:rsidRDefault="00E01DB8" w:rsidP="002B568E">
            <w:pPr>
              <w:jc w:val="center"/>
              <w:rPr>
                <w:rFonts w:ascii="Arial" w:hAnsi="Arial" w:cs="Arial"/>
                <w:b/>
                <w:bCs/>
                <w:sz w:val="20"/>
                <w:szCs w:val="20"/>
              </w:rPr>
            </w:pPr>
            <w:r>
              <w:rPr>
                <w:rFonts w:ascii="Arial" w:hAnsi="Arial" w:cs="Arial"/>
                <w:b/>
                <w:bCs/>
                <w:sz w:val="20"/>
                <w:szCs w:val="20"/>
              </w:rPr>
              <w:t>10</w:t>
            </w:r>
          </w:p>
        </w:tc>
        <w:tc>
          <w:tcPr>
            <w:tcW w:w="77" w:type="pct"/>
            <w:tcBorders>
              <w:top w:val="nil"/>
              <w:left w:val="nil"/>
              <w:bottom w:val="nil"/>
              <w:right w:val="nil"/>
            </w:tcBorders>
            <w:shd w:val="clear" w:color="auto" w:fill="auto"/>
            <w:vAlign w:val="center"/>
            <w:hideMark/>
          </w:tcPr>
          <w:p w14:paraId="2B984306" w14:textId="77777777" w:rsidR="00E01DB8" w:rsidRDefault="00E01DB8" w:rsidP="0041070C">
            <w:pPr>
              <w:rPr>
                <w:sz w:val="20"/>
                <w:szCs w:val="20"/>
              </w:rPr>
            </w:pPr>
          </w:p>
        </w:tc>
        <w:tc>
          <w:tcPr>
            <w:tcW w:w="742" w:type="pct"/>
            <w:tcBorders>
              <w:top w:val="nil"/>
              <w:left w:val="nil"/>
              <w:bottom w:val="nil"/>
              <w:right w:val="nil"/>
            </w:tcBorders>
            <w:shd w:val="clear" w:color="auto" w:fill="auto"/>
            <w:noWrap/>
            <w:vAlign w:val="center"/>
            <w:hideMark/>
          </w:tcPr>
          <w:p w14:paraId="0B5011DA" w14:textId="3619895B" w:rsidR="00E01DB8" w:rsidRDefault="00E01DB8" w:rsidP="005C09B4">
            <w:pPr>
              <w:jc w:val="right"/>
              <w:rPr>
                <w:rFonts w:ascii="Arial" w:hAnsi="Arial" w:cs="Arial"/>
                <w:b/>
                <w:bCs/>
                <w:sz w:val="20"/>
                <w:szCs w:val="20"/>
              </w:rPr>
            </w:pPr>
            <w:r>
              <w:rPr>
                <w:rFonts w:ascii="Arial" w:hAnsi="Arial" w:cs="Arial"/>
                <w:b/>
                <w:bCs/>
                <w:sz w:val="20"/>
                <w:szCs w:val="20"/>
              </w:rPr>
              <w:t>5.351</w:t>
            </w:r>
          </w:p>
        </w:tc>
        <w:tc>
          <w:tcPr>
            <w:tcW w:w="77" w:type="pct"/>
            <w:tcBorders>
              <w:top w:val="nil"/>
              <w:left w:val="nil"/>
              <w:bottom w:val="nil"/>
              <w:right w:val="nil"/>
            </w:tcBorders>
            <w:shd w:val="clear" w:color="auto" w:fill="auto"/>
            <w:noWrap/>
            <w:vAlign w:val="center"/>
            <w:hideMark/>
          </w:tcPr>
          <w:p w14:paraId="19C9956A" w14:textId="77777777" w:rsidR="00E01DB8" w:rsidRDefault="00E01DB8" w:rsidP="00D84B0A">
            <w:pPr>
              <w:jc w:val="right"/>
              <w:rPr>
                <w:rFonts w:ascii="Arial" w:hAnsi="Arial" w:cs="Arial"/>
                <w:b/>
                <w:bCs/>
                <w:sz w:val="20"/>
                <w:szCs w:val="20"/>
              </w:rPr>
            </w:pPr>
          </w:p>
        </w:tc>
        <w:tc>
          <w:tcPr>
            <w:tcW w:w="948" w:type="pct"/>
            <w:tcBorders>
              <w:top w:val="nil"/>
              <w:left w:val="nil"/>
              <w:bottom w:val="nil"/>
              <w:right w:val="nil"/>
            </w:tcBorders>
            <w:shd w:val="clear" w:color="auto" w:fill="auto"/>
            <w:noWrap/>
            <w:vAlign w:val="center"/>
            <w:hideMark/>
          </w:tcPr>
          <w:p w14:paraId="6575C658" w14:textId="1733912C" w:rsidR="00E01DB8" w:rsidRDefault="00445245" w:rsidP="00445245">
            <w:pPr>
              <w:jc w:val="right"/>
              <w:rPr>
                <w:rFonts w:ascii="Arial" w:hAnsi="Arial" w:cs="Arial"/>
                <w:b/>
                <w:bCs/>
                <w:sz w:val="20"/>
                <w:szCs w:val="20"/>
              </w:rPr>
            </w:pPr>
            <w:r>
              <w:rPr>
                <w:rFonts w:ascii="Arial" w:hAnsi="Arial" w:cs="Arial"/>
                <w:b/>
                <w:bCs/>
                <w:sz w:val="20"/>
                <w:szCs w:val="20"/>
              </w:rPr>
              <w:t>4.442</w:t>
            </w:r>
          </w:p>
        </w:tc>
      </w:tr>
      <w:tr w:rsidR="00E01DB8" w14:paraId="7A7A434D" w14:textId="77777777" w:rsidTr="00445245">
        <w:trPr>
          <w:trHeight w:val="342"/>
        </w:trPr>
        <w:tc>
          <w:tcPr>
            <w:tcW w:w="2758" w:type="pct"/>
            <w:tcBorders>
              <w:top w:val="nil"/>
              <w:left w:val="nil"/>
              <w:bottom w:val="nil"/>
              <w:right w:val="nil"/>
            </w:tcBorders>
            <w:shd w:val="clear" w:color="auto" w:fill="auto"/>
            <w:vAlign w:val="center"/>
            <w:hideMark/>
          </w:tcPr>
          <w:p w14:paraId="27C01052" w14:textId="77777777" w:rsidR="00E01DB8" w:rsidRDefault="00E01DB8" w:rsidP="0041070C">
            <w:pPr>
              <w:rPr>
                <w:rFonts w:ascii="Arial" w:hAnsi="Arial" w:cs="Arial"/>
                <w:sz w:val="20"/>
                <w:szCs w:val="20"/>
              </w:rPr>
            </w:pPr>
            <w:r>
              <w:rPr>
                <w:rFonts w:ascii="Arial" w:hAnsi="Arial" w:cs="Arial"/>
                <w:sz w:val="20"/>
                <w:szCs w:val="20"/>
              </w:rPr>
              <w:t>Despesas de operação e manutenção</w:t>
            </w:r>
          </w:p>
        </w:tc>
        <w:tc>
          <w:tcPr>
            <w:tcW w:w="398" w:type="pct"/>
            <w:tcBorders>
              <w:top w:val="nil"/>
              <w:left w:val="nil"/>
              <w:bottom w:val="nil"/>
              <w:right w:val="nil"/>
            </w:tcBorders>
            <w:shd w:val="clear" w:color="auto" w:fill="auto"/>
            <w:noWrap/>
            <w:vAlign w:val="center"/>
            <w:hideMark/>
          </w:tcPr>
          <w:p w14:paraId="1E604CD2" w14:textId="77777777" w:rsidR="00E01DB8" w:rsidRDefault="00E01DB8" w:rsidP="002B568E">
            <w:pPr>
              <w:jc w:val="center"/>
              <w:rPr>
                <w:sz w:val="20"/>
                <w:szCs w:val="20"/>
              </w:rPr>
            </w:pPr>
          </w:p>
        </w:tc>
        <w:tc>
          <w:tcPr>
            <w:tcW w:w="77" w:type="pct"/>
            <w:tcBorders>
              <w:top w:val="nil"/>
              <w:left w:val="nil"/>
              <w:bottom w:val="nil"/>
              <w:right w:val="nil"/>
            </w:tcBorders>
            <w:shd w:val="clear" w:color="auto" w:fill="auto"/>
            <w:noWrap/>
            <w:vAlign w:val="center"/>
            <w:hideMark/>
          </w:tcPr>
          <w:p w14:paraId="302126ED" w14:textId="77777777" w:rsidR="00E01DB8" w:rsidRDefault="00E01DB8" w:rsidP="0041070C">
            <w:pPr>
              <w:rPr>
                <w:sz w:val="20"/>
                <w:szCs w:val="20"/>
              </w:rPr>
            </w:pPr>
          </w:p>
        </w:tc>
        <w:tc>
          <w:tcPr>
            <w:tcW w:w="742" w:type="pct"/>
            <w:tcBorders>
              <w:top w:val="nil"/>
              <w:left w:val="nil"/>
              <w:bottom w:val="nil"/>
              <w:right w:val="nil"/>
            </w:tcBorders>
            <w:shd w:val="clear" w:color="auto" w:fill="auto"/>
            <w:noWrap/>
            <w:vAlign w:val="center"/>
            <w:hideMark/>
          </w:tcPr>
          <w:p w14:paraId="02DF1C0E" w14:textId="08B35174" w:rsidR="00E01DB8" w:rsidRDefault="00E01DB8" w:rsidP="005C09B4">
            <w:pPr>
              <w:jc w:val="right"/>
              <w:rPr>
                <w:rFonts w:ascii="Arial" w:hAnsi="Arial" w:cs="Arial"/>
                <w:sz w:val="20"/>
                <w:szCs w:val="20"/>
              </w:rPr>
            </w:pPr>
            <w:r>
              <w:rPr>
                <w:rFonts w:ascii="Arial" w:hAnsi="Arial" w:cs="Arial"/>
                <w:sz w:val="20"/>
                <w:szCs w:val="20"/>
              </w:rPr>
              <w:t>(463)</w:t>
            </w:r>
          </w:p>
        </w:tc>
        <w:tc>
          <w:tcPr>
            <w:tcW w:w="77" w:type="pct"/>
            <w:tcBorders>
              <w:top w:val="nil"/>
              <w:left w:val="nil"/>
              <w:bottom w:val="nil"/>
              <w:right w:val="nil"/>
            </w:tcBorders>
            <w:shd w:val="clear" w:color="auto" w:fill="auto"/>
            <w:noWrap/>
            <w:vAlign w:val="center"/>
            <w:hideMark/>
          </w:tcPr>
          <w:p w14:paraId="44440347" w14:textId="77777777" w:rsidR="00E01DB8" w:rsidRDefault="00E01DB8" w:rsidP="00D84B0A">
            <w:pPr>
              <w:jc w:val="right"/>
              <w:rPr>
                <w:rFonts w:ascii="Arial" w:hAnsi="Arial" w:cs="Arial"/>
                <w:sz w:val="20"/>
                <w:szCs w:val="20"/>
              </w:rPr>
            </w:pPr>
          </w:p>
        </w:tc>
        <w:tc>
          <w:tcPr>
            <w:tcW w:w="948" w:type="pct"/>
            <w:tcBorders>
              <w:top w:val="nil"/>
              <w:left w:val="nil"/>
              <w:bottom w:val="nil"/>
              <w:right w:val="nil"/>
            </w:tcBorders>
            <w:shd w:val="clear" w:color="auto" w:fill="auto"/>
            <w:noWrap/>
            <w:vAlign w:val="center"/>
            <w:hideMark/>
          </w:tcPr>
          <w:p w14:paraId="003E8B7F" w14:textId="62487D38" w:rsidR="00E01DB8" w:rsidRDefault="00E01DB8" w:rsidP="00D84B0A">
            <w:pPr>
              <w:jc w:val="right"/>
              <w:rPr>
                <w:rFonts w:ascii="Arial" w:hAnsi="Arial" w:cs="Arial"/>
                <w:sz w:val="20"/>
                <w:szCs w:val="20"/>
              </w:rPr>
            </w:pPr>
            <w:r>
              <w:rPr>
                <w:rFonts w:ascii="Arial" w:hAnsi="Arial" w:cs="Arial"/>
                <w:sz w:val="20"/>
                <w:szCs w:val="20"/>
              </w:rPr>
              <w:t>(609)</w:t>
            </w:r>
          </w:p>
        </w:tc>
      </w:tr>
      <w:tr w:rsidR="00E01DB8" w14:paraId="0C2A7F9E" w14:textId="77777777" w:rsidTr="00445245">
        <w:trPr>
          <w:trHeight w:val="342"/>
        </w:trPr>
        <w:tc>
          <w:tcPr>
            <w:tcW w:w="2758" w:type="pct"/>
            <w:tcBorders>
              <w:top w:val="nil"/>
              <w:left w:val="nil"/>
              <w:bottom w:val="nil"/>
              <w:right w:val="nil"/>
            </w:tcBorders>
            <w:shd w:val="clear" w:color="auto" w:fill="auto"/>
            <w:vAlign w:val="center"/>
            <w:hideMark/>
          </w:tcPr>
          <w:p w14:paraId="7B47A737" w14:textId="1F97F120" w:rsidR="00E01DB8" w:rsidRDefault="00E01DB8" w:rsidP="0041070C">
            <w:pPr>
              <w:rPr>
                <w:rFonts w:ascii="Arial" w:hAnsi="Arial" w:cs="Arial"/>
                <w:sz w:val="20"/>
                <w:szCs w:val="20"/>
              </w:rPr>
            </w:pPr>
            <w:r>
              <w:rPr>
                <w:rFonts w:ascii="Arial" w:hAnsi="Arial" w:cs="Arial"/>
                <w:sz w:val="20"/>
                <w:szCs w:val="20"/>
              </w:rPr>
              <w:t>Gastos Operacionais</w:t>
            </w:r>
          </w:p>
        </w:tc>
        <w:tc>
          <w:tcPr>
            <w:tcW w:w="398" w:type="pct"/>
            <w:tcBorders>
              <w:top w:val="nil"/>
              <w:left w:val="nil"/>
              <w:bottom w:val="nil"/>
              <w:right w:val="nil"/>
            </w:tcBorders>
            <w:shd w:val="clear" w:color="auto" w:fill="auto"/>
            <w:vAlign w:val="center"/>
            <w:hideMark/>
          </w:tcPr>
          <w:p w14:paraId="61CC15FE" w14:textId="77777777" w:rsidR="00E01DB8" w:rsidRDefault="00E01DB8" w:rsidP="002B568E">
            <w:pPr>
              <w:jc w:val="center"/>
              <w:rPr>
                <w:sz w:val="20"/>
                <w:szCs w:val="20"/>
              </w:rPr>
            </w:pPr>
          </w:p>
        </w:tc>
        <w:tc>
          <w:tcPr>
            <w:tcW w:w="77" w:type="pct"/>
            <w:tcBorders>
              <w:top w:val="nil"/>
              <w:left w:val="nil"/>
              <w:bottom w:val="nil"/>
              <w:right w:val="nil"/>
            </w:tcBorders>
            <w:shd w:val="clear" w:color="auto" w:fill="auto"/>
            <w:vAlign w:val="center"/>
            <w:hideMark/>
          </w:tcPr>
          <w:p w14:paraId="305F0BC7" w14:textId="77777777" w:rsidR="00E01DB8" w:rsidRDefault="00E01DB8" w:rsidP="0041070C">
            <w:pPr>
              <w:rPr>
                <w:sz w:val="20"/>
                <w:szCs w:val="20"/>
              </w:rPr>
            </w:pPr>
          </w:p>
        </w:tc>
        <w:tc>
          <w:tcPr>
            <w:tcW w:w="742" w:type="pct"/>
            <w:tcBorders>
              <w:top w:val="nil"/>
              <w:left w:val="nil"/>
              <w:bottom w:val="nil"/>
              <w:right w:val="nil"/>
            </w:tcBorders>
            <w:shd w:val="clear" w:color="auto" w:fill="auto"/>
            <w:noWrap/>
            <w:vAlign w:val="center"/>
            <w:hideMark/>
          </w:tcPr>
          <w:p w14:paraId="4953A9C8" w14:textId="230A1804" w:rsidR="00E01DB8" w:rsidRDefault="00E01DB8" w:rsidP="005C09B4">
            <w:pPr>
              <w:jc w:val="right"/>
              <w:rPr>
                <w:rFonts w:ascii="Arial" w:hAnsi="Arial" w:cs="Arial"/>
                <w:sz w:val="20"/>
                <w:szCs w:val="20"/>
              </w:rPr>
            </w:pPr>
            <w:r>
              <w:rPr>
                <w:rFonts w:ascii="Arial" w:hAnsi="Arial" w:cs="Arial"/>
                <w:sz w:val="20"/>
                <w:szCs w:val="20"/>
              </w:rPr>
              <w:t>(230)</w:t>
            </w:r>
          </w:p>
        </w:tc>
        <w:tc>
          <w:tcPr>
            <w:tcW w:w="77" w:type="pct"/>
            <w:tcBorders>
              <w:top w:val="nil"/>
              <w:left w:val="nil"/>
              <w:bottom w:val="nil"/>
              <w:right w:val="nil"/>
            </w:tcBorders>
            <w:shd w:val="clear" w:color="auto" w:fill="auto"/>
            <w:noWrap/>
            <w:vAlign w:val="center"/>
            <w:hideMark/>
          </w:tcPr>
          <w:p w14:paraId="29A54B5A" w14:textId="77777777" w:rsidR="00E01DB8" w:rsidRDefault="00E01DB8" w:rsidP="00D84B0A">
            <w:pPr>
              <w:jc w:val="right"/>
              <w:rPr>
                <w:rFonts w:ascii="Arial" w:hAnsi="Arial" w:cs="Arial"/>
                <w:sz w:val="20"/>
                <w:szCs w:val="20"/>
              </w:rPr>
            </w:pPr>
          </w:p>
        </w:tc>
        <w:tc>
          <w:tcPr>
            <w:tcW w:w="948" w:type="pct"/>
            <w:tcBorders>
              <w:top w:val="nil"/>
              <w:left w:val="nil"/>
              <w:bottom w:val="nil"/>
              <w:right w:val="nil"/>
            </w:tcBorders>
            <w:shd w:val="clear" w:color="auto" w:fill="auto"/>
            <w:noWrap/>
            <w:vAlign w:val="center"/>
            <w:hideMark/>
          </w:tcPr>
          <w:p w14:paraId="4548928A" w14:textId="55481E8E" w:rsidR="00E01DB8" w:rsidRDefault="00E01DB8" w:rsidP="00D84B0A">
            <w:pPr>
              <w:jc w:val="right"/>
              <w:rPr>
                <w:rFonts w:ascii="Arial" w:hAnsi="Arial" w:cs="Arial"/>
                <w:sz w:val="20"/>
                <w:szCs w:val="20"/>
              </w:rPr>
            </w:pPr>
            <w:r>
              <w:rPr>
                <w:rFonts w:ascii="Arial" w:hAnsi="Arial" w:cs="Arial"/>
                <w:sz w:val="20"/>
                <w:szCs w:val="20"/>
              </w:rPr>
              <w:t>(366)</w:t>
            </w:r>
          </w:p>
        </w:tc>
      </w:tr>
      <w:tr w:rsidR="00E01DB8" w14:paraId="48F812FC" w14:textId="77777777" w:rsidTr="00445245">
        <w:trPr>
          <w:trHeight w:val="390"/>
        </w:trPr>
        <w:tc>
          <w:tcPr>
            <w:tcW w:w="2758" w:type="pct"/>
            <w:tcBorders>
              <w:top w:val="nil"/>
              <w:left w:val="nil"/>
              <w:bottom w:val="nil"/>
              <w:right w:val="nil"/>
            </w:tcBorders>
            <w:shd w:val="clear" w:color="auto" w:fill="auto"/>
            <w:vAlign w:val="center"/>
            <w:hideMark/>
          </w:tcPr>
          <w:p w14:paraId="556E8ED0" w14:textId="77777777" w:rsidR="00E01DB8" w:rsidRDefault="00E01DB8" w:rsidP="0041070C">
            <w:pPr>
              <w:rPr>
                <w:rFonts w:ascii="Arial" w:hAnsi="Arial" w:cs="Arial"/>
                <w:b/>
                <w:bCs/>
                <w:sz w:val="20"/>
                <w:szCs w:val="20"/>
              </w:rPr>
            </w:pPr>
            <w:r>
              <w:rPr>
                <w:rFonts w:ascii="Arial" w:hAnsi="Arial" w:cs="Arial"/>
                <w:b/>
                <w:bCs/>
                <w:sz w:val="20"/>
                <w:szCs w:val="20"/>
              </w:rPr>
              <w:t>LUCRO BRUTO</w:t>
            </w:r>
          </w:p>
        </w:tc>
        <w:tc>
          <w:tcPr>
            <w:tcW w:w="398" w:type="pct"/>
            <w:tcBorders>
              <w:top w:val="nil"/>
              <w:left w:val="nil"/>
              <w:bottom w:val="nil"/>
              <w:right w:val="nil"/>
            </w:tcBorders>
            <w:shd w:val="clear" w:color="auto" w:fill="auto"/>
            <w:vAlign w:val="center"/>
            <w:hideMark/>
          </w:tcPr>
          <w:p w14:paraId="293EDBCA" w14:textId="77777777" w:rsidR="00E01DB8" w:rsidRDefault="00E01DB8" w:rsidP="002B568E">
            <w:pPr>
              <w:jc w:val="center"/>
              <w:rPr>
                <w:sz w:val="20"/>
                <w:szCs w:val="20"/>
              </w:rPr>
            </w:pPr>
          </w:p>
        </w:tc>
        <w:tc>
          <w:tcPr>
            <w:tcW w:w="77" w:type="pct"/>
            <w:tcBorders>
              <w:top w:val="nil"/>
              <w:left w:val="nil"/>
              <w:bottom w:val="nil"/>
              <w:right w:val="nil"/>
            </w:tcBorders>
            <w:shd w:val="clear" w:color="auto" w:fill="auto"/>
            <w:vAlign w:val="center"/>
            <w:hideMark/>
          </w:tcPr>
          <w:p w14:paraId="0A57EC73" w14:textId="77777777" w:rsidR="00E01DB8" w:rsidRDefault="00E01DB8" w:rsidP="0041070C">
            <w:pPr>
              <w:rPr>
                <w:sz w:val="20"/>
                <w:szCs w:val="20"/>
              </w:rPr>
            </w:pPr>
          </w:p>
        </w:tc>
        <w:tc>
          <w:tcPr>
            <w:tcW w:w="742" w:type="pct"/>
            <w:tcBorders>
              <w:top w:val="single" w:sz="4" w:space="0" w:color="auto"/>
              <w:left w:val="nil"/>
              <w:bottom w:val="single" w:sz="4" w:space="0" w:color="auto"/>
              <w:right w:val="nil"/>
            </w:tcBorders>
            <w:shd w:val="clear" w:color="auto" w:fill="auto"/>
            <w:noWrap/>
            <w:vAlign w:val="center"/>
            <w:hideMark/>
          </w:tcPr>
          <w:p w14:paraId="6A16B3CB" w14:textId="1CA7985A" w:rsidR="00E01DB8" w:rsidRDefault="00E01DB8" w:rsidP="005C09B4">
            <w:pPr>
              <w:jc w:val="right"/>
              <w:rPr>
                <w:rFonts w:ascii="Arial" w:hAnsi="Arial" w:cs="Arial"/>
                <w:b/>
                <w:bCs/>
                <w:sz w:val="20"/>
                <w:szCs w:val="20"/>
              </w:rPr>
            </w:pPr>
            <w:r>
              <w:rPr>
                <w:rFonts w:ascii="Arial" w:hAnsi="Arial" w:cs="Arial"/>
                <w:b/>
                <w:bCs/>
                <w:sz w:val="20"/>
                <w:szCs w:val="20"/>
              </w:rPr>
              <w:t>4.658</w:t>
            </w:r>
          </w:p>
        </w:tc>
        <w:tc>
          <w:tcPr>
            <w:tcW w:w="77" w:type="pct"/>
            <w:tcBorders>
              <w:top w:val="nil"/>
              <w:left w:val="nil"/>
              <w:bottom w:val="nil"/>
              <w:right w:val="nil"/>
            </w:tcBorders>
            <w:shd w:val="clear" w:color="auto" w:fill="auto"/>
            <w:noWrap/>
            <w:vAlign w:val="center"/>
            <w:hideMark/>
          </w:tcPr>
          <w:p w14:paraId="03FC5F8C" w14:textId="77777777" w:rsidR="00E01DB8" w:rsidRDefault="00E01DB8" w:rsidP="00D84B0A">
            <w:pPr>
              <w:jc w:val="right"/>
              <w:rPr>
                <w:rFonts w:ascii="Arial" w:hAnsi="Arial" w:cs="Arial"/>
                <w:b/>
                <w:bCs/>
                <w:sz w:val="20"/>
                <w:szCs w:val="20"/>
              </w:rPr>
            </w:pPr>
          </w:p>
        </w:tc>
        <w:tc>
          <w:tcPr>
            <w:tcW w:w="948" w:type="pct"/>
            <w:tcBorders>
              <w:top w:val="single" w:sz="4" w:space="0" w:color="auto"/>
              <w:left w:val="nil"/>
              <w:bottom w:val="single" w:sz="4" w:space="0" w:color="auto"/>
              <w:right w:val="nil"/>
            </w:tcBorders>
            <w:shd w:val="clear" w:color="auto" w:fill="auto"/>
            <w:noWrap/>
            <w:vAlign w:val="center"/>
            <w:hideMark/>
          </w:tcPr>
          <w:p w14:paraId="03EA2773" w14:textId="1EE47541" w:rsidR="00E01DB8" w:rsidRDefault="00445245" w:rsidP="00D84B0A">
            <w:pPr>
              <w:jc w:val="right"/>
              <w:rPr>
                <w:rFonts w:ascii="Arial" w:hAnsi="Arial" w:cs="Arial"/>
                <w:b/>
                <w:bCs/>
                <w:sz w:val="20"/>
                <w:szCs w:val="20"/>
              </w:rPr>
            </w:pPr>
            <w:r>
              <w:rPr>
                <w:rFonts w:ascii="Arial" w:hAnsi="Arial" w:cs="Arial"/>
                <w:b/>
                <w:bCs/>
                <w:sz w:val="20"/>
                <w:szCs w:val="20"/>
              </w:rPr>
              <w:t>3.467</w:t>
            </w:r>
          </w:p>
        </w:tc>
      </w:tr>
      <w:tr w:rsidR="00E01DB8" w14:paraId="03C4CF86" w14:textId="77777777" w:rsidTr="00445245">
        <w:trPr>
          <w:trHeight w:val="342"/>
        </w:trPr>
        <w:tc>
          <w:tcPr>
            <w:tcW w:w="2758" w:type="pct"/>
            <w:tcBorders>
              <w:top w:val="nil"/>
              <w:left w:val="nil"/>
              <w:bottom w:val="nil"/>
              <w:right w:val="nil"/>
            </w:tcBorders>
            <w:shd w:val="clear" w:color="auto" w:fill="auto"/>
            <w:vAlign w:val="center"/>
            <w:hideMark/>
          </w:tcPr>
          <w:p w14:paraId="6FFD2DD4" w14:textId="77777777" w:rsidR="00E01DB8" w:rsidRDefault="00E01DB8" w:rsidP="0041070C">
            <w:pPr>
              <w:rPr>
                <w:rFonts w:ascii="Arial" w:hAnsi="Arial" w:cs="Arial"/>
                <w:b/>
                <w:bCs/>
                <w:sz w:val="20"/>
                <w:szCs w:val="20"/>
              </w:rPr>
            </w:pPr>
          </w:p>
        </w:tc>
        <w:tc>
          <w:tcPr>
            <w:tcW w:w="398" w:type="pct"/>
            <w:tcBorders>
              <w:top w:val="nil"/>
              <w:left w:val="nil"/>
              <w:bottom w:val="nil"/>
              <w:right w:val="nil"/>
            </w:tcBorders>
            <w:shd w:val="clear" w:color="auto" w:fill="auto"/>
            <w:vAlign w:val="center"/>
            <w:hideMark/>
          </w:tcPr>
          <w:p w14:paraId="07312335" w14:textId="77777777" w:rsidR="00E01DB8" w:rsidRDefault="00E01DB8" w:rsidP="002B568E">
            <w:pPr>
              <w:jc w:val="center"/>
              <w:rPr>
                <w:sz w:val="20"/>
                <w:szCs w:val="20"/>
              </w:rPr>
            </w:pPr>
          </w:p>
        </w:tc>
        <w:tc>
          <w:tcPr>
            <w:tcW w:w="77" w:type="pct"/>
            <w:tcBorders>
              <w:top w:val="nil"/>
              <w:left w:val="nil"/>
              <w:bottom w:val="nil"/>
              <w:right w:val="nil"/>
            </w:tcBorders>
            <w:shd w:val="clear" w:color="auto" w:fill="auto"/>
            <w:vAlign w:val="center"/>
            <w:hideMark/>
          </w:tcPr>
          <w:p w14:paraId="08C2A542" w14:textId="77777777" w:rsidR="00E01DB8" w:rsidRDefault="00E01DB8" w:rsidP="0041070C">
            <w:pPr>
              <w:rPr>
                <w:sz w:val="20"/>
                <w:szCs w:val="20"/>
              </w:rPr>
            </w:pPr>
          </w:p>
        </w:tc>
        <w:tc>
          <w:tcPr>
            <w:tcW w:w="742" w:type="pct"/>
            <w:tcBorders>
              <w:top w:val="nil"/>
              <w:left w:val="nil"/>
              <w:bottom w:val="nil"/>
              <w:right w:val="nil"/>
            </w:tcBorders>
            <w:shd w:val="clear" w:color="auto" w:fill="auto"/>
            <w:noWrap/>
            <w:vAlign w:val="center"/>
            <w:hideMark/>
          </w:tcPr>
          <w:p w14:paraId="2E4A999D" w14:textId="77777777" w:rsidR="00E01DB8" w:rsidRDefault="00E01DB8" w:rsidP="005C09B4">
            <w:pPr>
              <w:jc w:val="right"/>
              <w:rPr>
                <w:sz w:val="20"/>
                <w:szCs w:val="20"/>
              </w:rPr>
            </w:pPr>
          </w:p>
        </w:tc>
        <w:tc>
          <w:tcPr>
            <w:tcW w:w="77" w:type="pct"/>
            <w:tcBorders>
              <w:top w:val="nil"/>
              <w:left w:val="nil"/>
              <w:bottom w:val="nil"/>
              <w:right w:val="nil"/>
            </w:tcBorders>
            <w:shd w:val="clear" w:color="auto" w:fill="auto"/>
            <w:noWrap/>
            <w:vAlign w:val="center"/>
            <w:hideMark/>
          </w:tcPr>
          <w:p w14:paraId="7EF3F530" w14:textId="77777777" w:rsidR="00E01DB8" w:rsidRDefault="00E01DB8" w:rsidP="00D84B0A">
            <w:pPr>
              <w:jc w:val="right"/>
              <w:rPr>
                <w:sz w:val="20"/>
                <w:szCs w:val="20"/>
              </w:rPr>
            </w:pPr>
          </w:p>
        </w:tc>
        <w:tc>
          <w:tcPr>
            <w:tcW w:w="948" w:type="pct"/>
            <w:tcBorders>
              <w:top w:val="nil"/>
              <w:left w:val="nil"/>
              <w:bottom w:val="nil"/>
              <w:right w:val="nil"/>
            </w:tcBorders>
            <w:shd w:val="clear" w:color="auto" w:fill="auto"/>
            <w:vAlign w:val="center"/>
            <w:hideMark/>
          </w:tcPr>
          <w:p w14:paraId="7012293C" w14:textId="77777777" w:rsidR="00E01DB8" w:rsidRDefault="00E01DB8" w:rsidP="00D84B0A">
            <w:pPr>
              <w:jc w:val="right"/>
              <w:rPr>
                <w:sz w:val="20"/>
                <w:szCs w:val="20"/>
              </w:rPr>
            </w:pPr>
          </w:p>
        </w:tc>
      </w:tr>
      <w:tr w:rsidR="00E01DB8" w14:paraId="1A2A65DF" w14:textId="77777777" w:rsidTr="00445245">
        <w:trPr>
          <w:trHeight w:val="255"/>
        </w:trPr>
        <w:tc>
          <w:tcPr>
            <w:tcW w:w="2758" w:type="pct"/>
            <w:tcBorders>
              <w:top w:val="nil"/>
              <w:left w:val="nil"/>
              <w:bottom w:val="nil"/>
              <w:right w:val="nil"/>
            </w:tcBorders>
            <w:shd w:val="clear" w:color="auto" w:fill="auto"/>
            <w:vAlign w:val="center"/>
            <w:hideMark/>
          </w:tcPr>
          <w:p w14:paraId="3059EA5F" w14:textId="77777777" w:rsidR="00E01DB8" w:rsidRDefault="00E01DB8" w:rsidP="0041070C">
            <w:pPr>
              <w:rPr>
                <w:rFonts w:ascii="Arial" w:hAnsi="Arial" w:cs="Arial"/>
                <w:b/>
                <w:bCs/>
                <w:sz w:val="20"/>
                <w:szCs w:val="20"/>
              </w:rPr>
            </w:pPr>
            <w:r>
              <w:rPr>
                <w:rFonts w:ascii="Arial" w:hAnsi="Arial" w:cs="Arial"/>
                <w:b/>
                <w:bCs/>
                <w:sz w:val="20"/>
                <w:szCs w:val="20"/>
              </w:rPr>
              <w:t>DESPESAS OPERACIONAIS</w:t>
            </w:r>
          </w:p>
        </w:tc>
        <w:tc>
          <w:tcPr>
            <w:tcW w:w="398" w:type="pct"/>
            <w:tcBorders>
              <w:top w:val="nil"/>
              <w:left w:val="nil"/>
              <w:bottom w:val="nil"/>
              <w:right w:val="nil"/>
            </w:tcBorders>
            <w:shd w:val="clear" w:color="auto" w:fill="auto"/>
            <w:vAlign w:val="center"/>
            <w:hideMark/>
          </w:tcPr>
          <w:p w14:paraId="68229FC5" w14:textId="77777777" w:rsidR="00E01DB8" w:rsidRDefault="00E01DB8" w:rsidP="002B568E">
            <w:pPr>
              <w:jc w:val="center"/>
              <w:rPr>
                <w:sz w:val="20"/>
                <w:szCs w:val="20"/>
              </w:rPr>
            </w:pPr>
          </w:p>
        </w:tc>
        <w:tc>
          <w:tcPr>
            <w:tcW w:w="77" w:type="pct"/>
            <w:tcBorders>
              <w:top w:val="nil"/>
              <w:left w:val="nil"/>
              <w:bottom w:val="nil"/>
              <w:right w:val="nil"/>
            </w:tcBorders>
            <w:shd w:val="clear" w:color="auto" w:fill="auto"/>
            <w:vAlign w:val="center"/>
            <w:hideMark/>
          </w:tcPr>
          <w:p w14:paraId="3A1AFFB3" w14:textId="77777777" w:rsidR="00E01DB8" w:rsidRDefault="00E01DB8" w:rsidP="0041070C">
            <w:pPr>
              <w:rPr>
                <w:sz w:val="20"/>
                <w:szCs w:val="20"/>
              </w:rPr>
            </w:pPr>
          </w:p>
        </w:tc>
        <w:tc>
          <w:tcPr>
            <w:tcW w:w="742" w:type="pct"/>
            <w:tcBorders>
              <w:top w:val="nil"/>
              <w:left w:val="nil"/>
              <w:bottom w:val="nil"/>
              <w:right w:val="nil"/>
            </w:tcBorders>
            <w:shd w:val="clear" w:color="auto" w:fill="auto"/>
            <w:noWrap/>
            <w:vAlign w:val="center"/>
            <w:hideMark/>
          </w:tcPr>
          <w:p w14:paraId="38D04DFE" w14:textId="77777777" w:rsidR="00E01DB8" w:rsidRDefault="00E01DB8" w:rsidP="005C09B4">
            <w:pPr>
              <w:jc w:val="right"/>
              <w:rPr>
                <w:sz w:val="20"/>
                <w:szCs w:val="20"/>
              </w:rPr>
            </w:pPr>
          </w:p>
        </w:tc>
        <w:tc>
          <w:tcPr>
            <w:tcW w:w="77" w:type="pct"/>
            <w:tcBorders>
              <w:top w:val="nil"/>
              <w:left w:val="nil"/>
              <w:bottom w:val="nil"/>
              <w:right w:val="nil"/>
            </w:tcBorders>
            <w:shd w:val="clear" w:color="auto" w:fill="auto"/>
            <w:noWrap/>
            <w:vAlign w:val="center"/>
            <w:hideMark/>
          </w:tcPr>
          <w:p w14:paraId="2A4CEC8E" w14:textId="77777777" w:rsidR="00E01DB8" w:rsidRDefault="00E01DB8" w:rsidP="00D84B0A">
            <w:pPr>
              <w:jc w:val="right"/>
              <w:rPr>
                <w:sz w:val="20"/>
                <w:szCs w:val="20"/>
              </w:rPr>
            </w:pPr>
          </w:p>
        </w:tc>
        <w:tc>
          <w:tcPr>
            <w:tcW w:w="948" w:type="pct"/>
            <w:tcBorders>
              <w:top w:val="nil"/>
              <w:left w:val="nil"/>
              <w:bottom w:val="nil"/>
              <w:right w:val="nil"/>
            </w:tcBorders>
            <w:shd w:val="clear" w:color="auto" w:fill="auto"/>
            <w:noWrap/>
            <w:vAlign w:val="center"/>
            <w:hideMark/>
          </w:tcPr>
          <w:p w14:paraId="641BD0E9" w14:textId="77777777" w:rsidR="00E01DB8" w:rsidRDefault="00E01DB8" w:rsidP="00D84B0A">
            <w:pPr>
              <w:jc w:val="right"/>
              <w:rPr>
                <w:sz w:val="20"/>
                <w:szCs w:val="20"/>
              </w:rPr>
            </w:pPr>
          </w:p>
        </w:tc>
      </w:tr>
      <w:tr w:rsidR="00E01DB8" w14:paraId="371123ED" w14:textId="77777777" w:rsidTr="00445245">
        <w:trPr>
          <w:trHeight w:val="342"/>
        </w:trPr>
        <w:tc>
          <w:tcPr>
            <w:tcW w:w="2758" w:type="pct"/>
            <w:tcBorders>
              <w:top w:val="nil"/>
              <w:left w:val="nil"/>
              <w:bottom w:val="nil"/>
              <w:right w:val="nil"/>
            </w:tcBorders>
            <w:shd w:val="clear" w:color="auto" w:fill="auto"/>
            <w:vAlign w:val="center"/>
            <w:hideMark/>
          </w:tcPr>
          <w:p w14:paraId="6792CCB7" w14:textId="3508AF58" w:rsidR="00E01DB8" w:rsidRDefault="00E01DB8" w:rsidP="0041070C">
            <w:pPr>
              <w:rPr>
                <w:rFonts w:ascii="Arial" w:hAnsi="Arial" w:cs="Arial"/>
                <w:sz w:val="20"/>
                <w:szCs w:val="20"/>
              </w:rPr>
            </w:pPr>
            <w:r>
              <w:rPr>
                <w:rFonts w:ascii="Arial" w:hAnsi="Arial" w:cs="Arial"/>
                <w:sz w:val="20"/>
                <w:szCs w:val="20"/>
              </w:rPr>
              <w:t>Pessoal</w:t>
            </w:r>
          </w:p>
        </w:tc>
        <w:tc>
          <w:tcPr>
            <w:tcW w:w="398" w:type="pct"/>
            <w:tcBorders>
              <w:top w:val="nil"/>
              <w:left w:val="nil"/>
              <w:bottom w:val="nil"/>
              <w:right w:val="nil"/>
            </w:tcBorders>
            <w:shd w:val="clear" w:color="auto" w:fill="auto"/>
            <w:noWrap/>
            <w:vAlign w:val="center"/>
            <w:hideMark/>
          </w:tcPr>
          <w:p w14:paraId="5A5E7110" w14:textId="77777777" w:rsidR="00E01DB8" w:rsidRDefault="00E01DB8" w:rsidP="002B568E">
            <w:pPr>
              <w:jc w:val="center"/>
              <w:rPr>
                <w:sz w:val="20"/>
                <w:szCs w:val="20"/>
              </w:rPr>
            </w:pPr>
          </w:p>
        </w:tc>
        <w:tc>
          <w:tcPr>
            <w:tcW w:w="77" w:type="pct"/>
            <w:tcBorders>
              <w:top w:val="nil"/>
              <w:left w:val="nil"/>
              <w:bottom w:val="nil"/>
              <w:right w:val="nil"/>
            </w:tcBorders>
            <w:shd w:val="clear" w:color="auto" w:fill="auto"/>
            <w:noWrap/>
            <w:vAlign w:val="center"/>
            <w:hideMark/>
          </w:tcPr>
          <w:p w14:paraId="318BDE19" w14:textId="77777777" w:rsidR="00E01DB8" w:rsidRDefault="00E01DB8" w:rsidP="0041070C">
            <w:pPr>
              <w:rPr>
                <w:sz w:val="20"/>
                <w:szCs w:val="20"/>
              </w:rPr>
            </w:pPr>
          </w:p>
        </w:tc>
        <w:tc>
          <w:tcPr>
            <w:tcW w:w="742" w:type="pct"/>
            <w:tcBorders>
              <w:top w:val="nil"/>
              <w:left w:val="nil"/>
              <w:bottom w:val="nil"/>
              <w:right w:val="nil"/>
            </w:tcBorders>
            <w:shd w:val="clear" w:color="auto" w:fill="auto"/>
            <w:noWrap/>
            <w:vAlign w:val="center"/>
            <w:hideMark/>
          </w:tcPr>
          <w:p w14:paraId="5DD42C56" w14:textId="293B9850" w:rsidR="00E01DB8" w:rsidRDefault="00E01DB8" w:rsidP="005C09B4">
            <w:pPr>
              <w:jc w:val="right"/>
              <w:rPr>
                <w:rFonts w:ascii="Arial" w:hAnsi="Arial" w:cs="Arial"/>
                <w:sz w:val="20"/>
                <w:szCs w:val="20"/>
              </w:rPr>
            </w:pPr>
            <w:r>
              <w:rPr>
                <w:rFonts w:ascii="Arial" w:hAnsi="Arial" w:cs="Arial"/>
                <w:sz w:val="20"/>
                <w:szCs w:val="20"/>
              </w:rPr>
              <w:t>(824)</w:t>
            </w:r>
          </w:p>
        </w:tc>
        <w:tc>
          <w:tcPr>
            <w:tcW w:w="77" w:type="pct"/>
            <w:tcBorders>
              <w:top w:val="nil"/>
              <w:left w:val="nil"/>
              <w:bottom w:val="nil"/>
              <w:right w:val="nil"/>
            </w:tcBorders>
            <w:shd w:val="clear" w:color="auto" w:fill="auto"/>
            <w:noWrap/>
            <w:vAlign w:val="center"/>
            <w:hideMark/>
          </w:tcPr>
          <w:p w14:paraId="2FB5D57B" w14:textId="77777777" w:rsidR="00E01DB8" w:rsidRDefault="00E01DB8" w:rsidP="00D84B0A">
            <w:pPr>
              <w:jc w:val="right"/>
              <w:rPr>
                <w:rFonts w:ascii="Arial" w:hAnsi="Arial" w:cs="Arial"/>
                <w:sz w:val="20"/>
                <w:szCs w:val="20"/>
              </w:rPr>
            </w:pPr>
          </w:p>
        </w:tc>
        <w:tc>
          <w:tcPr>
            <w:tcW w:w="948" w:type="pct"/>
            <w:tcBorders>
              <w:top w:val="nil"/>
              <w:left w:val="nil"/>
              <w:bottom w:val="nil"/>
              <w:right w:val="nil"/>
            </w:tcBorders>
            <w:shd w:val="clear" w:color="auto" w:fill="auto"/>
            <w:noWrap/>
            <w:vAlign w:val="center"/>
            <w:hideMark/>
          </w:tcPr>
          <w:p w14:paraId="6DCB9B49" w14:textId="6E4F0AA1" w:rsidR="00E01DB8" w:rsidRDefault="00E01DB8" w:rsidP="00D84B0A">
            <w:pPr>
              <w:jc w:val="right"/>
              <w:rPr>
                <w:rFonts w:ascii="Arial" w:hAnsi="Arial" w:cs="Arial"/>
                <w:sz w:val="20"/>
                <w:szCs w:val="20"/>
              </w:rPr>
            </w:pPr>
            <w:r>
              <w:rPr>
                <w:rFonts w:ascii="Arial" w:hAnsi="Arial" w:cs="Arial"/>
                <w:sz w:val="20"/>
                <w:szCs w:val="20"/>
              </w:rPr>
              <w:t>(678)</w:t>
            </w:r>
          </w:p>
        </w:tc>
      </w:tr>
      <w:tr w:rsidR="00E01DB8" w14:paraId="1089F5A2" w14:textId="77777777" w:rsidTr="00445245">
        <w:trPr>
          <w:trHeight w:val="330"/>
        </w:trPr>
        <w:tc>
          <w:tcPr>
            <w:tcW w:w="2758" w:type="pct"/>
            <w:tcBorders>
              <w:top w:val="nil"/>
              <w:left w:val="nil"/>
              <w:bottom w:val="nil"/>
              <w:right w:val="nil"/>
            </w:tcBorders>
            <w:shd w:val="clear" w:color="auto" w:fill="auto"/>
            <w:vAlign w:val="center"/>
            <w:hideMark/>
          </w:tcPr>
          <w:p w14:paraId="279BFDDC" w14:textId="77777777" w:rsidR="00E01DB8" w:rsidRDefault="00E01DB8" w:rsidP="0041070C">
            <w:pPr>
              <w:rPr>
                <w:rFonts w:ascii="Arial" w:hAnsi="Arial" w:cs="Arial"/>
                <w:sz w:val="20"/>
                <w:szCs w:val="20"/>
              </w:rPr>
            </w:pPr>
            <w:r>
              <w:rPr>
                <w:rFonts w:ascii="Arial" w:hAnsi="Arial" w:cs="Arial"/>
                <w:sz w:val="20"/>
                <w:szCs w:val="20"/>
              </w:rPr>
              <w:t>Materiais</w:t>
            </w:r>
          </w:p>
        </w:tc>
        <w:tc>
          <w:tcPr>
            <w:tcW w:w="398" w:type="pct"/>
            <w:tcBorders>
              <w:top w:val="nil"/>
              <w:left w:val="nil"/>
              <w:bottom w:val="nil"/>
              <w:right w:val="nil"/>
            </w:tcBorders>
            <w:shd w:val="clear" w:color="auto" w:fill="auto"/>
            <w:noWrap/>
            <w:vAlign w:val="center"/>
            <w:hideMark/>
          </w:tcPr>
          <w:p w14:paraId="4D2EC6FD" w14:textId="77777777" w:rsidR="00E01DB8" w:rsidRDefault="00E01DB8" w:rsidP="002B568E">
            <w:pPr>
              <w:jc w:val="center"/>
              <w:rPr>
                <w:sz w:val="20"/>
                <w:szCs w:val="20"/>
              </w:rPr>
            </w:pPr>
          </w:p>
        </w:tc>
        <w:tc>
          <w:tcPr>
            <w:tcW w:w="77" w:type="pct"/>
            <w:tcBorders>
              <w:top w:val="nil"/>
              <w:left w:val="nil"/>
              <w:bottom w:val="nil"/>
              <w:right w:val="nil"/>
            </w:tcBorders>
            <w:shd w:val="clear" w:color="auto" w:fill="auto"/>
            <w:noWrap/>
            <w:vAlign w:val="center"/>
            <w:hideMark/>
          </w:tcPr>
          <w:p w14:paraId="5FAAD8FC" w14:textId="77777777" w:rsidR="00E01DB8" w:rsidRDefault="00E01DB8" w:rsidP="0041070C">
            <w:pPr>
              <w:rPr>
                <w:sz w:val="20"/>
                <w:szCs w:val="20"/>
              </w:rPr>
            </w:pPr>
          </w:p>
        </w:tc>
        <w:tc>
          <w:tcPr>
            <w:tcW w:w="742" w:type="pct"/>
            <w:tcBorders>
              <w:top w:val="nil"/>
              <w:left w:val="nil"/>
              <w:bottom w:val="nil"/>
              <w:right w:val="nil"/>
            </w:tcBorders>
            <w:shd w:val="clear" w:color="auto" w:fill="auto"/>
            <w:noWrap/>
            <w:vAlign w:val="center"/>
            <w:hideMark/>
          </w:tcPr>
          <w:p w14:paraId="38531802" w14:textId="1327CB23" w:rsidR="00E01DB8" w:rsidRDefault="00E01DB8" w:rsidP="005C09B4">
            <w:pPr>
              <w:jc w:val="right"/>
              <w:rPr>
                <w:rFonts w:ascii="Arial" w:hAnsi="Arial" w:cs="Arial"/>
                <w:sz w:val="20"/>
                <w:szCs w:val="20"/>
              </w:rPr>
            </w:pPr>
            <w:r>
              <w:rPr>
                <w:rFonts w:ascii="Arial" w:hAnsi="Arial" w:cs="Arial"/>
                <w:sz w:val="20"/>
                <w:szCs w:val="20"/>
              </w:rPr>
              <w:t>-</w:t>
            </w:r>
          </w:p>
        </w:tc>
        <w:tc>
          <w:tcPr>
            <w:tcW w:w="77" w:type="pct"/>
            <w:tcBorders>
              <w:top w:val="nil"/>
              <w:left w:val="nil"/>
              <w:bottom w:val="nil"/>
              <w:right w:val="nil"/>
            </w:tcBorders>
            <w:shd w:val="clear" w:color="auto" w:fill="auto"/>
            <w:noWrap/>
            <w:vAlign w:val="center"/>
            <w:hideMark/>
          </w:tcPr>
          <w:p w14:paraId="66CCE41C" w14:textId="77777777" w:rsidR="00E01DB8" w:rsidRDefault="00E01DB8" w:rsidP="00D84B0A">
            <w:pPr>
              <w:jc w:val="right"/>
              <w:rPr>
                <w:rFonts w:ascii="Arial" w:hAnsi="Arial" w:cs="Arial"/>
                <w:sz w:val="20"/>
                <w:szCs w:val="20"/>
              </w:rPr>
            </w:pPr>
          </w:p>
        </w:tc>
        <w:tc>
          <w:tcPr>
            <w:tcW w:w="948" w:type="pct"/>
            <w:tcBorders>
              <w:top w:val="nil"/>
              <w:left w:val="nil"/>
              <w:bottom w:val="nil"/>
              <w:right w:val="nil"/>
            </w:tcBorders>
            <w:shd w:val="clear" w:color="auto" w:fill="auto"/>
            <w:noWrap/>
            <w:vAlign w:val="center"/>
            <w:hideMark/>
          </w:tcPr>
          <w:p w14:paraId="5D57E8C7" w14:textId="6393378D" w:rsidR="00E01DB8" w:rsidRDefault="00E01DB8" w:rsidP="00D84B0A">
            <w:pPr>
              <w:jc w:val="right"/>
              <w:rPr>
                <w:rFonts w:ascii="Arial" w:hAnsi="Arial" w:cs="Arial"/>
                <w:sz w:val="20"/>
                <w:szCs w:val="20"/>
              </w:rPr>
            </w:pPr>
            <w:r>
              <w:rPr>
                <w:rFonts w:ascii="Arial" w:hAnsi="Arial" w:cs="Arial"/>
                <w:sz w:val="20"/>
                <w:szCs w:val="20"/>
              </w:rPr>
              <w:t>(2)</w:t>
            </w:r>
          </w:p>
        </w:tc>
      </w:tr>
      <w:tr w:rsidR="00E01DB8" w14:paraId="1C7EB1C1" w14:textId="77777777" w:rsidTr="00445245">
        <w:trPr>
          <w:trHeight w:val="342"/>
        </w:trPr>
        <w:tc>
          <w:tcPr>
            <w:tcW w:w="2758" w:type="pct"/>
            <w:tcBorders>
              <w:top w:val="nil"/>
              <w:left w:val="nil"/>
              <w:bottom w:val="nil"/>
              <w:right w:val="nil"/>
            </w:tcBorders>
            <w:shd w:val="clear" w:color="auto" w:fill="auto"/>
            <w:vAlign w:val="center"/>
            <w:hideMark/>
          </w:tcPr>
          <w:p w14:paraId="17A10B71" w14:textId="77777777" w:rsidR="00E01DB8" w:rsidRDefault="00E01DB8" w:rsidP="0041070C">
            <w:pPr>
              <w:rPr>
                <w:rFonts w:ascii="Arial" w:hAnsi="Arial" w:cs="Arial"/>
                <w:sz w:val="20"/>
                <w:szCs w:val="20"/>
              </w:rPr>
            </w:pPr>
            <w:r>
              <w:rPr>
                <w:rFonts w:ascii="Arial" w:hAnsi="Arial" w:cs="Arial"/>
                <w:sz w:val="20"/>
                <w:szCs w:val="20"/>
              </w:rPr>
              <w:t>Serviços de terceiros</w:t>
            </w:r>
          </w:p>
        </w:tc>
        <w:tc>
          <w:tcPr>
            <w:tcW w:w="398" w:type="pct"/>
            <w:tcBorders>
              <w:top w:val="nil"/>
              <w:left w:val="nil"/>
              <w:bottom w:val="nil"/>
              <w:right w:val="nil"/>
            </w:tcBorders>
            <w:shd w:val="clear" w:color="auto" w:fill="auto"/>
            <w:noWrap/>
            <w:vAlign w:val="center"/>
            <w:hideMark/>
          </w:tcPr>
          <w:p w14:paraId="0195D453" w14:textId="77777777" w:rsidR="00E01DB8" w:rsidRDefault="00E01DB8" w:rsidP="002B568E">
            <w:pPr>
              <w:jc w:val="center"/>
              <w:rPr>
                <w:sz w:val="20"/>
                <w:szCs w:val="20"/>
              </w:rPr>
            </w:pPr>
          </w:p>
        </w:tc>
        <w:tc>
          <w:tcPr>
            <w:tcW w:w="77" w:type="pct"/>
            <w:tcBorders>
              <w:top w:val="nil"/>
              <w:left w:val="nil"/>
              <w:bottom w:val="nil"/>
              <w:right w:val="nil"/>
            </w:tcBorders>
            <w:shd w:val="clear" w:color="auto" w:fill="auto"/>
            <w:noWrap/>
            <w:vAlign w:val="center"/>
            <w:hideMark/>
          </w:tcPr>
          <w:p w14:paraId="35752A9D" w14:textId="77777777" w:rsidR="00E01DB8" w:rsidRDefault="00E01DB8" w:rsidP="0041070C">
            <w:pPr>
              <w:rPr>
                <w:sz w:val="20"/>
                <w:szCs w:val="20"/>
              </w:rPr>
            </w:pPr>
          </w:p>
        </w:tc>
        <w:tc>
          <w:tcPr>
            <w:tcW w:w="742" w:type="pct"/>
            <w:tcBorders>
              <w:top w:val="nil"/>
              <w:left w:val="nil"/>
              <w:bottom w:val="nil"/>
              <w:right w:val="nil"/>
            </w:tcBorders>
            <w:shd w:val="clear" w:color="auto" w:fill="auto"/>
            <w:noWrap/>
            <w:vAlign w:val="center"/>
            <w:hideMark/>
          </w:tcPr>
          <w:p w14:paraId="6AF08E31" w14:textId="21C7026D" w:rsidR="00E01DB8" w:rsidRDefault="00E01DB8" w:rsidP="005C09B4">
            <w:pPr>
              <w:jc w:val="right"/>
              <w:rPr>
                <w:rFonts w:ascii="Arial" w:hAnsi="Arial" w:cs="Arial"/>
                <w:sz w:val="20"/>
                <w:szCs w:val="20"/>
              </w:rPr>
            </w:pPr>
            <w:r>
              <w:rPr>
                <w:rFonts w:ascii="Arial" w:hAnsi="Arial" w:cs="Arial"/>
                <w:sz w:val="20"/>
                <w:szCs w:val="20"/>
              </w:rPr>
              <w:t>(184)</w:t>
            </w:r>
          </w:p>
        </w:tc>
        <w:tc>
          <w:tcPr>
            <w:tcW w:w="77" w:type="pct"/>
            <w:tcBorders>
              <w:top w:val="nil"/>
              <w:left w:val="nil"/>
              <w:bottom w:val="nil"/>
              <w:right w:val="nil"/>
            </w:tcBorders>
            <w:shd w:val="clear" w:color="auto" w:fill="auto"/>
            <w:noWrap/>
            <w:vAlign w:val="center"/>
            <w:hideMark/>
          </w:tcPr>
          <w:p w14:paraId="298BE0BE" w14:textId="77777777" w:rsidR="00E01DB8" w:rsidRDefault="00E01DB8" w:rsidP="00D84B0A">
            <w:pPr>
              <w:jc w:val="right"/>
              <w:rPr>
                <w:rFonts w:ascii="Arial" w:hAnsi="Arial" w:cs="Arial"/>
                <w:sz w:val="20"/>
                <w:szCs w:val="20"/>
              </w:rPr>
            </w:pPr>
          </w:p>
        </w:tc>
        <w:tc>
          <w:tcPr>
            <w:tcW w:w="948" w:type="pct"/>
            <w:tcBorders>
              <w:top w:val="nil"/>
              <w:left w:val="nil"/>
              <w:bottom w:val="nil"/>
              <w:right w:val="nil"/>
            </w:tcBorders>
            <w:shd w:val="clear" w:color="auto" w:fill="auto"/>
            <w:noWrap/>
            <w:vAlign w:val="center"/>
            <w:hideMark/>
          </w:tcPr>
          <w:p w14:paraId="7639A513" w14:textId="6AB4E025" w:rsidR="00E01DB8" w:rsidRDefault="00E01DB8" w:rsidP="00D84B0A">
            <w:pPr>
              <w:jc w:val="right"/>
              <w:rPr>
                <w:rFonts w:ascii="Arial" w:hAnsi="Arial" w:cs="Arial"/>
                <w:sz w:val="20"/>
                <w:szCs w:val="20"/>
              </w:rPr>
            </w:pPr>
            <w:r>
              <w:rPr>
                <w:rFonts w:ascii="Arial" w:hAnsi="Arial" w:cs="Arial"/>
                <w:sz w:val="20"/>
                <w:szCs w:val="20"/>
              </w:rPr>
              <w:t>(229)</w:t>
            </w:r>
          </w:p>
        </w:tc>
      </w:tr>
      <w:tr w:rsidR="00E01DB8" w14:paraId="511F40F2" w14:textId="77777777" w:rsidTr="00445245">
        <w:trPr>
          <w:trHeight w:val="342"/>
        </w:trPr>
        <w:tc>
          <w:tcPr>
            <w:tcW w:w="2758" w:type="pct"/>
            <w:tcBorders>
              <w:top w:val="nil"/>
              <w:left w:val="nil"/>
              <w:bottom w:val="nil"/>
              <w:right w:val="nil"/>
            </w:tcBorders>
            <w:shd w:val="clear" w:color="auto" w:fill="auto"/>
            <w:vAlign w:val="center"/>
            <w:hideMark/>
          </w:tcPr>
          <w:p w14:paraId="437609A9" w14:textId="77777777" w:rsidR="00E01DB8" w:rsidRDefault="00E01DB8" w:rsidP="0041070C">
            <w:pPr>
              <w:rPr>
                <w:rFonts w:ascii="Arial" w:hAnsi="Arial" w:cs="Arial"/>
                <w:sz w:val="20"/>
                <w:szCs w:val="20"/>
              </w:rPr>
            </w:pPr>
            <w:r>
              <w:rPr>
                <w:rFonts w:ascii="Arial" w:hAnsi="Arial" w:cs="Arial"/>
                <w:sz w:val="20"/>
                <w:szCs w:val="20"/>
              </w:rPr>
              <w:t>Tributos</w:t>
            </w:r>
          </w:p>
        </w:tc>
        <w:tc>
          <w:tcPr>
            <w:tcW w:w="398" w:type="pct"/>
            <w:tcBorders>
              <w:top w:val="nil"/>
              <w:left w:val="nil"/>
              <w:bottom w:val="nil"/>
              <w:right w:val="nil"/>
            </w:tcBorders>
            <w:shd w:val="clear" w:color="auto" w:fill="auto"/>
            <w:noWrap/>
            <w:vAlign w:val="center"/>
            <w:hideMark/>
          </w:tcPr>
          <w:p w14:paraId="77784802" w14:textId="77777777" w:rsidR="00E01DB8" w:rsidRDefault="00E01DB8" w:rsidP="002B568E">
            <w:pPr>
              <w:jc w:val="center"/>
              <w:rPr>
                <w:sz w:val="20"/>
                <w:szCs w:val="20"/>
              </w:rPr>
            </w:pPr>
          </w:p>
        </w:tc>
        <w:tc>
          <w:tcPr>
            <w:tcW w:w="77" w:type="pct"/>
            <w:tcBorders>
              <w:top w:val="nil"/>
              <w:left w:val="nil"/>
              <w:bottom w:val="nil"/>
              <w:right w:val="nil"/>
            </w:tcBorders>
            <w:shd w:val="clear" w:color="auto" w:fill="auto"/>
            <w:noWrap/>
            <w:vAlign w:val="center"/>
            <w:hideMark/>
          </w:tcPr>
          <w:p w14:paraId="37F1A225" w14:textId="77777777" w:rsidR="00E01DB8" w:rsidRDefault="00E01DB8" w:rsidP="0041070C">
            <w:pPr>
              <w:rPr>
                <w:sz w:val="20"/>
                <w:szCs w:val="20"/>
              </w:rPr>
            </w:pPr>
          </w:p>
        </w:tc>
        <w:tc>
          <w:tcPr>
            <w:tcW w:w="742" w:type="pct"/>
            <w:tcBorders>
              <w:top w:val="nil"/>
              <w:left w:val="nil"/>
              <w:bottom w:val="nil"/>
              <w:right w:val="nil"/>
            </w:tcBorders>
            <w:shd w:val="clear" w:color="auto" w:fill="auto"/>
            <w:noWrap/>
            <w:vAlign w:val="center"/>
            <w:hideMark/>
          </w:tcPr>
          <w:p w14:paraId="4BE6487F" w14:textId="3807CF66" w:rsidR="00E01DB8" w:rsidRDefault="00E01DB8" w:rsidP="005C09B4">
            <w:pPr>
              <w:jc w:val="right"/>
              <w:rPr>
                <w:rFonts w:ascii="Arial" w:hAnsi="Arial" w:cs="Arial"/>
                <w:sz w:val="20"/>
                <w:szCs w:val="20"/>
              </w:rPr>
            </w:pPr>
            <w:r>
              <w:rPr>
                <w:rFonts w:ascii="Arial" w:hAnsi="Arial" w:cs="Arial"/>
                <w:sz w:val="20"/>
                <w:szCs w:val="20"/>
              </w:rPr>
              <w:t>(69)</w:t>
            </w:r>
          </w:p>
        </w:tc>
        <w:tc>
          <w:tcPr>
            <w:tcW w:w="77" w:type="pct"/>
            <w:tcBorders>
              <w:top w:val="nil"/>
              <w:left w:val="nil"/>
              <w:bottom w:val="nil"/>
              <w:right w:val="nil"/>
            </w:tcBorders>
            <w:shd w:val="clear" w:color="auto" w:fill="auto"/>
            <w:noWrap/>
            <w:vAlign w:val="center"/>
            <w:hideMark/>
          </w:tcPr>
          <w:p w14:paraId="5C780EEB" w14:textId="77777777" w:rsidR="00E01DB8" w:rsidRDefault="00E01DB8" w:rsidP="00D84B0A">
            <w:pPr>
              <w:jc w:val="right"/>
              <w:rPr>
                <w:rFonts w:ascii="Arial" w:hAnsi="Arial" w:cs="Arial"/>
                <w:sz w:val="20"/>
                <w:szCs w:val="20"/>
              </w:rPr>
            </w:pPr>
          </w:p>
        </w:tc>
        <w:tc>
          <w:tcPr>
            <w:tcW w:w="948" w:type="pct"/>
            <w:tcBorders>
              <w:top w:val="nil"/>
              <w:left w:val="nil"/>
              <w:bottom w:val="nil"/>
              <w:right w:val="nil"/>
            </w:tcBorders>
            <w:shd w:val="clear" w:color="auto" w:fill="auto"/>
            <w:noWrap/>
            <w:vAlign w:val="center"/>
            <w:hideMark/>
          </w:tcPr>
          <w:p w14:paraId="04E144F6" w14:textId="1EAC3B5F" w:rsidR="00E01DB8" w:rsidRDefault="00E01DB8" w:rsidP="00D84B0A">
            <w:pPr>
              <w:jc w:val="right"/>
              <w:rPr>
                <w:rFonts w:ascii="Arial" w:hAnsi="Arial" w:cs="Arial"/>
                <w:sz w:val="20"/>
                <w:szCs w:val="20"/>
              </w:rPr>
            </w:pPr>
            <w:r>
              <w:rPr>
                <w:rFonts w:ascii="Arial" w:hAnsi="Arial" w:cs="Arial"/>
                <w:sz w:val="20"/>
                <w:szCs w:val="20"/>
              </w:rPr>
              <w:t>(12)</w:t>
            </w:r>
          </w:p>
        </w:tc>
      </w:tr>
      <w:tr w:rsidR="00E01DB8" w14:paraId="41E5A980" w14:textId="77777777" w:rsidTr="00445245">
        <w:trPr>
          <w:trHeight w:val="342"/>
        </w:trPr>
        <w:tc>
          <w:tcPr>
            <w:tcW w:w="2758" w:type="pct"/>
            <w:tcBorders>
              <w:top w:val="nil"/>
              <w:left w:val="nil"/>
              <w:bottom w:val="nil"/>
              <w:right w:val="nil"/>
            </w:tcBorders>
            <w:shd w:val="clear" w:color="auto" w:fill="auto"/>
            <w:vAlign w:val="center"/>
            <w:hideMark/>
          </w:tcPr>
          <w:p w14:paraId="370B6ADE" w14:textId="77777777" w:rsidR="00E01DB8" w:rsidRDefault="00E01DB8" w:rsidP="0041070C">
            <w:pPr>
              <w:rPr>
                <w:rFonts w:ascii="Arial" w:hAnsi="Arial" w:cs="Arial"/>
                <w:sz w:val="20"/>
                <w:szCs w:val="20"/>
              </w:rPr>
            </w:pPr>
            <w:r>
              <w:rPr>
                <w:rFonts w:ascii="Arial" w:hAnsi="Arial" w:cs="Arial"/>
                <w:sz w:val="20"/>
                <w:szCs w:val="20"/>
              </w:rPr>
              <w:t>Arrendamentos e aluguéis</w:t>
            </w:r>
          </w:p>
        </w:tc>
        <w:tc>
          <w:tcPr>
            <w:tcW w:w="398" w:type="pct"/>
            <w:tcBorders>
              <w:top w:val="nil"/>
              <w:left w:val="nil"/>
              <w:bottom w:val="nil"/>
              <w:right w:val="nil"/>
            </w:tcBorders>
            <w:shd w:val="clear" w:color="auto" w:fill="auto"/>
            <w:noWrap/>
            <w:vAlign w:val="center"/>
            <w:hideMark/>
          </w:tcPr>
          <w:p w14:paraId="0C1A0947" w14:textId="77777777" w:rsidR="00E01DB8" w:rsidRDefault="00E01DB8" w:rsidP="002B568E">
            <w:pPr>
              <w:jc w:val="center"/>
              <w:rPr>
                <w:sz w:val="20"/>
                <w:szCs w:val="20"/>
              </w:rPr>
            </w:pPr>
          </w:p>
        </w:tc>
        <w:tc>
          <w:tcPr>
            <w:tcW w:w="77" w:type="pct"/>
            <w:tcBorders>
              <w:top w:val="nil"/>
              <w:left w:val="nil"/>
              <w:bottom w:val="nil"/>
              <w:right w:val="nil"/>
            </w:tcBorders>
            <w:shd w:val="clear" w:color="auto" w:fill="auto"/>
            <w:noWrap/>
            <w:vAlign w:val="center"/>
            <w:hideMark/>
          </w:tcPr>
          <w:p w14:paraId="5BE7B9D6" w14:textId="77777777" w:rsidR="00E01DB8" w:rsidRDefault="00E01DB8" w:rsidP="0041070C">
            <w:pPr>
              <w:rPr>
                <w:sz w:val="20"/>
                <w:szCs w:val="20"/>
              </w:rPr>
            </w:pPr>
          </w:p>
        </w:tc>
        <w:tc>
          <w:tcPr>
            <w:tcW w:w="742" w:type="pct"/>
            <w:tcBorders>
              <w:top w:val="nil"/>
              <w:left w:val="nil"/>
              <w:bottom w:val="nil"/>
              <w:right w:val="nil"/>
            </w:tcBorders>
            <w:shd w:val="clear" w:color="auto" w:fill="auto"/>
            <w:noWrap/>
            <w:vAlign w:val="center"/>
            <w:hideMark/>
          </w:tcPr>
          <w:p w14:paraId="63D1394E" w14:textId="506E71A5" w:rsidR="00E01DB8" w:rsidRDefault="00E01DB8" w:rsidP="005C09B4">
            <w:pPr>
              <w:jc w:val="right"/>
              <w:rPr>
                <w:rFonts w:ascii="Arial" w:hAnsi="Arial" w:cs="Arial"/>
                <w:sz w:val="20"/>
                <w:szCs w:val="20"/>
              </w:rPr>
            </w:pPr>
            <w:r>
              <w:rPr>
                <w:rFonts w:ascii="Arial" w:hAnsi="Arial" w:cs="Arial"/>
                <w:sz w:val="20"/>
                <w:szCs w:val="20"/>
              </w:rPr>
              <w:t>(32)</w:t>
            </w:r>
          </w:p>
        </w:tc>
        <w:tc>
          <w:tcPr>
            <w:tcW w:w="77" w:type="pct"/>
            <w:tcBorders>
              <w:top w:val="nil"/>
              <w:left w:val="nil"/>
              <w:bottom w:val="nil"/>
              <w:right w:val="nil"/>
            </w:tcBorders>
            <w:shd w:val="clear" w:color="auto" w:fill="auto"/>
            <w:noWrap/>
            <w:vAlign w:val="center"/>
            <w:hideMark/>
          </w:tcPr>
          <w:p w14:paraId="6C905B1F" w14:textId="77777777" w:rsidR="00E01DB8" w:rsidRDefault="00E01DB8" w:rsidP="00D84B0A">
            <w:pPr>
              <w:jc w:val="right"/>
              <w:rPr>
                <w:rFonts w:ascii="Arial" w:hAnsi="Arial" w:cs="Arial"/>
                <w:sz w:val="20"/>
                <w:szCs w:val="20"/>
              </w:rPr>
            </w:pPr>
          </w:p>
        </w:tc>
        <w:tc>
          <w:tcPr>
            <w:tcW w:w="948" w:type="pct"/>
            <w:tcBorders>
              <w:top w:val="nil"/>
              <w:left w:val="nil"/>
              <w:bottom w:val="nil"/>
              <w:right w:val="nil"/>
            </w:tcBorders>
            <w:shd w:val="clear" w:color="auto" w:fill="auto"/>
            <w:noWrap/>
            <w:vAlign w:val="center"/>
            <w:hideMark/>
          </w:tcPr>
          <w:p w14:paraId="7904A2C7" w14:textId="380AA161" w:rsidR="00E01DB8" w:rsidRDefault="00E01DB8" w:rsidP="00D84B0A">
            <w:pPr>
              <w:jc w:val="right"/>
              <w:rPr>
                <w:rFonts w:ascii="Arial" w:hAnsi="Arial" w:cs="Arial"/>
                <w:sz w:val="20"/>
                <w:szCs w:val="20"/>
              </w:rPr>
            </w:pPr>
            <w:r>
              <w:rPr>
                <w:rFonts w:ascii="Arial" w:hAnsi="Arial" w:cs="Arial"/>
                <w:sz w:val="20"/>
                <w:szCs w:val="20"/>
              </w:rPr>
              <w:t>(30)</w:t>
            </w:r>
          </w:p>
        </w:tc>
      </w:tr>
      <w:tr w:rsidR="00E01DB8" w14:paraId="4768E978" w14:textId="77777777" w:rsidTr="00445245">
        <w:trPr>
          <w:trHeight w:val="342"/>
        </w:trPr>
        <w:tc>
          <w:tcPr>
            <w:tcW w:w="2758" w:type="pct"/>
            <w:tcBorders>
              <w:top w:val="nil"/>
              <w:left w:val="nil"/>
              <w:bottom w:val="nil"/>
              <w:right w:val="nil"/>
            </w:tcBorders>
            <w:shd w:val="clear" w:color="auto" w:fill="auto"/>
            <w:vAlign w:val="center"/>
            <w:hideMark/>
          </w:tcPr>
          <w:p w14:paraId="22A45B0F" w14:textId="77777777" w:rsidR="00E01DB8" w:rsidRDefault="00E01DB8" w:rsidP="0041070C">
            <w:pPr>
              <w:rPr>
                <w:rFonts w:ascii="Arial" w:hAnsi="Arial" w:cs="Arial"/>
                <w:sz w:val="20"/>
                <w:szCs w:val="20"/>
              </w:rPr>
            </w:pPr>
            <w:r>
              <w:rPr>
                <w:rFonts w:ascii="Arial" w:hAnsi="Arial" w:cs="Arial"/>
                <w:sz w:val="20"/>
                <w:szCs w:val="20"/>
              </w:rPr>
              <w:t>Depreciação</w:t>
            </w:r>
          </w:p>
        </w:tc>
        <w:tc>
          <w:tcPr>
            <w:tcW w:w="398" w:type="pct"/>
            <w:tcBorders>
              <w:top w:val="nil"/>
              <w:left w:val="nil"/>
              <w:bottom w:val="nil"/>
              <w:right w:val="nil"/>
            </w:tcBorders>
            <w:shd w:val="clear" w:color="auto" w:fill="auto"/>
            <w:noWrap/>
            <w:vAlign w:val="center"/>
            <w:hideMark/>
          </w:tcPr>
          <w:p w14:paraId="1973B3DD" w14:textId="77777777" w:rsidR="00E01DB8" w:rsidRDefault="00E01DB8" w:rsidP="002B568E">
            <w:pPr>
              <w:jc w:val="center"/>
              <w:rPr>
                <w:sz w:val="20"/>
                <w:szCs w:val="20"/>
              </w:rPr>
            </w:pPr>
          </w:p>
        </w:tc>
        <w:tc>
          <w:tcPr>
            <w:tcW w:w="77" w:type="pct"/>
            <w:tcBorders>
              <w:top w:val="nil"/>
              <w:left w:val="nil"/>
              <w:bottom w:val="nil"/>
              <w:right w:val="nil"/>
            </w:tcBorders>
            <w:shd w:val="clear" w:color="auto" w:fill="auto"/>
            <w:noWrap/>
            <w:vAlign w:val="center"/>
            <w:hideMark/>
          </w:tcPr>
          <w:p w14:paraId="3DA24DB1" w14:textId="77777777" w:rsidR="00E01DB8" w:rsidRDefault="00E01DB8" w:rsidP="0041070C">
            <w:pPr>
              <w:rPr>
                <w:sz w:val="20"/>
                <w:szCs w:val="20"/>
              </w:rPr>
            </w:pPr>
          </w:p>
        </w:tc>
        <w:tc>
          <w:tcPr>
            <w:tcW w:w="742" w:type="pct"/>
            <w:tcBorders>
              <w:top w:val="nil"/>
              <w:left w:val="nil"/>
              <w:bottom w:val="nil"/>
              <w:right w:val="nil"/>
            </w:tcBorders>
            <w:shd w:val="clear" w:color="auto" w:fill="auto"/>
            <w:noWrap/>
            <w:vAlign w:val="center"/>
            <w:hideMark/>
          </w:tcPr>
          <w:p w14:paraId="168B4D61" w14:textId="0ADDE94C" w:rsidR="00E01DB8" w:rsidRDefault="00E01DB8" w:rsidP="005C09B4">
            <w:pPr>
              <w:jc w:val="right"/>
              <w:rPr>
                <w:rFonts w:ascii="Arial" w:hAnsi="Arial" w:cs="Arial"/>
                <w:sz w:val="20"/>
                <w:szCs w:val="20"/>
              </w:rPr>
            </w:pPr>
            <w:r>
              <w:rPr>
                <w:rFonts w:ascii="Arial" w:hAnsi="Arial" w:cs="Arial"/>
                <w:sz w:val="20"/>
                <w:szCs w:val="20"/>
              </w:rPr>
              <w:t>(2)</w:t>
            </w:r>
          </w:p>
        </w:tc>
        <w:tc>
          <w:tcPr>
            <w:tcW w:w="77" w:type="pct"/>
            <w:tcBorders>
              <w:top w:val="nil"/>
              <w:left w:val="nil"/>
              <w:bottom w:val="nil"/>
              <w:right w:val="nil"/>
            </w:tcBorders>
            <w:shd w:val="clear" w:color="auto" w:fill="auto"/>
            <w:noWrap/>
            <w:vAlign w:val="center"/>
            <w:hideMark/>
          </w:tcPr>
          <w:p w14:paraId="7924400D" w14:textId="77777777" w:rsidR="00E01DB8" w:rsidRDefault="00E01DB8" w:rsidP="00D84B0A">
            <w:pPr>
              <w:jc w:val="right"/>
              <w:rPr>
                <w:rFonts w:ascii="Arial" w:hAnsi="Arial" w:cs="Arial"/>
                <w:sz w:val="20"/>
                <w:szCs w:val="20"/>
              </w:rPr>
            </w:pPr>
          </w:p>
        </w:tc>
        <w:tc>
          <w:tcPr>
            <w:tcW w:w="948" w:type="pct"/>
            <w:tcBorders>
              <w:top w:val="nil"/>
              <w:left w:val="nil"/>
              <w:bottom w:val="nil"/>
              <w:right w:val="nil"/>
            </w:tcBorders>
            <w:shd w:val="clear" w:color="auto" w:fill="auto"/>
            <w:noWrap/>
            <w:vAlign w:val="center"/>
            <w:hideMark/>
          </w:tcPr>
          <w:p w14:paraId="7EBA2D4D" w14:textId="7E4BC107" w:rsidR="00E01DB8" w:rsidRDefault="00E01DB8" w:rsidP="00D84B0A">
            <w:pPr>
              <w:jc w:val="right"/>
              <w:rPr>
                <w:rFonts w:ascii="Arial" w:hAnsi="Arial" w:cs="Arial"/>
                <w:sz w:val="20"/>
                <w:szCs w:val="20"/>
              </w:rPr>
            </w:pPr>
            <w:r>
              <w:rPr>
                <w:rFonts w:ascii="Arial" w:hAnsi="Arial" w:cs="Arial"/>
                <w:sz w:val="20"/>
                <w:szCs w:val="20"/>
              </w:rPr>
              <w:t>(3)</w:t>
            </w:r>
          </w:p>
        </w:tc>
      </w:tr>
      <w:tr w:rsidR="00E01DB8" w14:paraId="5965D753" w14:textId="77777777" w:rsidTr="00FA67FD">
        <w:trPr>
          <w:trHeight w:val="342"/>
        </w:trPr>
        <w:tc>
          <w:tcPr>
            <w:tcW w:w="2758" w:type="pct"/>
            <w:tcBorders>
              <w:top w:val="nil"/>
              <w:left w:val="nil"/>
              <w:bottom w:val="nil"/>
              <w:right w:val="nil"/>
            </w:tcBorders>
            <w:shd w:val="clear" w:color="auto" w:fill="auto"/>
            <w:vAlign w:val="center"/>
            <w:hideMark/>
          </w:tcPr>
          <w:p w14:paraId="1ED17C3C" w14:textId="77777777" w:rsidR="00E01DB8" w:rsidRDefault="00E01DB8" w:rsidP="0041070C">
            <w:pPr>
              <w:rPr>
                <w:rFonts w:ascii="Arial" w:hAnsi="Arial" w:cs="Arial"/>
                <w:sz w:val="20"/>
                <w:szCs w:val="20"/>
              </w:rPr>
            </w:pPr>
            <w:r>
              <w:rPr>
                <w:rFonts w:ascii="Arial" w:hAnsi="Arial" w:cs="Arial"/>
                <w:sz w:val="20"/>
                <w:szCs w:val="20"/>
              </w:rPr>
              <w:t>Outras receitas e despesas</w:t>
            </w:r>
          </w:p>
        </w:tc>
        <w:tc>
          <w:tcPr>
            <w:tcW w:w="398" w:type="pct"/>
            <w:tcBorders>
              <w:top w:val="nil"/>
              <w:left w:val="nil"/>
              <w:bottom w:val="nil"/>
              <w:right w:val="nil"/>
            </w:tcBorders>
            <w:shd w:val="clear" w:color="auto" w:fill="auto"/>
            <w:noWrap/>
            <w:vAlign w:val="center"/>
            <w:hideMark/>
          </w:tcPr>
          <w:p w14:paraId="0A1C8E68" w14:textId="77777777" w:rsidR="00E01DB8" w:rsidRDefault="00E01DB8" w:rsidP="002B568E">
            <w:pPr>
              <w:jc w:val="center"/>
              <w:rPr>
                <w:sz w:val="20"/>
                <w:szCs w:val="20"/>
              </w:rPr>
            </w:pPr>
          </w:p>
        </w:tc>
        <w:tc>
          <w:tcPr>
            <w:tcW w:w="77" w:type="pct"/>
            <w:tcBorders>
              <w:top w:val="nil"/>
              <w:left w:val="nil"/>
              <w:bottom w:val="nil"/>
              <w:right w:val="nil"/>
            </w:tcBorders>
            <w:shd w:val="clear" w:color="auto" w:fill="auto"/>
            <w:noWrap/>
            <w:vAlign w:val="center"/>
            <w:hideMark/>
          </w:tcPr>
          <w:p w14:paraId="1E101D2D" w14:textId="77777777" w:rsidR="00E01DB8" w:rsidRDefault="00E01DB8" w:rsidP="0041070C">
            <w:pPr>
              <w:rPr>
                <w:sz w:val="20"/>
                <w:szCs w:val="20"/>
              </w:rPr>
            </w:pPr>
          </w:p>
        </w:tc>
        <w:tc>
          <w:tcPr>
            <w:tcW w:w="742" w:type="pct"/>
            <w:tcBorders>
              <w:top w:val="nil"/>
              <w:left w:val="nil"/>
              <w:bottom w:val="nil"/>
              <w:right w:val="nil"/>
            </w:tcBorders>
            <w:shd w:val="clear" w:color="auto" w:fill="auto"/>
            <w:noWrap/>
            <w:vAlign w:val="center"/>
            <w:hideMark/>
          </w:tcPr>
          <w:p w14:paraId="6B3C1785" w14:textId="40E88F9C" w:rsidR="00E01DB8" w:rsidRDefault="008217E5" w:rsidP="005C09B4">
            <w:pPr>
              <w:jc w:val="right"/>
              <w:rPr>
                <w:rFonts w:ascii="Arial" w:hAnsi="Arial" w:cs="Arial"/>
                <w:sz w:val="20"/>
                <w:szCs w:val="20"/>
              </w:rPr>
            </w:pPr>
            <w:r>
              <w:rPr>
                <w:rFonts w:ascii="Arial" w:hAnsi="Arial" w:cs="Arial"/>
                <w:sz w:val="20"/>
                <w:szCs w:val="20"/>
              </w:rPr>
              <w:t>1</w:t>
            </w:r>
            <w:r w:rsidR="004B0E71">
              <w:rPr>
                <w:rFonts w:ascii="Arial" w:hAnsi="Arial" w:cs="Arial"/>
                <w:sz w:val="20"/>
                <w:szCs w:val="20"/>
              </w:rPr>
              <w:t>4</w:t>
            </w:r>
          </w:p>
        </w:tc>
        <w:tc>
          <w:tcPr>
            <w:tcW w:w="77" w:type="pct"/>
            <w:tcBorders>
              <w:top w:val="nil"/>
              <w:left w:val="nil"/>
              <w:bottom w:val="nil"/>
              <w:right w:val="nil"/>
            </w:tcBorders>
            <w:shd w:val="clear" w:color="auto" w:fill="auto"/>
            <w:noWrap/>
            <w:vAlign w:val="center"/>
            <w:hideMark/>
          </w:tcPr>
          <w:p w14:paraId="7B5F30CA" w14:textId="77777777" w:rsidR="00E01DB8" w:rsidRDefault="00E01DB8" w:rsidP="00D84B0A">
            <w:pPr>
              <w:jc w:val="right"/>
              <w:rPr>
                <w:rFonts w:ascii="Arial" w:hAnsi="Arial" w:cs="Arial"/>
                <w:sz w:val="20"/>
                <w:szCs w:val="20"/>
              </w:rPr>
            </w:pPr>
          </w:p>
        </w:tc>
        <w:tc>
          <w:tcPr>
            <w:tcW w:w="948" w:type="pct"/>
            <w:tcBorders>
              <w:top w:val="nil"/>
              <w:left w:val="nil"/>
              <w:bottom w:val="nil"/>
              <w:right w:val="nil"/>
            </w:tcBorders>
            <w:shd w:val="clear" w:color="auto" w:fill="auto"/>
            <w:noWrap/>
            <w:vAlign w:val="center"/>
            <w:hideMark/>
          </w:tcPr>
          <w:p w14:paraId="0DDFAFBE" w14:textId="080D3D04" w:rsidR="00E01DB8" w:rsidRDefault="00E01DB8" w:rsidP="00D84B0A">
            <w:pPr>
              <w:jc w:val="right"/>
              <w:rPr>
                <w:rFonts w:ascii="Arial" w:hAnsi="Arial" w:cs="Arial"/>
                <w:sz w:val="20"/>
                <w:szCs w:val="20"/>
              </w:rPr>
            </w:pPr>
            <w:r>
              <w:rPr>
                <w:rFonts w:ascii="Arial" w:hAnsi="Arial" w:cs="Arial"/>
                <w:sz w:val="20"/>
                <w:szCs w:val="20"/>
              </w:rPr>
              <w:t>-</w:t>
            </w:r>
          </w:p>
        </w:tc>
      </w:tr>
      <w:tr w:rsidR="00E01DB8" w14:paraId="5C318C50" w14:textId="77777777" w:rsidTr="00445245">
        <w:trPr>
          <w:trHeight w:val="342"/>
        </w:trPr>
        <w:tc>
          <w:tcPr>
            <w:tcW w:w="2758" w:type="pct"/>
            <w:tcBorders>
              <w:top w:val="nil"/>
              <w:left w:val="nil"/>
              <w:bottom w:val="nil"/>
              <w:right w:val="nil"/>
            </w:tcBorders>
            <w:shd w:val="clear" w:color="auto" w:fill="auto"/>
            <w:vAlign w:val="center"/>
            <w:hideMark/>
          </w:tcPr>
          <w:p w14:paraId="33027A0C" w14:textId="77777777" w:rsidR="00E01DB8" w:rsidRDefault="00E01DB8" w:rsidP="0041070C">
            <w:pPr>
              <w:rPr>
                <w:rFonts w:ascii="Arial" w:hAnsi="Arial" w:cs="Arial"/>
                <w:b/>
                <w:bCs/>
                <w:sz w:val="20"/>
                <w:szCs w:val="20"/>
              </w:rPr>
            </w:pPr>
            <w:r>
              <w:rPr>
                <w:rFonts w:ascii="Arial" w:hAnsi="Arial" w:cs="Arial"/>
                <w:b/>
                <w:bCs/>
                <w:sz w:val="20"/>
                <w:szCs w:val="20"/>
              </w:rPr>
              <w:t>Total</w:t>
            </w:r>
          </w:p>
        </w:tc>
        <w:tc>
          <w:tcPr>
            <w:tcW w:w="398" w:type="pct"/>
            <w:tcBorders>
              <w:top w:val="nil"/>
              <w:left w:val="nil"/>
              <w:bottom w:val="nil"/>
              <w:right w:val="nil"/>
            </w:tcBorders>
            <w:shd w:val="clear" w:color="auto" w:fill="auto"/>
            <w:vAlign w:val="center"/>
            <w:hideMark/>
          </w:tcPr>
          <w:p w14:paraId="02119995" w14:textId="77777777" w:rsidR="00E01DB8" w:rsidRDefault="00E01DB8" w:rsidP="002B568E">
            <w:pPr>
              <w:jc w:val="center"/>
              <w:rPr>
                <w:sz w:val="20"/>
                <w:szCs w:val="20"/>
              </w:rPr>
            </w:pPr>
          </w:p>
        </w:tc>
        <w:tc>
          <w:tcPr>
            <w:tcW w:w="77" w:type="pct"/>
            <w:tcBorders>
              <w:top w:val="nil"/>
              <w:left w:val="nil"/>
              <w:bottom w:val="nil"/>
              <w:right w:val="nil"/>
            </w:tcBorders>
            <w:shd w:val="clear" w:color="auto" w:fill="auto"/>
            <w:vAlign w:val="center"/>
            <w:hideMark/>
          </w:tcPr>
          <w:p w14:paraId="71376640" w14:textId="77777777" w:rsidR="00E01DB8" w:rsidRDefault="00E01DB8" w:rsidP="0041070C">
            <w:pPr>
              <w:rPr>
                <w:sz w:val="20"/>
                <w:szCs w:val="20"/>
              </w:rPr>
            </w:pPr>
          </w:p>
        </w:tc>
        <w:tc>
          <w:tcPr>
            <w:tcW w:w="742" w:type="pct"/>
            <w:tcBorders>
              <w:top w:val="single" w:sz="4" w:space="0" w:color="auto"/>
              <w:left w:val="nil"/>
              <w:bottom w:val="single" w:sz="4" w:space="0" w:color="auto"/>
              <w:right w:val="nil"/>
            </w:tcBorders>
            <w:shd w:val="clear" w:color="auto" w:fill="auto"/>
            <w:noWrap/>
            <w:vAlign w:val="center"/>
            <w:hideMark/>
          </w:tcPr>
          <w:p w14:paraId="755A921E" w14:textId="6D6C9193" w:rsidR="00E01DB8" w:rsidRDefault="00E01DB8" w:rsidP="008217E5">
            <w:pPr>
              <w:jc w:val="right"/>
              <w:rPr>
                <w:rFonts w:ascii="Arial" w:hAnsi="Arial" w:cs="Arial"/>
                <w:b/>
                <w:bCs/>
                <w:sz w:val="20"/>
                <w:szCs w:val="20"/>
              </w:rPr>
            </w:pPr>
            <w:r>
              <w:rPr>
                <w:rFonts w:ascii="Arial" w:hAnsi="Arial" w:cs="Arial"/>
                <w:b/>
                <w:bCs/>
                <w:sz w:val="20"/>
                <w:szCs w:val="20"/>
              </w:rPr>
              <w:t>(</w:t>
            </w:r>
            <w:r w:rsidR="008217E5">
              <w:rPr>
                <w:rFonts w:ascii="Arial" w:hAnsi="Arial" w:cs="Arial"/>
                <w:b/>
                <w:bCs/>
                <w:sz w:val="20"/>
                <w:szCs w:val="20"/>
              </w:rPr>
              <w:t>1.097</w:t>
            </w:r>
            <w:r>
              <w:rPr>
                <w:rFonts w:ascii="Arial" w:hAnsi="Arial" w:cs="Arial"/>
                <w:b/>
                <w:bCs/>
                <w:sz w:val="20"/>
                <w:szCs w:val="20"/>
              </w:rPr>
              <w:t>)</w:t>
            </w:r>
          </w:p>
        </w:tc>
        <w:tc>
          <w:tcPr>
            <w:tcW w:w="77" w:type="pct"/>
            <w:tcBorders>
              <w:top w:val="nil"/>
              <w:left w:val="nil"/>
              <w:bottom w:val="nil"/>
              <w:right w:val="nil"/>
            </w:tcBorders>
            <w:shd w:val="clear" w:color="auto" w:fill="auto"/>
            <w:noWrap/>
            <w:vAlign w:val="center"/>
            <w:hideMark/>
          </w:tcPr>
          <w:p w14:paraId="2EA48641" w14:textId="77777777" w:rsidR="00E01DB8" w:rsidRDefault="00E01DB8" w:rsidP="00D84B0A">
            <w:pPr>
              <w:jc w:val="right"/>
              <w:rPr>
                <w:rFonts w:ascii="Arial" w:hAnsi="Arial" w:cs="Arial"/>
                <w:b/>
                <w:bCs/>
                <w:sz w:val="20"/>
                <w:szCs w:val="20"/>
              </w:rPr>
            </w:pPr>
          </w:p>
        </w:tc>
        <w:tc>
          <w:tcPr>
            <w:tcW w:w="948" w:type="pct"/>
            <w:tcBorders>
              <w:top w:val="single" w:sz="4" w:space="0" w:color="auto"/>
              <w:left w:val="nil"/>
              <w:bottom w:val="single" w:sz="4" w:space="0" w:color="auto"/>
              <w:right w:val="nil"/>
            </w:tcBorders>
            <w:shd w:val="clear" w:color="auto" w:fill="auto"/>
            <w:noWrap/>
            <w:vAlign w:val="center"/>
            <w:hideMark/>
          </w:tcPr>
          <w:p w14:paraId="78BF411A" w14:textId="04D1D098" w:rsidR="00E01DB8" w:rsidRDefault="00E01DB8" w:rsidP="00D84B0A">
            <w:pPr>
              <w:jc w:val="right"/>
              <w:rPr>
                <w:rFonts w:ascii="Arial" w:hAnsi="Arial" w:cs="Arial"/>
                <w:b/>
                <w:bCs/>
                <w:sz w:val="20"/>
                <w:szCs w:val="20"/>
              </w:rPr>
            </w:pPr>
            <w:r>
              <w:rPr>
                <w:rFonts w:ascii="Arial" w:hAnsi="Arial" w:cs="Arial"/>
                <w:b/>
                <w:bCs/>
                <w:sz w:val="20"/>
                <w:szCs w:val="20"/>
              </w:rPr>
              <w:t>(954)</w:t>
            </w:r>
          </w:p>
        </w:tc>
      </w:tr>
      <w:tr w:rsidR="00E01DB8" w14:paraId="3CACE81B" w14:textId="77777777" w:rsidTr="00445245">
        <w:trPr>
          <w:trHeight w:val="342"/>
        </w:trPr>
        <w:tc>
          <w:tcPr>
            <w:tcW w:w="2758" w:type="pct"/>
            <w:tcBorders>
              <w:top w:val="nil"/>
              <w:left w:val="nil"/>
              <w:bottom w:val="nil"/>
              <w:right w:val="nil"/>
            </w:tcBorders>
            <w:shd w:val="clear" w:color="auto" w:fill="auto"/>
            <w:vAlign w:val="center"/>
            <w:hideMark/>
          </w:tcPr>
          <w:p w14:paraId="73E0BB4A" w14:textId="77777777" w:rsidR="00E01DB8" w:rsidRDefault="00E01DB8" w:rsidP="0041070C">
            <w:pPr>
              <w:rPr>
                <w:rFonts w:ascii="Arial" w:hAnsi="Arial" w:cs="Arial"/>
                <w:b/>
                <w:bCs/>
                <w:sz w:val="20"/>
                <w:szCs w:val="20"/>
              </w:rPr>
            </w:pPr>
          </w:p>
        </w:tc>
        <w:tc>
          <w:tcPr>
            <w:tcW w:w="398" w:type="pct"/>
            <w:tcBorders>
              <w:top w:val="nil"/>
              <w:left w:val="nil"/>
              <w:bottom w:val="nil"/>
              <w:right w:val="nil"/>
            </w:tcBorders>
            <w:shd w:val="clear" w:color="auto" w:fill="auto"/>
            <w:vAlign w:val="center"/>
            <w:hideMark/>
          </w:tcPr>
          <w:p w14:paraId="717CE325" w14:textId="77777777" w:rsidR="00E01DB8" w:rsidRDefault="00E01DB8" w:rsidP="002B568E">
            <w:pPr>
              <w:jc w:val="center"/>
              <w:rPr>
                <w:sz w:val="20"/>
                <w:szCs w:val="20"/>
              </w:rPr>
            </w:pPr>
          </w:p>
        </w:tc>
        <w:tc>
          <w:tcPr>
            <w:tcW w:w="77" w:type="pct"/>
            <w:tcBorders>
              <w:top w:val="nil"/>
              <w:left w:val="nil"/>
              <w:bottom w:val="nil"/>
              <w:right w:val="nil"/>
            </w:tcBorders>
            <w:shd w:val="clear" w:color="auto" w:fill="auto"/>
            <w:vAlign w:val="center"/>
            <w:hideMark/>
          </w:tcPr>
          <w:p w14:paraId="5E0C5B8B" w14:textId="77777777" w:rsidR="00E01DB8" w:rsidRDefault="00E01DB8" w:rsidP="0041070C">
            <w:pPr>
              <w:rPr>
                <w:sz w:val="20"/>
                <w:szCs w:val="20"/>
              </w:rPr>
            </w:pPr>
          </w:p>
        </w:tc>
        <w:tc>
          <w:tcPr>
            <w:tcW w:w="742" w:type="pct"/>
            <w:tcBorders>
              <w:top w:val="nil"/>
              <w:left w:val="nil"/>
              <w:bottom w:val="nil"/>
              <w:right w:val="nil"/>
            </w:tcBorders>
            <w:shd w:val="clear" w:color="auto" w:fill="auto"/>
            <w:noWrap/>
            <w:vAlign w:val="center"/>
            <w:hideMark/>
          </w:tcPr>
          <w:p w14:paraId="1B20DE88" w14:textId="77777777" w:rsidR="00E01DB8" w:rsidRDefault="00E01DB8" w:rsidP="005C09B4">
            <w:pPr>
              <w:jc w:val="right"/>
              <w:rPr>
                <w:sz w:val="20"/>
                <w:szCs w:val="20"/>
              </w:rPr>
            </w:pPr>
          </w:p>
        </w:tc>
        <w:tc>
          <w:tcPr>
            <w:tcW w:w="77" w:type="pct"/>
            <w:tcBorders>
              <w:top w:val="nil"/>
              <w:left w:val="nil"/>
              <w:bottom w:val="nil"/>
              <w:right w:val="nil"/>
            </w:tcBorders>
            <w:shd w:val="clear" w:color="auto" w:fill="auto"/>
            <w:noWrap/>
            <w:vAlign w:val="center"/>
            <w:hideMark/>
          </w:tcPr>
          <w:p w14:paraId="5705C49F" w14:textId="77777777" w:rsidR="00E01DB8" w:rsidRDefault="00E01DB8" w:rsidP="00D84B0A">
            <w:pPr>
              <w:jc w:val="right"/>
              <w:rPr>
                <w:sz w:val="20"/>
                <w:szCs w:val="20"/>
              </w:rPr>
            </w:pPr>
          </w:p>
        </w:tc>
        <w:tc>
          <w:tcPr>
            <w:tcW w:w="948" w:type="pct"/>
            <w:tcBorders>
              <w:top w:val="nil"/>
              <w:left w:val="nil"/>
              <w:bottom w:val="nil"/>
              <w:right w:val="nil"/>
            </w:tcBorders>
            <w:shd w:val="clear" w:color="auto" w:fill="auto"/>
            <w:vAlign w:val="center"/>
            <w:hideMark/>
          </w:tcPr>
          <w:p w14:paraId="1354F0F7" w14:textId="77777777" w:rsidR="00E01DB8" w:rsidRDefault="00E01DB8" w:rsidP="00D84B0A">
            <w:pPr>
              <w:jc w:val="right"/>
              <w:rPr>
                <w:sz w:val="20"/>
                <w:szCs w:val="20"/>
              </w:rPr>
            </w:pPr>
          </w:p>
        </w:tc>
      </w:tr>
      <w:tr w:rsidR="00E01DB8" w14:paraId="01B3531A" w14:textId="77777777" w:rsidTr="00445245">
        <w:trPr>
          <w:trHeight w:val="255"/>
        </w:trPr>
        <w:tc>
          <w:tcPr>
            <w:tcW w:w="2758" w:type="pct"/>
            <w:tcBorders>
              <w:top w:val="nil"/>
              <w:left w:val="nil"/>
              <w:bottom w:val="nil"/>
              <w:right w:val="nil"/>
            </w:tcBorders>
            <w:shd w:val="clear" w:color="auto" w:fill="auto"/>
            <w:vAlign w:val="center"/>
            <w:hideMark/>
          </w:tcPr>
          <w:p w14:paraId="50512C60" w14:textId="77777777" w:rsidR="00E01DB8" w:rsidRDefault="00E01DB8" w:rsidP="0041070C">
            <w:pPr>
              <w:rPr>
                <w:rFonts w:ascii="Arial" w:hAnsi="Arial" w:cs="Arial"/>
                <w:b/>
                <w:bCs/>
                <w:sz w:val="20"/>
                <w:szCs w:val="20"/>
              </w:rPr>
            </w:pPr>
            <w:r>
              <w:rPr>
                <w:rFonts w:ascii="Arial" w:hAnsi="Arial" w:cs="Arial"/>
                <w:b/>
                <w:bCs/>
                <w:sz w:val="20"/>
                <w:szCs w:val="20"/>
              </w:rPr>
              <w:t>LUCRO ANTES DAS RECEITAS E DESPESAS FINANCEIRAS</w:t>
            </w:r>
          </w:p>
        </w:tc>
        <w:tc>
          <w:tcPr>
            <w:tcW w:w="398" w:type="pct"/>
            <w:tcBorders>
              <w:top w:val="nil"/>
              <w:left w:val="nil"/>
              <w:bottom w:val="nil"/>
              <w:right w:val="nil"/>
            </w:tcBorders>
            <w:shd w:val="clear" w:color="auto" w:fill="auto"/>
            <w:vAlign w:val="center"/>
            <w:hideMark/>
          </w:tcPr>
          <w:p w14:paraId="4E71EA11" w14:textId="77777777" w:rsidR="00E01DB8" w:rsidRDefault="00E01DB8" w:rsidP="002B568E">
            <w:pPr>
              <w:jc w:val="center"/>
              <w:rPr>
                <w:sz w:val="20"/>
                <w:szCs w:val="20"/>
              </w:rPr>
            </w:pPr>
          </w:p>
        </w:tc>
        <w:tc>
          <w:tcPr>
            <w:tcW w:w="77" w:type="pct"/>
            <w:tcBorders>
              <w:top w:val="nil"/>
              <w:left w:val="nil"/>
              <w:bottom w:val="nil"/>
              <w:right w:val="nil"/>
            </w:tcBorders>
            <w:shd w:val="clear" w:color="auto" w:fill="auto"/>
            <w:vAlign w:val="center"/>
            <w:hideMark/>
          </w:tcPr>
          <w:p w14:paraId="030A0FF4" w14:textId="77777777" w:rsidR="00E01DB8" w:rsidRDefault="00E01DB8" w:rsidP="0041070C">
            <w:pPr>
              <w:rPr>
                <w:sz w:val="20"/>
                <w:szCs w:val="20"/>
              </w:rPr>
            </w:pPr>
          </w:p>
        </w:tc>
        <w:tc>
          <w:tcPr>
            <w:tcW w:w="742" w:type="pct"/>
            <w:tcBorders>
              <w:top w:val="nil"/>
              <w:left w:val="nil"/>
              <w:bottom w:val="single" w:sz="4" w:space="0" w:color="auto"/>
              <w:right w:val="nil"/>
            </w:tcBorders>
            <w:shd w:val="clear" w:color="auto" w:fill="auto"/>
            <w:noWrap/>
            <w:vAlign w:val="center"/>
            <w:hideMark/>
          </w:tcPr>
          <w:p w14:paraId="3412AE47" w14:textId="394AEBC4" w:rsidR="00E01DB8" w:rsidRDefault="00E01DB8" w:rsidP="008217E5">
            <w:pPr>
              <w:jc w:val="right"/>
              <w:rPr>
                <w:rFonts w:ascii="Arial" w:hAnsi="Arial" w:cs="Arial"/>
                <w:b/>
                <w:bCs/>
                <w:sz w:val="20"/>
                <w:szCs w:val="20"/>
              </w:rPr>
            </w:pPr>
            <w:r>
              <w:rPr>
                <w:rFonts w:ascii="Arial" w:hAnsi="Arial" w:cs="Arial"/>
                <w:b/>
                <w:bCs/>
                <w:sz w:val="20"/>
                <w:szCs w:val="20"/>
              </w:rPr>
              <w:t>3.</w:t>
            </w:r>
            <w:r w:rsidR="008217E5">
              <w:rPr>
                <w:rFonts w:ascii="Arial" w:hAnsi="Arial" w:cs="Arial"/>
                <w:b/>
                <w:bCs/>
                <w:sz w:val="20"/>
                <w:szCs w:val="20"/>
              </w:rPr>
              <w:t>561</w:t>
            </w:r>
          </w:p>
        </w:tc>
        <w:tc>
          <w:tcPr>
            <w:tcW w:w="77" w:type="pct"/>
            <w:tcBorders>
              <w:top w:val="nil"/>
              <w:left w:val="nil"/>
              <w:bottom w:val="nil"/>
              <w:right w:val="nil"/>
            </w:tcBorders>
            <w:shd w:val="clear" w:color="auto" w:fill="auto"/>
            <w:noWrap/>
            <w:vAlign w:val="center"/>
            <w:hideMark/>
          </w:tcPr>
          <w:p w14:paraId="4BB4B1D4" w14:textId="77777777" w:rsidR="00E01DB8" w:rsidRDefault="00E01DB8" w:rsidP="00D84B0A">
            <w:pPr>
              <w:jc w:val="right"/>
              <w:rPr>
                <w:rFonts w:ascii="Arial" w:hAnsi="Arial" w:cs="Arial"/>
                <w:b/>
                <w:bCs/>
                <w:sz w:val="20"/>
                <w:szCs w:val="20"/>
              </w:rPr>
            </w:pPr>
          </w:p>
        </w:tc>
        <w:tc>
          <w:tcPr>
            <w:tcW w:w="948" w:type="pct"/>
            <w:tcBorders>
              <w:top w:val="nil"/>
              <w:left w:val="nil"/>
              <w:bottom w:val="single" w:sz="4" w:space="0" w:color="auto"/>
              <w:right w:val="nil"/>
            </w:tcBorders>
            <w:shd w:val="clear" w:color="auto" w:fill="auto"/>
            <w:noWrap/>
            <w:vAlign w:val="center"/>
            <w:hideMark/>
          </w:tcPr>
          <w:p w14:paraId="6E16F49E" w14:textId="71FCC7AB" w:rsidR="00E01DB8" w:rsidRDefault="00445245" w:rsidP="00D84B0A">
            <w:pPr>
              <w:jc w:val="right"/>
              <w:rPr>
                <w:rFonts w:ascii="Arial" w:hAnsi="Arial" w:cs="Arial"/>
                <w:b/>
                <w:bCs/>
                <w:sz w:val="20"/>
                <w:szCs w:val="20"/>
              </w:rPr>
            </w:pPr>
            <w:r>
              <w:rPr>
                <w:rFonts w:ascii="Arial" w:hAnsi="Arial" w:cs="Arial"/>
                <w:b/>
                <w:bCs/>
                <w:sz w:val="20"/>
                <w:szCs w:val="20"/>
              </w:rPr>
              <w:t>2.513</w:t>
            </w:r>
          </w:p>
        </w:tc>
      </w:tr>
      <w:tr w:rsidR="00E01DB8" w14:paraId="79A9F9F6" w14:textId="77777777" w:rsidTr="00445245">
        <w:trPr>
          <w:trHeight w:val="342"/>
        </w:trPr>
        <w:tc>
          <w:tcPr>
            <w:tcW w:w="2758" w:type="pct"/>
            <w:tcBorders>
              <w:top w:val="nil"/>
              <w:left w:val="nil"/>
              <w:bottom w:val="nil"/>
              <w:right w:val="nil"/>
            </w:tcBorders>
            <w:shd w:val="clear" w:color="auto" w:fill="auto"/>
            <w:vAlign w:val="center"/>
            <w:hideMark/>
          </w:tcPr>
          <w:p w14:paraId="5787D01B" w14:textId="77777777" w:rsidR="00E01DB8" w:rsidRDefault="00E01DB8" w:rsidP="0041070C">
            <w:pPr>
              <w:rPr>
                <w:rFonts w:ascii="Arial" w:hAnsi="Arial" w:cs="Arial"/>
                <w:b/>
                <w:bCs/>
                <w:sz w:val="20"/>
                <w:szCs w:val="20"/>
              </w:rPr>
            </w:pPr>
          </w:p>
        </w:tc>
        <w:tc>
          <w:tcPr>
            <w:tcW w:w="398" w:type="pct"/>
            <w:tcBorders>
              <w:top w:val="nil"/>
              <w:left w:val="nil"/>
              <w:bottom w:val="nil"/>
              <w:right w:val="nil"/>
            </w:tcBorders>
            <w:shd w:val="clear" w:color="auto" w:fill="auto"/>
            <w:vAlign w:val="center"/>
            <w:hideMark/>
          </w:tcPr>
          <w:p w14:paraId="2098E88F" w14:textId="77777777" w:rsidR="00E01DB8" w:rsidRDefault="00E01DB8" w:rsidP="002B568E">
            <w:pPr>
              <w:jc w:val="center"/>
              <w:rPr>
                <w:sz w:val="20"/>
                <w:szCs w:val="20"/>
              </w:rPr>
            </w:pPr>
          </w:p>
        </w:tc>
        <w:tc>
          <w:tcPr>
            <w:tcW w:w="77" w:type="pct"/>
            <w:tcBorders>
              <w:top w:val="nil"/>
              <w:left w:val="nil"/>
              <w:bottom w:val="nil"/>
              <w:right w:val="nil"/>
            </w:tcBorders>
            <w:shd w:val="clear" w:color="auto" w:fill="auto"/>
            <w:vAlign w:val="center"/>
            <w:hideMark/>
          </w:tcPr>
          <w:p w14:paraId="1E06A682" w14:textId="77777777" w:rsidR="00E01DB8" w:rsidRDefault="00E01DB8" w:rsidP="0041070C">
            <w:pPr>
              <w:rPr>
                <w:sz w:val="20"/>
                <w:szCs w:val="20"/>
              </w:rPr>
            </w:pPr>
          </w:p>
        </w:tc>
        <w:tc>
          <w:tcPr>
            <w:tcW w:w="742" w:type="pct"/>
            <w:tcBorders>
              <w:top w:val="nil"/>
              <w:left w:val="nil"/>
              <w:bottom w:val="nil"/>
              <w:right w:val="nil"/>
            </w:tcBorders>
            <w:shd w:val="clear" w:color="auto" w:fill="auto"/>
            <w:noWrap/>
            <w:vAlign w:val="center"/>
            <w:hideMark/>
          </w:tcPr>
          <w:p w14:paraId="002E9489" w14:textId="77777777" w:rsidR="00E01DB8" w:rsidRDefault="00E01DB8" w:rsidP="005C09B4">
            <w:pPr>
              <w:jc w:val="right"/>
              <w:rPr>
                <w:sz w:val="20"/>
                <w:szCs w:val="20"/>
              </w:rPr>
            </w:pPr>
          </w:p>
        </w:tc>
        <w:tc>
          <w:tcPr>
            <w:tcW w:w="77" w:type="pct"/>
            <w:tcBorders>
              <w:top w:val="nil"/>
              <w:left w:val="nil"/>
              <w:bottom w:val="nil"/>
              <w:right w:val="nil"/>
            </w:tcBorders>
            <w:shd w:val="clear" w:color="auto" w:fill="auto"/>
            <w:noWrap/>
            <w:vAlign w:val="center"/>
            <w:hideMark/>
          </w:tcPr>
          <w:p w14:paraId="1604EDF1" w14:textId="77777777" w:rsidR="00E01DB8" w:rsidRDefault="00E01DB8" w:rsidP="00D84B0A">
            <w:pPr>
              <w:jc w:val="right"/>
              <w:rPr>
                <w:sz w:val="20"/>
                <w:szCs w:val="20"/>
              </w:rPr>
            </w:pPr>
          </w:p>
        </w:tc>
        <w:tc>
          <w:tcPr>
            <w:tcW w:w="948" w:type="pct"/>
            <w:tcBorders>
              <w:top w:val="nil"/>
              <w:left w:val="nil"/>
              <w:bottom w:val="nil"/>
              <w:right w:val="nil"/>
            </w:tcBorders>
            <w:shd w:val="clear" w:color="auto" w:fill="auto"/>
            <w:vAlign w:val="center"/>
            <w:hideMark/>
          </w:tcPr>
          <w:p w14:paraId="5628E36F" w14:textId="77777777" w:rsidR="00E01DB8" w:rsidRDefault="00E01DB8" w:rsidP="00D84B0A">
            <w:pPr>
              <w:jc w:val="right"/>
              <w:rPr>
                <w:sz w:val="20"/>
                <w:szCs w:val="20"/>
              </w:rPr>
            </w:pPr>
          </w:p>
        </w:tc>
      </w:tr>
      <w:tr w:rsidR="00E01DB8" w14:paraId="4B739963" w14:textId="77777777" w:rsidTr="00445245">
        <w:trPr>
          <w:trHeight w:val="342"/>
        </w:trPr>
        <w:tc>
          <w:tcPr>
            <w:tcW w:w="2758" w:type="pct"/>
            <w:tcBorders>
              <w:top w:val="nil"/>
              <w:left w:val="nil"/>
              <w:bottom w:val="nil"/>
              <w:right w:val="nil"/>
            </w:tcBorders>
            <w:shd w:val="clear" w:color="auto" w:fill="auto"/>
            <w:vAlign w:val="center"/>
            <w:hideMark/>
          </w:tcPr>
          <w:p w14:paraId="08E74037" w14:textId="77777777" w:rsidR="00E01DB8" w:rsidRPr="00EE3DC1" w:rsidRDefault="00E01DB8" w:rsidP="0041070C">
            <w:pPr>
              <w:rPr>
                <w:rFonts w:ascii="Arial" w:hAnsi="Arial" w:cs="Arial"/>
                <w:sz w:val="20"/>
                <w:szCs w:val="20"/>
              </w:rPr>
            </w:pPr>
            <w:r w:rsidRPr="00EE3DC1">
              <w:rPr>
                <w:rFonts w:ascii="Arial" w:hAnsi="Arial" w:cs="Arial"/>
                <w:sz w:val="20"/>
                <w:szCs w:val="20"/>
              </w:rPr>
              <w:t>Receitas financeiras</w:t>
            </w:r>
          </w:p>
        </w:tc>
        <w:tc>
          <w:tcPr>
            <w:tcW w:w="398" w:type="pct"/>
            <w:tcBorders>
              <w:top w:val="nil"/>
              <w:left w:val="nil"/>
              <w:bottom w:val="nil"/>
              <w:right w:val="nil"/>
            </w:tcBorders>
            <w:shd w:val="clear" w:color="auto" w:fill="auto"/>
            <w:vAlign w:val="center"/>
            <w:hideMark/>
          </w:tcPr>
          <w:p w14:paraId="06FA940A" w14:textId="77777777" w:rsidR="00E01DB8" w:rsidRPr="00CF1F2C" w:rsidRDefault="00E01DB8" w:rsidP="002B568E">
            <w:pPr>
              <w:jc w:val="center"/>
              <w:rPr>
                <w:sz w:val="20"/>
                <w:szCs w:val="20"/>
              </w:rPr>
            </w:pPr>
          </w:p>
        </w:tc>
        <w:tc>
          <w:tcPr>
            <w:tcW w:w="77" w:type="pct"/>
            <w:tcBorders>
              <w:top w:val="nil"/>
              <w:left w:val="nil"/>
              <w:bottom w:val="nil"/>
              <w:right w:val="nil"/>
            </w:tcBorders>
            <w:shd w:val="clear" w:color="auto" w:fill="auto"/>
            <w:vAlign w:val="center"/>
            <w:hideMark/>
          </w:tcPr>
          <w:p w14:paraId="7151F8E4" w14:textId="77777777" w:rsidR="00E01DB8" w:rsidRPr="00CF1F2C" w:rsidRDefault="00E01DB8" w:rsidP="0041070C">
            <w:pPr>
              <w:rPr>
                <w:sz w:val="20"/>
                <w:szCs w:val="20"/>
              </w:rPr>
            </w:pPr>
          </w:p>
        </w:tc>
        <w:tc>
          <w:tcPr>
            <w:tcW w:w="742" w:type="pct"/>
            <w:tcBorders>
              <w:top w:val="nil"/>
              <w:left w:val="nil"/>
              <w:bottom w:val="nil"/>
              <w:right w:val="nil"/>
            </w:tcBorders>
            <w:shd w:val="clear" w:color="auto" w:fill="auto"/>
            <w:noWrap/>
            <w:vAlign w:val="center"/>
            <w:hideMark/>
          </w:tcPr>
          <w:p w14:paraId="70C644D3" w14:textId="0524E4EA" w:rsidR="00E01DB8" w:rsidRPr="00EE3DC1" w:rsidRDefault="00E01DB8" w:rsidP="005C09B4">
            <w:pPr>
              <w:jc w:val="right"/>
              <w:rPr>
                <w:rFonts w:ascii="Arial" w:hAnsi="Arial" w:cs="Arial"/>
                <w:sz w:val="20"/>
                <w:szCs w:val="20"/>
              </w:rPr>
            </w:pPr>
            <w:r w:rsidRPr="00EE3DC1">
              <w:rPr>
                <w:rFonts w:ascii="Arial" w:hAnsi="Arial" w:cs="Arial"/>
                <w:sz w:val="20"/>
                <w:szCs w:val="20"/>
              </w:rPr>
              <w:t>136</w:t>
            </w:r>
          </w:p>
        </w:tc>
        <w:tc>
          <w:tcPr>
            <w:tcW w:w="77" w:type="pct"/>
            <w:tcBorders>
              <w:top w:val="nil"/>
              <w:left w:val="nil"/>
              <w:bottom w:val="nil"/>
              <w:right w:val="nil"/>
            </w:tcBorders>
            <w:shd w:val="clear" w:color="auto" w:fill="auto"/>
            <w:noWrap/>
            <w:vAlign w:val="center"/>
            <w:hideMark/>
          </w:tcPr>
          <w:p w14:paraId="014B588E" w14:textId="77777777" w:rsidR="00E01DB8" w:rsidRPr="00EE3DC1" w:rsidRDefault="00E01DB8" w:rsidP="00D84B0A">
            <w:pPr>
              <w:jc w:val="right"/>
              <w:rPr>
                <w:rFonts w:ascii="Arial" w:hAnsi="Arial" w:cs="Arial"/>
                <w:sz w:val="20"/>
                <w:szCs w:val="20"/>
              </w:rPr>
            </w:pPr>
          </w:p>
        </w:tc>
        <w:tc>
          <w:tcPr>
            <w:tcW w:w="948" w:type="pct"/>
            <w:tcBorders>
              <w:top w:val="nil"/>
              <w:left w:val="nil"/>
              <w:bottom w:val="nil"/>
              <w:right w:val="nil"/>
            </w:tcBorders>
            <w:shd w:val="clear" w:color="auto" w:fill="auto"/>
            <w:noWrap/>
            <w:vAlign w:val="center"/>
            <w:hideMark/>
          </w:tcPr>
          <w:p w14:paraId="4290E37A" w14:textId="76AB69E5" w:rsidR="00E01DB8" w:rsidRPr="00EE3DC1" w:rsidRDefault="00E01DB8" w:rsidP="00D84B0A">
            <w:pPr>
              <w:jc w:val="right"/>
              <w:rPr>
                <w:rFonts w:ascii="Arial" w:hAnsi="Arial" w:cs="Arial"/>
                <w:sz w:val="20"/>
                <w:szCs w:val="20"/>
              </w:rPr>
            </w:pPr>
            <w:r w:rsidRPr="00EE3DC1">
              <w:rPr>
                <w:rFonts w:ascii="Arial" w:hAnsi="Arial" w:cs="Arial"/>
                <w:sz w:val="20"/>
                <w:szCs w:val="20"/>
              </w:rPr>
              <w:t>375</w:t>
            </w:r>
          </w:p>
        </w:tc>
      </w:tr>
      <w:tr w:rsidR="00E01DB8" w14:paraId="26657BF4" w14:textId="77777777" w:rsidTr="00445245">
        <w:trPr>
          <w:trHeight w:val="342"/>
        </w:trPr>
        <w:tc>
          <w:tcPr>
            <w:tcW w:w="2758" w:type="pct"/>
            <w:tcBorders>
              <w:top w:val="nil"/>
              <w:left w:val="nil"/>
              <w:bottom w:val="nil"/>
              <w:right w:val="nil"/>
            </w:tcBorders>
            <w:shd w:val="clear" w:color="auto" w:fill="auto"/>
            <w:vAlign w:val="center"/>
            <w:hideMark/>
          </w:tcPr>
          <w:p w14:paraId="2CD036A5" w14:textId="77777777" w:rsidR="00E01DB8" w:rsidRPr="00EE3DC1" w:rsidRDefault="00E01DB8" w:rsidP="0041070C">
            <w:pPr>
              <w:rPr>
                <w:rFonts w:ascii="Arial" w:hAnsi="Arial" w:cs="Arial"/>
                <w:sz w:val="20"/>
                <w:szCs w:val="20"/>
              </w:rPr>
            </w:pPr>
            <w:r w:rsidRPr="00EE3DC1">
              <w:rPr>
                <w:rFonts w:ascii="Arial" w:hAnsi="Arial" w:cs="Arial"/>
                <w:sz w:val="20"/>
                <w:szCs w:val="20"/>
              </w:rPr>
              <w:t>Despesas financeiras</w:t>
            </w:r>
          </w:p>
        </w:tc>
        <w:tc>
          <w:tcPr>
            <w:tcW w:w="398" w:type="pct"/>
            <w:tcBorders>
              <w:top w:val="nil"/>
              <w:left w:val="nil"/>
              <w:bottom w:val="nil"/>
              <w:right w:val="nil"/>
            </w:tcBorders>
            <w:shd w:val="clear" w:color="auto" w:fill="auto"/>
            <w:vAlign w:val="center"/>
            <w:hideMark/>
          </w:tcPr>
          <w:p w14:paraId="39DC7B48" w14:textId="77777777" w:rsidR="00E01DB8" w:rsidRPr="00CF1F2C" w:rsidRDefault="00E01DB8" w:rsidP="002B568E">
            <w:pPr>
              <w:jc w:val="center"/>
              <w:rPr>
                <w:sz w:val="20"/>
                <w:szCs w:val="20"/>
              </w:rPr>
            </w:pPr>
          </w:p>
        </w:tc>
        <w:tc>
          <w:tcPr>
            <w:tcW w:w="77" w:type="pct"/>
            <w:tcBorders>
              <w:top w:val="nil"/>
              <w:left w:val="nil"/>
              <w:bottom w:val="nil"/>
              <w:right w:val="nil"/>
            </w:tcBorders>
            <w:shd w:val="clear" w:color="auto" w:fill="auto"/>
            <w:vAlign w:val="center"/>
            <w:hideMark/>
          </w:tcPr>
          <w:p w14:paraId="6E0C5C23" w14:textId="77777777" w:rsidR="00E01DB8" w:rsidRPr="00CF1F2C" w:rsidRDefault="00E01DB8" w:rsidP="0041070C">
            <w:pPr>
              <w:rPr>
                <w:sz w:val="20"/>
                <w:szCs w:val="20"/>
              </w:rPr>
            </w:pPr>
          </w:p>
        </w:tc>
        <w:tc>
          <w:tcPr>
            <w:tcW w:w="742" w:type="pct"/>
            <w:tcBorders>
              <w:top w:val="nil"/>
              <w:left w:val="nil"/>
              <w:bottom w:val="nil"/>
              <w:right w:val="nil"/>
            </w:tcBorders>
            <w:shd w:val="clear" w:color="auto" w:fill="auto"/>
            <w:noWrap/>
            <w:vAlign w:val="center"/>
            <w:hideMark/>
          </w:tcPr>
          <w:p w14:paraId="6B378A65" w14:textId="290A6AB5" w:rsidR="00E01DB8" w:rsidRPr="00EE3DC1" w:rsidRDefault="00E01DB8" w:rsidP="005C09B4">
            <w:pPr>
              <w:jc w:val="right"/>
              <w:rPr>
                <w:rFonts w:ascii="Arial" w:hAnsi="Arial" w:cs="Arial"/>
                <w:sz w:val="20"/>
                <w:szCs w:val="20"/>
              </w:rPr>
            </w:pPr>
            <w:r w:rsidRPr="00EE3DC1">
              <w:rPr>
                <w:rFonts w:ascii="Arial" w:hAnsi="Arial" w:cs="Arial"/>
                <w:sz w:val="20"/>
                <w:szCs w:val="20"/>
              </w:rPr>
              <w:t>(56)</w:t>
            </w:r>
          </w:p>
        </w:tc>
        <w:tc>
          <w:tcPr>
            <w:tcW w:w="77" w:type="pct"/>
            <w:tcBorders>
              <w:top w:val="nil"/>
              <w:left w:val="nil"/>
              <w:bottom w:val="nil"/>
              <w:right w:val="nil"/>
            </w:tcBorders>
            <w:shd w:val="clear" w:color="auto" w:fill="auto"/>
            <w:noWrap/>
            <w:vAlign w:val="center"/>
            <w:hideMark/>
          </w:tcPr>
          <w:p w14:paraId="4CC5433F" w14:textId="77777777" w:rsidR="00E01DB8" w:rsidRPr="00EE3DC1" w:rsidRDefault="00E01DB8" w:rsidP="00D84B0A">
            <w:pPr>
              <w:jc w:val="right"/>
              <w:rPr>
                <w:rFonts w:ascii="Arial" w:hAnsi="Arial" w:cs="Arial"/>
                <w:sz w:val="20"/>
                <w:szCs w:val="20"/>
              </w:rPr>
            </w:pPr>
          </w:p>
        </w:tc>
        <w:tc>
          <w:tcPr>
            <w:tcW w:w="948" w:type="pct"/>
            <w:tcBorders>
              <w:top w:val="nil"/>
              <w:left w:val="nil"/>
              <w:bottom w:val="nil"/>
              <w:right w:val="nil"/>
            </w:tcBorders>
            <w:shd w:val="clear" w:color="auto" w:fill="auto"/>
            <w:noWrap/>
            <w:vAlign w:val="center"/>
            <w:hideMark/>
          </w:tcPr>
          <w:p w14:paraId="46B199C9" w14:textId="0FAC669E" w:rsidR="00E01DB8" w:rsidRPr="00EE3DC1" w:rsidRDefault="00E01DB8" w:rsidP="00D84B0A">
            <w:pPr>
              <w:jc w:val="right"/>
              <w:rPr>
                <w:rFonts w:ascii="Arial" w:hAnsi="Arial" w:cs="Arial"/>
                <w:sz w:val="20"/>
                <w:szCs w:val="20"/>
              </w:rPr>
            </w:pPr>
            <w:r w:rsidRPr="00EE3DC1">
              <w:rPr>
                <w:rFonts w:ascii="Arial" w:hAnsi="Arial" w:cs="Arial"/>
                <w:sz w:val="20"/>
                <w:szCs w:val="20"/>
              </w:rPr>
              <w:t>(7)</w:t>
            </w:r>
          </w:p>
        </w:tc>
      </w:tr>
      <w:tr w:rsidR="00E01DB8" w14:paraId="3C7BA3C1" w14:textId="77777777" w:rsidTr="00445245">
        <w:trPr>
          <w:trHeight w:val="255"/>
        </w:trPr>
        <w:tc>
          <w:tcPr>
            <w:tcW w:w="2758" w:type="pct"/>
            <w:tcBorders>
              <w:top w:val="nil"/>
              <w:left w:val="nil"/>
              <w:bottom w:val="nil"/>
              <w:right w:val="nil"/>
            </w:tcBorders>
            <w:shd w:val="clear" w:color="auto" w:fill="auto"/>
            <w:vAlign w:val="center"/>
            <w:hideMark/>
          </w:tcPr>
          <w:p w14:paraId="1E510181" w14:textId="77777777" w:rsidR="00E01DB8" w:rsidRDefault="00E01DB8" w:rsidP="0041070C">
            <w:pPr>
              <w:rPr>
                <w:rFonts w:ascii="Arial" w:hAnsi="Arial" w:cs="Arial"/>
                <w:b/>
                <w:bCs/>
                <w:sz w:val="20"/>
                <w:szCs w:val="20"/>
              </w:rPr>
            </w:pPr>
            <w:r>
              <w:rPr>
                <w:rFonts w:ascii="Arial" w:hAnsi="Arial" w:cs="Arial"/>
                <w:b/>
                <w:bCs/>
                <w:sz w:val="20"/>
                <w:szCs w:val="20"/>
              </w:rPr>
              <w:t>RESULTADO FINANCEIRO</w:t>
            </w:r>
          </w:p>
        </w:tc>
        <w:tc>
          <w:tcPr>
            <w:tcW w:w="398" w:type="pct"/>
            <w:tcBorders>
              <w:top w:val="nil"/>
              <w:left w:val="nil"/>
              <w:bottom w:val="nil"/>
              <w:right w:val="nil"/>
            </w:tcBorders>
            <w:shd w:val="clear" w:color="auto" w:fill="auto"/>
            <w:vAlign w:val="center"/>
            <w:hideMark/>
          </w:tcPr>
          <w:p w14:paraId="15120070" w14:textId="77777777" w:rsidR="00E01DB8" w:rsidRDefault="00E01DB8" w:rsidP="002B568E">
            <w:pPr>
              <w:jc w:val="center"/>
              <w:rPr>
                <w:rFonts w:ascii="Arial" w:hAnsi="Arial" w:cs="Arial"/>
                <w:b/>
                <w:bCs/>
                <w:sz w:val="20"/>
                <w:szCs w:val="20"/>
              </w:rPr>
            </w:pPr>
            <w:r>
              <w:rPr>
                <w:rFonts w:ascii="Arial" w:hAnsi="Arial" w:cs="Arial"/>
                <w:b/>
                <w:bCs/>
                <w:sz w:val="20"/>
                <w:szCs w:val="20"/>
              </w:rPr>
              <w:t>11</w:t>
            </w:r>
          </w:p>
        </w:tc>
        <w:tc>
          <w:tcPr>
            <w:tcW w:w="77" w:type="pct"/>
            <w:tcBorders>
              <w:top w:val="nil"/>
              <w:left w:val="nil"/>
              <w:bottom w:val="nil"/>
              <w:right w:val="nil"/>
            </w:tcBorders>
            <w:shd w:val="clear" w:color="auto" w:fill="auto"/>
            <w:vAlign w:val="center"/>
            <w:hideMark/>
          </w:tcPr>
          <w:p w14:paraId="2D9D630A" w14:textId="77777777" w:rsidR="00E01DB8" w:rsidRDefault="00E01DB8" w:rsidP="0041070C">
            <w:pPr>
              <w:rPr>
                <w:sz w:val="20"/>
                <w:szCs w:val="20"/>
              </w:rPr>
            </w:pPr>
          </w:p>
        </w:tc>
        <w:tc>
          <w:tcPr>
            <w:tcW w:w="742" w:type="pct"/>
            <w:tcBorders>
              <w:top w:val="single" w:sz="4" w:space="0" w:color="auto"/>
              <w:left w:val="nil"/>
              <w:bottom w:val="single" w:sz="4" w:space="0" w:color="auto"/>
              <w:right w:val="nil"/>
            </w:tcBorders>
            <w:shd w:val="clear" w:color="auto" w:fill="auto"/>
            <w:noWrap/>
            <w:vAlign w:val="center"/>
            <w:hideMark/>
          </w:tcPr>
          <w:p w14:paraId="09ED3DE5" w14:textId="0CE4FDD6" w:rsidR="00E01DB8" w:rsidRDefault="00E01DB8" w:rsidP="005C09B4">
            <w:pPr>
              <w:jc w:val="right"/>
              <w:rPr>
                <w:rFonts w:ascii="Arial" w:hAnsi="Arial" w:cs="Arial"/>
                <w:b/>
                <w:bCs/>
                <w:sz w:val="20"/>
                <w:szCs w:val="20"/>
              </w:rPr>
            </w:pPr>
            <w:r>
              <w:rPr>
                <w:rFonts w:ascii="Arial" w:hAnsi="Arial" w:cs="Arial"/>
                <w:b/>
                <w:bCs/>
                <w:sz w:val="20"/>
                <w:szCs w:val="20"/>
              </w:rPr>
              <w:t>80</w:t>
            </w:r>
          </w:p>
        </w:tc>
        <w:tc>
          <w:tcPr>
            <w:tcW w:w="77" w:type="pct"/>
            <w:tcBorders>
              <w:top w:val="nil"/>
              <w:left w:val="nil"/>
              <w:bottom w:val="nil"/>
              <w:right w:val="nil"/>
            </w:tcBorders>
            <w:shd w:val="clear" w:color="auto" w:fill="auto"/>
            <w:noWrap/>
            <w:vAlign w:val="center"/>
            <w:hideMark/>
          </w:tcPr>
          <w:p w14:paraId="6D6C23B3" w14:textId="77777777" w:rsidR="00E01DB8" w:rsidRDefault="00E01DB8" w:rsidP="00D84B0A">
            <w:pPr>
              <w:jc w:val="right"/>
              <w:rPr>
                <w:rFonts w:ascii="Arial" w:hAnsi="Arial" w:cs="Arial"/>
                <w:b/>
                <w:bCs/>
                <w:sz w:val="20"/>
                <w:szCs w:val="20"/>
              </w:rPr>
            </w:pPr>
          </w:p>
        </w:tc>
        <w:tc>
          <w:tcPr>
            <w:tcW w:w="948" w:type="pct"/>
            <w:tcBorders>
              <w:top w:val="single" w:sz="4" w:space="0" w:color="auto"/>
              <w:left w:val="nil"/>
              <w:bottom w:val="single" w:sz="4" w:space="0" w:color="auto"/>
              <w:right w:val="nil"/>
            </w:tcBorders>
            <w:shd w:val="clear" w:color="auto" w:fill="auto"/>
            <w:noWrap/>
            <w:vAlign w:val="center"/>
            <w:hideMark/>
          </w:tcPr>
          <w:p w14:paraId="68A27BFE" w14:textId="10F3CE7A" w:rsidR="00E01DB8" w:rsidRDefault="00E01DB8" w:rsidP="00D84B0A">
            <w:pPr>
              <w:jc w:val="right"/>
              <w:rPr>
                <w:rFonts w:ascii="Arial" w:hAnsi="Arial" w:cs="Arial"/>
                <w:b/>
                <w:bCs/>
                <w:sz w:val="20"/>
                <w:szCs w:val="20"/>
              </w:rPr>
            </w:pPr>
            <w:r>
              <w:rPr>
                <w:rFonts w:ascii="Arial" w:hAnsi="Arial" w:cs="Arial"/>
                <w:b/>
                <w:bCs/>
                <w:sz w:val="20"/>
                <w:szCs w:val="20"/>
              </w:rPr>
              <w:t>368</w:t>
            </w:r>
          </w:p>
        </w:tc>
      </w:tr>
      <w:tr w:rsidR="00E01DB8" w14:paraId="64A50A1B" w14:textId="77777777" w:rsidTr="00445245">
        <w:trPr>
          <w:trHeight w:val="342"/>
        </w:trPr>
        <w:tc>
          <w:tcPr>
            <w:tcW w:w="2758" w:type="pct"/>
            <w:tcBorders>
              <w:top w:val="nil"/>
              <w:left w:val="nil"/>
              <w:bottom w:val="nil"/>
              <w:right w:val="nil"/>
            </w:tcBorders>
            <w:shd w:val="clear" w:color="auto" w:fill="auto"/>
            <w:vAlign w:val="center"/>
            <w:hideMark/>
          </w:tcPr>
          <w:p w14:paraId="6E45ECD7" w14:textId="77777777" w:rsidR="00E01DB8" w:rsidRDefault="00E01DB8" w:rsidP="0041070C">
            <w:pPr>
              <w:rPr>
                <w:rFonts w:ascii="Arial" w:hAnsi="Arial" w:cs="Arial"/>
                <w:b/>
                <w:bCs/>
                <w:sz w:val="20"/>
                <w:szCs w:val="20"/>
              </w:rPr>
            </w:pPr>
          </w:p>
        </w:tc>
        <w:tc>
          <w:tcPr>
            <w:tcW w:w="398" w:type="pct"/>
            <w:tcBorders>
              <w:top w:val="nil"/>
              <w:left w:val="nil"/>
              <w:bottom w:val="nil"/>
              <w:right w:val="nil"/>
            </w:tcBorders>
            <w:shd w:val="clear" w:color="auto" w:fill="auto"/>
            <w:vAlign w:val="center"/>
            <w:hideMark/>
          </w:tcPr>
          <w:p w14:paraId="77715E08" w14:textId="77777777" w:rsidR="00E01DB8" w:rsidRDefault="00E01DB8" w:rsidP="002B568E">
            <w:pPr>
              <w:jc w:val="center"/>
              <w:rPr>
                <w:sz w:val="20"/>
                <w:szCs w:val="20"/>
              </w:rPr>
            </w:pPr>
          </w:p>
        </w:tc>
        <w:tc>
          <w:tcPr>
            <w:tcW w:w="77" w:type="pct"/>
            <w:tcBorders>
              <w:top w:val="nil"/>
              <w:left w:val="nil"/>
              <w:bottom w:val="nil"/>
              <w:right w:val="nil"/>
            </w:tcBorders>
            <w:shd w:val="clear" w:color="auto" w:fill="auto"/>
            <w:vAlign w:val="center"/>
            <w:hideMark/>
          </w:tcPr>
          <w:p w14:paraId="25EF879C" w14:textId="77777777" w:rsidR="00E01DB8" w:rsidRDefault="00E01DB8" w:rsidP="0041070C">
            <w:pPr>
              <w:rPr>
                <w:sz w:val="20"/>
                <w:szCs w:val="20"/>
              </w:rPr>
            </w:pPr>
          </w:p>
        </w:tc>
        <w:tc>
          <w:tcPr>
            <w:tcW w:w="742" w:type="pct"/>
            <w:tcBorders>
              <w:top w:val="nil"/>
              <w:left w:val="nil"/>
              <w:bottom w:val="nil"/>
              <w:right w:val="nil"/>
            </w:tcBorders>
            <w:shd w:val="clear" w:color="auto" w:fill="auto"/>
            <w:noWrap/>
            <w:vAlign w:val="center"/>
            <w:hideMark/>
          </w:tcPr>
          <w:p w14:paraId="713231F4" w14:textId="77777777" w:rsidR="00E01DB8" w:rsidRDefault="00E01DB8" w:rsidP="005C09B4">
            <w:pPr>
              <w:jc w:val="right"/>
              <w:rPr>
                <w:sz w:val="20"/>
                <w:szCs w:val="20"/>
              </w:rPr>
            </w:pPr>
          </w:p>
        </w:tc>
        <w:tc>
          <w:tcPr>
            <w:tcW w:w="77" w:type="pct"/>
            <w:tcBorders>
              <w:top w:val="nil"/>
              <w:left w:val="nil"/>
              <w:bottom w:val="nil"/>
              <w:right w:val="nil"/>
            </w:tcBorders>
            <w:shd w:val="clear" w:color="auto" w:fill="auto"/>
            <w:noWrap/>
            <w:vAlign w:val="center"/>
            <w:hideMark/>
          </w:tcPr>
          <w:p w14:paraId="2DB34604" w14:textId="77777777" w:rsidR="00E01DB8" w:rsidRDefault="00E01DB8" w:rsidP="00D84B0A">
            <w:pPr>
              <w:jc w:val="right"/>
              <w:rPr>
                <w:sz w:val="20"/>
                <w:szCs w:val="20"/>
              </w:rPr>
            </w:pPr>
          </w:p>
        </w:tc>
        <w:tc>
          <w:tcPr>
            <w:tcW w:w="948" w:type="pct"/>
            <w:tcBorders>
              <w:top w:val="nil"/>
              <w:left w:val="nil"/>
              <w:bottom w:val="nil"/>
              <w:right w:val="nil"/>
            </w:tcBorders>
            <w:shd w:val="clear" w:color="auto" w:fill="auto"/>
            <w:noWrap/>
            <w:vAlign w:val="center"/>
            <w:hideMark/>
          </w:tcPr>
          <w:p w14:paraId="5191E257" w14:textId="77777777" w:rsidR="00E01DB8" w:rsidRDefault="00E01DB8" w:rsidP="00D84B0A">
            <w:pPr>
              <w:jc w:val="right"/>
              <w:rPr>
                <w:sz w:val="20"/>
                <w:szCs w:val="20"/>
              </w:rPr>
            </w:pPr>
          </w:p>
        </w:tc>
      </w:tr>
      <w:tr w:rsidR="00E01DB8" w14:paraId="50A9C1AF" w14:textId="77777777" w:rsidTr="00445245">
        <w:trPr>
          <w:trHeight w:val="462"/>
        </w:trPr>
        <w:tc>
          <w:tcPr>
            <w:tcW w:w="2758" w:type="pct"/>
            <w:tcBorders>
              <w:top w:val="nil"/>
              <w:left w:val="nil"/>
              <w:bottom w:val="nil"/>
              <w:right w:val="nil"/>
            </w:tcBorders>
            <w:shd w:val="clear" w:color="auto" w:fill="auto"/>
            <w:vAlign w:val="center"/>
            <w:hideMark/>
          </w:tcPr>
          <w:p w14:paraId="2A819A3B" w14:textId="77777777" w:rsidR="00E01DB8" w:rsidRDefault="00E01DB8" w:rsidP="0041070C">
            <w:pPr>
              <w:rPr>
                <w:rFonts w:ascii="Arial" w:hAnsi="Arial" w:cs="Arial"/>
                <w:b/>
                <w:bCs/>
                <w:sz w:val="20"/>
                <w:szCs w:val="20"/>
              </w:rPr>
            </w:pPr>
            <w:r>
              <w:rPr>
                <w:rFonts w:ascii="Arial" w:hAnsi="Arial" w:cs="Arial"/>
                <w:b/>
                <w:bCs/>
                <w:sz w:val="20"/>
                <w:szCs w:val="20"/>
              </w:rPr>
              <w:t>LUCRO ANTES DO IMPOSTO DE RENDA E DA CONTRIBUIÇÃO SOCIAL</w:t>
            </w:r>
          </w:p>
        </w:tc>
        <w:tc>
          <w:tcPr>
            <w:tcW w:w="398" w:type="pct"/>
            <w:tcBorders>
              <w:top w:val="nil"/>
              <w:left w:val="nil"/>
              <w:bottom w:val="nil"/>
              <w:right w:val="nil"/>
            </w:tcBorders>
            <w:shd w:val="clear" w:color="auto" w:fill="auto"/>
            <w:vAlign w:val="center"/>
            <w:hideMark/>
          </w:tcPr>
          <w:p w14:paraId="1DBE3119" w14:textId="77777777" w:rsidR="00E01DB8" w:rsidRDefault="00E01DB8" w:rsidP="002B568E">
            <w:pPr>
              <w:jc w:val="center"/>
              <w:rPr>
                <w:sz w:val="20"/>
                <w:szCs w:val="20"/>
              </w:rPr>
            </w:pPr>
          </w:p>
        </w:tc>
        <w:tc>
          <w:tcPr>
            <w:tcW w:w="77" w:type="pct"/>
            <w:tcBorders>
              <w:top w:val="nil"/>
              <w:left w:val="nil"/>
              <w:bottom w:val="nil"/>
              <w:right w:val="nil"/>
            </w:tcBorders>
            <w:shd w:val="clear" w:color="auto" w:fill="auto"/>
            <w:vAlign w:val="center"/>
            <w:hideMark/>
          </w:tcPr>
          <w:p w14:paraId="35387ABC" w14:textId="77777777" w:rsidR="00E01DB8" w:rsidRDefault="00E01DB8" w:rsidP="0041070C">
            <w:pPr>
              <w:rPr>
                <w:sz w:val="20"/>
                <w:szCs w:val="20"/>
              </w:rPr>
            </w:pPr>
          </w:p>
        </w:tc>
        <w:tc>
          <w:tcPr>
            <w:tcW w:w="742" w:type="pct"/>
            <w:tcBorders>
              <w:top w:val="nil"/>
              <w:left w:val="nil"/>
              <w:bottom w:val="single" w:sz="4" w:space="0" w:color="auto"/>
              <w:right w:val="nil"/>
            </w:tcBorders>
            <w:shd w:val="clear" w:color="auto" w:fill="auto"/>
            <w:noWrap/>
            <w:vAlign w:val="center"/>
            <w:hideMark/>
          </w:tcPr>
          <w:p w14:paraId="52C9427B" w14:textId="263113EC" w:rsidR="00E01DB8" w:rsidRDefault="00E01DB8" w:rsidP="008217E5">
            <w:pPr>
              <w:jc w:val="right"/>
              <w:rPr>
                <w:rFonts w:ascii="Arial" w:hAnsi="Arial" w:cs="Arial"/>
                <w:b/>
                <w:bCs/>
                <w:sz w:val="20"/>
                <w:szCs w:val="20"/>
              </w:rPr>
            </w:pPr>
            <w:r>
              <w:rPr>
                <w:rFonts w:ascii="Arial" w:hAnsi="Arial" w:cs="Arial"/>
                <w:b/>
                <w:bCs/>
                <w:sz w:val="20"/>
                <w:szCs w:val="20"/>
              </w:rPr>
              <w:t>3.</w:t>
            </w:r>
            <w:r w:rsidR="008217E5">
              <w:rPr>
                <w:rFonts w:ascii="Arial" w:hAnsi="Arial" w:cs="Arial"/>
                <w:b/>
                <w:bCs/>
                <w:sz w:val="20"/>
                <w:szCs w:val="20"/>
              </w:rPr>
              <w:t>641</w:t>
            </w:r>
          </w:p>
        </w:tc>
        <w:tc>
          <w:tcPr>
            <w:tcW w:w="77" w:type="pct"/>
            <w:tcBorders>
              <w:top w:val="nil"/>
              <w:left w:val="nil"/>
              <w:bottom w:val="nil"/>
              <w:right w:val="nil"/>
            </w:tcBorders>
            <w:shd w:val="clear" w:color="auto" w:fill="auto"/>
            <w:noWrap/>
            <w:vAlign w:val="center"/>
            <w:hideMark/>
          </w:tcPr>
          <w:p w14:paraId="0E084DC4" w14:textId="77777777" w:rsidR="00E01DB8" w:rsidRDefault="00E01DB8" w:rsidP="00D84B0A">
            <w:pPr>
              <w:jc w:val="right"/>
              <w:rPr>
                <w:rFonts w:ascii="Arial" w:hAnsi="Arial" w:cs="Arial"/>
                <w:b/>
                <w:bCs/>
                <w:sz w:val="20"/>
                <w:szCs w:val="20"/>
              </w:rPr>
            </w:pPr>
          </w:p>
        </w:tc>
        <w:tc>
          <w:tcPr>
            <w:tcW w:w="948" w:type="pct"/>
            <w:tcBorders>
              <w:top w:val="nil"/>
              <w:left w:val="nil"/>
              <w:bottom w:val="single" w:sz="4" w:space="0" w:color="auto"/>
              <w:right w:val="nil"/>
            </w:tcBorders>
            <w:shd w:val="clear" w:color="auto" w:fill="auto"/>
            <w:noWrap/>
            <w:vAlign w:val="center"/>
            <w:hideMark/>
          </w:tcPr>
          <w:p w14:paraId="6F9C0CF3" w14:textId="0BDABF6A" w:rsidR="00E01DB8" w:rsidRDefault="00445245" w:rsidP="00D84B0A">
            <w:pPr>
              <w:jc w:val="right"/>
              <w:rPr>
                <w:rFonts w:ascii="Arial" w:hAnsi="Arial" w:cs="Arial"/>
                <w:b/>
                <w:bCs/>
                <w:sz w:val="20"/>
                <w:szCs w:val="20"/>
              </w:rPr>
            </w:pPr>
            <w:r>
              <w:rPr>
                <w:rFonts w:ascii="Arial" w:hAnsi="Arial" w:cs="Arial"/>
                <w:b/>
                <w:bCs/>
                <w:sz w:val="20"/>
                <w:szCs w:val="20"/>
              </w:rPr>
              <w:t>2.881</w:t>
            </w:r>
          </w:p>
        </w:tc>
      </w:tr>
      <w:tr w:rsidR="00E01DB8" w:rsidRPr="00445245" w14:paraId="03BA7F44" w14:textId="77777777" w:rsidTr="00445245">
        <w:trPr>
          <w:trHeight w:val="319"/>
        </w:trPr>
        <w:tc>
          <w:tcPr>
            <w:tcW w:w="2758" w:type="pct"/>
            <w:tcBorders>
              <w:top w:val="nil"/>
              <w:left w:val="nil"/>
              <w:bottom w:val="nil"/>
              <w:right w:val="nil"/>
            </w:tcBorders>
            <w:shd w:val="clear" w:color="auto" w:fill="auto"/>
            <w:vAlign w:val="center"/>
            <w:hideMark/>
          </w:tcPr>
          <w:p w14:paraId="1B7836B6" w14:textId="7A22E619" w:rsidR="00E01DB8" w:rsidRPr="00445245" w:rsidRDefault="00E01DB8" w:rsidP="00371B78">
            <w:pPr>
              <w:rPr>
                <w:rFonts w:ascii="Arial" w:hAnsi="Arial" w:cs="Arial"/>
                <w:sz w:val="20"/>
                <w:szCs w:val="20"/>
              </w:rPr>
            </w:pPr>
            <w:r w:rsidRPr="00445245">
              <w:rPr>
                <w:rFonts w:ascii="Arial" w:hAnsi="Arial" w:cs="Arial"/>
                <w:sz w:val="20"/>
                <w:szCs w:val="20"/>
              </w:rPr>
              <w:t>Imposto de renda</w:t>
            </w:r>
            <w:r w:rsidR="005768D2">
              <w:rPr>
                <w:rFonts w:ascii="Arial" w:hAnsi="Arial" w:cs="Arial"/>
                <w:sz w:val="20"/>
                <w:szCs w:val="20"/>
              </w:rPr>
              <w:t xml:space="preserve"> e contribuição social </w:t>
            </w:r>
            <w:r w:rsidRPr="00445245">
              <w:rPr>
                <w:rFonts w:ascii="Arial" w:hAnsi="Arial" w:cs="Arial"/>
                <w:sz w:val="20"/>
                <w:szCs w:val="20"/>
              </w:rPr>
              <w:t>corrent</w:t>
            </w:r>
            <w:r w:rsidR="005768D2">
              <w:rPr>
                <w:rFonts w:ascii="Arial" w:hAnsi="Arial" w:cs="Arial"/>
                <w:sz w:val="20"/>
                <w:szCs w:val="20"/>
              </w:rPr>
              <w:t>e</w:t>
            </w:r>
          </w:p>
        </w:tc>
        <w:tc>
          <w:tcPr>
            <w:tcW w:w="398" w:type="pct"/>
            <w:tcBorders>
              <w:top w:val="nil"/>
              <w:left w:val="nil"/>
              <w:bottom w:val="nil"/>
              <w:right w:val="nil"/>
            </w:tcBorders>
            <w:shd w:val="clear" w:color="auto" w:fill="auto"/>
            <w:noWrap/>
            <w:vAlign w:val="center"/>
            <w:hideMark/>
          </w:tcPr>
          <w:p w14:paraId="032190EC" w14:textId="77777777" w:rsidR="00E01DB8" w:rsidRPr="00445245" w:rsidRDefault="00E01DB8" w:rsidP="002B568E">
            <w:pPr>
              <w:jc w:val="center"/>
              <w:rPr>
                <w:sz w:val="20"/>
                <w:szCs w:val="20"/>
              </w:rPr>
            </w:pPr>
          </w:p>
        </w:tc>
        <w:tc>
          <w:tcPr>
            <w:tcW w:w="77" w:type="pct"/>
            <w:tcBorders>
              <w:top w:val="nil"/>
              <w:left w:val="nil"/>
              <w:bottom w:val="nil"/>
              <w:right w:val="nil"/>
            </w:tcBorders>
            <w:shd w:val="clear" w:color="auto" w:fill="auto"/>
            <w:noWrap/>
            <w:vAlign w:val="center"/>
            <w:hideMark/>
          </w:tcPr>
          <w:p w14:paraId="47F8061B" w14:textId="77777777" w:rsidR="00E01DB8" w:rsidRPr="00445245" w:rsidRDefault="00E01DB8" w:rsidP="0041070C">
            <w:pPr>
              <w:rPr>
                <w:sz w:val="20"/>
                <w:szCs w:val="20"/>
              </w:rPr>
            </w:pPr>
          </w:p>
        </w:tc>
        <w:tc>
          <w:tcPr>
            <w:tcW w:w="742" w:type="pct"/>
            <w:tcBorders>
              <w:top w:val="nil"/>
              <w:left w:val="nil"/>
              <w:bottom w:val="nil"/>
              <w:right w:val="nil"/>
            </w:tcBorders>
            <w:shd w:val="clear" w:color="auto" w:fill="auto"/>
            <w:noWrap/>
            <w:vAlign w:val="center"/>
            <w:hideMark/>
          </w:tcPr>
          <w:p w14:paraId="110F142D" w14:textId="27E24C16" w:rsidR="00E01DB8" w:rsidRPr="00445245" w:rsidRDefault="00E01DB8" w:rsidP="00371B78">
            <w:pPr>
              <w:jc w:val="right"/>
              <w:rPr>
                <w:rFonts w:ascii="Arial" w:hAnsi="Arial" w:cs="Arial"/>
                <w:sz w:val="20"/>
                <w:szCs w:val="20"/>
              </w:rPr>
            </w:pPr>
            <w:r w:rsidRPr="00445245">
              <w:rPr>
                <w:rFonts w:ascii="Arial" w:hAnsi="Arial" w:cs="Arial"/>
                <w:sz w:val="20"/>
                <w:szCs w:val="20"/>
              </w:rPr>
              <w:t>(</w:t>
            </w:r>
            <w:r w:rsidR="005768D2" w:rsidRPr="00445245">
              <w:rPr>
                <w:rFonts w:ascii="Arial" w:hAnsi="Arial" w:cs="Arial"/>
                <w:sz w:val="20"/>
                <w:szCs w:val="20"/>
              </w:rPr>
              <w:t>1</w:t>
            </w:r>
            <w:r w:rsidR="005768D2">
              <w:rPr>
                <w:rFonts w:ascii="Arial" w:hAnsi="Arial" w:cs="Arial"/>
                <w:sz w:val="20"/>
                <w:szCs w:val="20"/>
              </w:rPr>
              <w:t>68</w:t>
            </w:r>
            <w:r w:rsidRPr="00445245">
              <w:rPr>
                <w:rFonts w:ascii="Arial" w:hAnsi="Arial" w:cs="Arial"/>
                <w:sz w:val="20"/>
                <w:szCs w:val="20"/>
              </w:rPr>
              <w:t>)</w:t>
            </w:r>
          </w:p>
        </w:tc>
        <w:tc>
          <w:tcPr>
            <w:tcW w:w="77" w:type="pct"/>
            <w:tcBorders>
              <w:top w:val="nil"/>
              <w:left w:val="nil"/>
              <w:bottom w:val="nil"/>
              <w:right w:val="nil"/>
            </w:tcBorders>
            <w:shd w:val="clear" w:color="auto" w:fill="auto"/>
            <w:noWrap/>
            <w:vAlign w:val="center"/>
            <w:hideMark/>
          </w:tcPr>
          <w:p w14:paraId="0A85B813" w14:textId="77777777" w:rsidR="00E01DB8" w:rsidRPr="00445245" w:rsidRDefault="00E01DB8" w:rsidP="00D84B0A">
            <w:pPr>
              <w:jc w:val="right"/>
              <w:rPr>
                <w:rFonts w:ascii="Arial" w:hAnsi="Arial" w:cs="Arial"/>
                <w:sz w:val="20"/>
                <w:szCs w:val="20"/>
              </w:rPr>
            </w:pPr>
          </w:p>
        </w:tc>
        <w:tc>
          <w:tcPr>
            <w:tcW w:w="948" w:type="pct"/>
            <w:tcBorders>
              <w:top w:val="nil"/>
              <w:left w:val="nil"/>
              <w:bottom w:val="nil"/>
              <w:right w:val="nil"/>
            </w:tcBorders>
            <w:shd w:val="clear" w:color="auto" w:fill="auto"/>
            <w:noWrap/>
            <w:vAlign w:val="center"/>
            <w:hideMark/>
          </w:tcPr>
          <w:p w14:paraId="46F36D72" w14:textId="2F8DBD56" w:rsidR="00E01DB8" w:rsidRPr="00445245" w:rsidRDefault="00E01DB8" w:rsidP="00371B78">
            <w:pPr>
              <w:jc w:val="right"/>
              <w:rPr>
                <w:rFonts w:ascii="Arial" w:hAnsi="Arial" w:cs="Arial"/>
                <w:b/>
                <w:bCs/>
                <w:sz w:val="20"/>
                <w:szCs w:val="20"/>
              </w:rPr>
            </w:pPr>
            <w:r w:rsidRPr="00445245">
              <w:rPr>
                <w:rFonts w:ascii="Arial" w:hAnsi="Arial" w:cs="Arial"/>
                <w:sz w:val="20"/>
                <w:szCs w:val="20"/>
              </w:rPr>
              <w:t>(</w:t>
            </w:r>
            <w:r w:rsidR="00371B78" w:rsidRPr="00445245">
              <w:rPr>
                <w:rFonts w:ascii="Arial" w:hAnsi="Arial" w:cs="Arial"/>
                <w:sz w:val="20"/>
                <w:szCs w:val="20"/>
              </w:rPr>
              <w:t>24</w:t>
            </w:r>
            <w:r w:rsidR="00371B78">
              <w:rPr>
                <w:rFonts w:ascii="Arial" w:hAnsi="Arial" w:cs="Arial"/>
                <w:sz w:val="20"/>
                <w:szCs w:val="20"/>
              </w:rPr>
              <w:t>3</w:t>
            </w:r>
            <w:r w:rsidR="00445245" w:rsidRPr="00445245">
              <w:rPr>
                <w:rFonts w:ascii="Arial" w:hAnsi="Arial" w:cs="Arial"/>
                <w:sz w:val="20"/>
                <w:szCs w:val="20"/>
              </w:rPr>
              <w:t>)</w:t>
            </w:r>
          </w:p>
        </w:tc>
      </w:tr>
      <w:tr w:rsidR="00E01DB8" w14:paraId="59CD2663" w14:textId="77777777" w:rsidTr="00445245">
        <w:trPr>
          <w:trHeight w:val="319"/>
        </w:trPr>
        <w:tc>
          <w:tcPr>
            <w:tcW w:w="2758" w:type="pct"/>
            <w:tcBorders>
              <w:top w:val="nil"/>
              <w:left w:val="nil"/>
              <w:bottom w:val="nil"/>
              <w:right w:val="nil"/>
            </w:tcBorders>
            <w:shd w:val="clear" w:color="auto" w:fill="auto"/>
            <w:vAlign w:val="center"/>
            <w:hideMark/>
          </w:tcPr>
          <w:p w14:paraId="24B106CE" w14:textId="42A62CAC" w:rsidR="00E01DB8" w:rsidRPr="00445245" w:rsidRDefault="005768D2" w:rsidP="00371B78">
            <w:pPr>
              <w:rPr>
                <w:rFonts w:ascii="Arial" w:hAnsi="Arial" w:cs="Arial"/>
                <w:sz w:val="20"/>
                <w:szCs w:val="20"/>
              </w:rPr>
            </w:pPr>
            <w:r>
              <w:rPr>
                <w:rFonts w:ascii="Arial" w:hAnsi="Arial" w:cs="Arial"/>
                <w:sz w:val="20"/>
                <w:szCs w:val="20"/>
              </w:rPr>
              <w:t>Imposto de renda e contribuição social diferida</w:t>
            </w:r>
          </w:p>
        </w:tc>
        <w:tc>
          <w:tcPr>
            <w:tcW w:w="398" w:type="pct"/>
            <w:tcBorders>
              <w:top w:val="nil"/>
              <w:left w:val="nil"/>
              <w:bottom w:val="nil"/>
              <w:right w:val="nil"/>
            </w:tcBorders>
            <w:shd w:val="clear" w:color="auto" w:fill="auto"/>
            <w:noWrap/>
            <w:vAlign w:val="center"/>
            <w:hideMark/>
          </w:tcPr>
          <w:p w14:paraId="71121489" w14:textId="77777777" w:rsidR="00E01DB8" w:rsidRPr="00445245" w:rsidRDefault="00E01DB8" w:rsidP="002B568E">
            <w:pPr>
              <w:jc w:val="center"/>
              <w:rPr>
                <w:sz w:val="20"/>
                <w:szCs w:val="20"/>
              </w:rPr>
            </w:pPr>
          </w:p>
        </w:tc>
        <w:tc>
          <w:tcPr>
            <w:tcW w:w="77" w:type="pct"/>
            <w:tcBorders>
              <w:top w:val="nil"/>
              <w:left w:val="nil"/>
              <w:bottom w:val="nil"/>
              <w:right w:val="nil"/>
            </w:tcBorders>
            <w:shd w:val="clear" w:color="auto" w:fill="auto"/>
            <w:noWrap/>
            <w:vAlign w:val="center"/>
            <w:hideMark/>
          </w:tcPr>
          <w:p w14:paraId="7A5A787B" w14:textId="77777777" w:rsidR="00E01DB8" w:rsidRPr="00445245" w:rsidRDefault="00E01DB8" w:rsidP="0041070C">
            <w:pPr>
              <w:rPr>
                <w:sz w:val="20"/>
                <w:szCs w:val="20"/>
              </w:rPr>
            </w:pPr>
          </w:p>
        </w:tc>
        <w:tc>
          <w:tcPr>
            <w:tcW w:w="742" w:type="pct"/>
            <w:tcBorders>
              <w:top w:val="nil"/>
              <w:left w:val="nil"/>
              <w:bottom w:val="nil"/>
              <w:right w:val="nil"/>
            </w:tcBorders>
            <w:shd w:val="clear" w:color="auto" w:fill="auto"/>
            <w:noWrap/>
            <w:vAlign w:val="center"/>
            <w:hideMark/>
          </w:tcPr>
          <w:p w14:paraId="7BCCF3ED" w14:textId="0B7CA654" w:rsidR="00E01DB8" w:rsidRPr="00445245" w:rsidRDefault="00E01DB8" w:rsidP="00371B78">
            <w:pPr>
              <w:jc w:val="right"/>
              <w:rPr>
                <w:rFonts w:ascii="Arial" w:hAnsi="Arial" w:cs="Arial"/>
                <w:sz w:val="20"/>
                <w:szCs w:val="20"/>
              </w:rPr>
            </w:pPr>
            <w:r w:rsidRPr="00445245">
              <w:rPr>
                <w:rFonts w:ascii="Arial" w:hAnsi="Arial" w:cs="Arial"/>
                <w:sz w:val="20"/>
                <w:szCs w:val="20"/>
              </w:rPr>
              <w:t>(</w:t>
            </w:r>
            <w:r w:rsidR="005768D2">
              <w:rPr>
                <w:rFonts w:ascii="Arial" w:hAnsi="Arial" w:cs="Arial"/>
                <w:sz w:val="20"/>
                <w:szCs w:val="20"/>
              </w:rPr>
              <w:t>14</w:t>
            </w:r>
            <w:r w:rsidRPr="00445245">
              <w:rPr>
                <w:rFonts w:ascii="Arial" w:hAnsi="Arial" w:cs="Arial"/>
                <w:sz w:val="20"/>
                <w:szCs w:val="20"/>
              </w:rPr>
              <w:t>)</w:t>
            </w:r>
          </w:p>
        </w:tc>
        <w:tc>
          <w:tcPr>
            <w:tcW w:w="77" w:type="pct"/>
            <w:tcBorders>
              <w:top w:val="nil"/>
              <w:left w:val="nil"/>
              <w:bottom w:val="nil"/>
              <w:right w:val="nil"/>
            </w:tcBorders>
            <w:shd w:val="clear" w:color="auto" w:fill="auto"/>
            <w:noWrap/>
            <w:vAlign w:val="center"/>
            <w:hideMark/>
          </w:tcPr>
          <w:p w14:paraId="00B6C503" w14:textId="77777777" w:rsidR="00E01DB8" w:rsidRPr="00445245" w:rsidRDefault="00E01DB8" w:rsidP="00D84B0A">
            <w:pPr>
              <w:jc w:val="right"/>
              <w:rPr>
                <w:rFonts w:ascii="Arial" w:hAnsi="Arial" w:cs="Arial"/>
                <w:sz w:val="20"/>
                <w:szCs w:val="20"/>
              </w:rPr>
            </w:pPr>
          </w:p>
        </w:tc>
        <w:tc>
          <w:tcPr>
            <w:tcW w:w="948" w:type="pct"/>
            <w:tcBorders>
              <w:top w:val="nil"/>
              <w:left w:val="nil"/>
              <w:bottom w:val="nil"/>
              <w:right w:val="nil"/>
            </w:tcBorders>
            <w:shd w:val="clear" w:color="auto" w:fill="auto"/>
            <w:noWrap/>
            <w:vAlign w:val="center"/>
            <w:hideMark/>
          </w:tcPr>
          <w:p w14:paraId="7EB0A594" w14:textId="48058EB3" w:rsidR="00E01DB8" w:rsidRDefault="00445245" w:rsidP="00371B78">
            <w:pPr>
              <w:jc w:val="right"/>
              <w:rPr>
                <w:rFonts w:ascii="Arial" w:hAnsi="Arial" w:cs="Arial"/>
                <w:b/>
                <w:bCs/>
                <w:sz w:val="20"/>
                <w:szCs w:val="20"/>
              </w:rPr>
            </w:pPr>
            <w:r w:rsidRPr="00445245">
              <w:rPr>
                <w:rFonts w:ascii="Arial" w:hAnsi="Arial" w:cs="Arial"/>
                <w:sz w:val="20"/>
                <w:szCs w:val="20"/>
              </w:rPr>
              <w:t>(</w:t>
            </w:r>
            <w:r w:rsidR="00371B78">
              <w:rPr>
                <w:rFonts w:ascii="Arial" w:hAnsi="Arial" w:cs="Arial"/>
                <w:sz w:val="20"/>
                <w:szCs w:val="20"/>
              </w:rPr>
              <w:t>92</w:t>
            </w:r>
            <w:r w:rsidRPr="00445245">
              <w:rPr>
                <w:rFonts w:ascii="Arial" w:hAnsi="Arial" w:cs="Arial"/>
                <w:sz w:val="20"/>
                <w:szCs w:val="20"/>
              </w:rPr>
              <w:t>)</w:t>
            </w:r>
          </w:p>
        </w:tc>
      </w:tr>
      <w:tr w:rsidR="00E01DB8" w14:paraId="62D3B80C" w14:textId="77777777" w:rsidTr="00445245">
        <w:trPr>
          <w:trHeight w:val="255"/>
        </w:trPr>
        <w:tc>
          <w:tcPr>
            <w:tcW w:w="2758" w:type="pct"/>
            <w:tcBorders>
              <w:top w:val="nil"/>
              <w:left w:val="nil"/>
              <w:bottom w:val="nil"/>
              <w:right w:val="nil"/>
            </w:tcBorders>
            <w:shd w:val="clear" w:color="auto" w:fill="auto"/>
            <w:vAlign w:val="center"/>
            <w:hideMark/>
          </w:tcPr>
          <w:p w14:paraId="66F1AFCD" w14:textId="77777777" w:rsidR="00E01DB8" w:rsidRDefault="00E01DB8" w:rsidP="0041070C">
            <w:pPr>
              <w:rPr>
                <w:rFonts w:ascii="Arial" w:hAnsi="Arial" w:cs="Arial"/>
                <w:b/>
                <w:bCs/>
                <w:sz w:val="20"/>
                <w:szCs w:val="20"/>
              </w:rPr>
            </w:pPr>
            <w:r>
              <w:rPr>
                <w:rFonts w:ascii="Arial" w:hAnsi="Arial" w:cs="Arial"/>
                <w:b/>
                <w:bCs/>
                <w:sz w:val="20"/>
                <w:szCs w:val="20"/>
              </w:rPr>
              <w:t>Total</w:t>
            </w:r>
          </w:p>
        </w:tc>
        <w:tc>
          <w:tcPr>
            <w:tcW w:w="398" w:type="pct"/>
            <w:tcBorders>
              <w:top w:val="nil"/>
              <w:left w:val="nil"/>
              <w:bottom w:val="nil"/>
              <w:right w:val="nil"/>
            </w:tcBorders>
            <w:shd w:val="clear" w:color="auto" w:fill="auto"/>
            <w:noWrap/>
            <w:vAlign w:val="center"/>
            <w:hideMark/>
          </w:tcPr>
          <w:p w14:paraId="4590F418" w14:textId="77777777" w:rsidR="00E01DB8" w:rsidRDefault="00E01DB8" w:rsidP="002B568E">
            <w:pPr>
              <w:jc w:val="center"/>
              <w:rPr>
                <w:sz w:val="20"/>
                <w:szCs w:val="20"/>
              </w:rPr>
            </w:pPr>
          </w:p>
        </w:tc>
        <w:tc>
          <w:tcPr>
            <w:tcW w:w="77" w:type="pct"/>
            <w:tcBorders>
              <w:top w:val="nil"/>
              <w:left w:val="nil"/>
              <w:bottom w:val="nil"/>
              <w:right w:val="nil"/>
            </w:tcBorders>
            <w:shd w:val="clear" w:color="auto" w:fill="auto"/>
            <w:noWrap/>
            <w:vAlign w:val="center"/>
            <w:hideMark/>
          </w:tcPr>
          <w:p w14:paraId="11D2A86A" w14:textId="77777777" w:rsidR="00E01DB8" w:rsidRDefault="00E01DB8" w:rsidP="0041070C">
            <w:pPr>
              <w:rPr>
                <w:sz w:val="20"/>
                <w:szCs w:val="20"/>
              </w:rPr>
            </w:pPr>
          </w:p>
        </w:tc>
        <w:tc>
          <w:tcPr>
            <w:tcW w:w="742" w:type="pct"/>
            <w:tcBorders>
              <w:top w:val="single" w:sz="4" w:space="0" w:color="auto"/>
              <w:left w:val="nil"/>
              <w:bottom w:val="single" w:sz="4" w:space="0" w:color="auto"/>
              <w:right w:val="nil"/>
            </w:tcBorders>
            <w:shd w:val="clear" w:color="auto" w:fill="auto"/>
            <w:noWrap/>
            <w:vAlign w:val="center"/>
            <w:hideMark/>
          </w:tcPr>
          <w:p w14:paraId="5993AC38" w14:textId="23549CD6" w:rsidR="00E01DB8" w:rsidRDefault="00E01DB8" w:rsidP="005C09B4">
            <w:pPr>
              <w:jc w:val="right"/>
              <w:rPr>
                <w:rFonts w:ascii="Arial" w:hAnsi="Arial" w:cs="Arial"/>
                <w:b/>
                <w:bCs/>
                <w:sz w:val="20"/>
                <w:szCs w:val="20"/>
              </w:rPr>
            </w:pPr>
            <w:r>
              <w:rPr>
                <w:rFonts w:ascii="Arial" w:hAnsi="Arial" w:cs="Arial"/>
                <w:b/>
                <w:bCs/>
                <w:sz w:val="20"/>
                <w:szCs w:val="20"/>
              </w:rPr>
              <w:t>(182)</w:t>
            </w:r>
          </w:p>
        </w:tc>
        <w:tc>
          <w:tcPr>
            <w:tcW w:w="77" w:type="pct"/>
            <w:tcBorders>
              <w:top w:val="nil"/>
              <w:left w:val="nil"/>
              <w:bottom w:val="nil"/>
              <w:right w:val="nil"/>
            </w:tcBorders>
            <w:shd w:val="clear" w:color="auto" w:fill="auto"/>
            <w:noWrap/>
            <w:vAlign w:val="center"/>
            <w:hideMark/>
          </w:tcPr>
          <w:p w14:paraId="1142C5A6" w14:textId="77777777" w:rsidR="00E01DB8" w:rsidRDefault="00E01DB8" w:rsidP="00D84B0A">
            <w:pPr>
              <w:jc w:val="right"/>
              <w:rPr>
                <w:rFonts w:ascii="Arial" w:hAnsi="Arial" w:cs="Arial"/>
                <w:b/>
                <w:bCs/>
                <w:sz w:val="20"/>
                <w:szCs w:val="20"/>
              </w:rPr>
            </w:pPr>
          </w:p>
        </w:tc>
        <w:tc>
          <w:tcPr>
            <w:tcW w:w="948" w:type="pct"/>
            <w:tcBorders>
              <w:top w:val="single" w:sz="4" w:space="0" w:color="auto"/>
              <w:left w:val="nil"/>
              <w:bottom w:val="single" w:sz="4" w:space="0" w:color="auto"/>
              <w:right w:val="nil"/>
            </w:tcBorders>
            <w:shd w:val="clear" w:color="auto" w:fill="auto"/>
            <w:noWrap/>
            <w:vAlign w:val="center"/>
            <w:hideMark/>
          </w:tcPr>
          <w:p w14:paraId="49A53AF5" w14:textId="039678E5" w:rsidR="00E01DB8" w:rsidRDefault="00E01DB8" w:rsidP="00445245">
            <w:pPr>
              <w:jc w:val="right"/>
              <w:rPr>
                <w:rFonts w:ascii="Arial" w:hAnsi="Arial" w:cs="Arial"/>
                <w:b/>
                <w:bCs/>
                <w:sz w:val="20"/>
                <w:szCs w:val="20"/>
              </w:rPr>
            </w:pPr>
            <w:r>
              <w:rPr>
                <w:rFonts w:ascii="Arial" w:hAnsi="Arial" w:cs="Arial"/>
                <w:b/>
                <w:bCs/>
                <w:sz w:val="20"/>
                <w:szCs w:val="20"/>
              </w:rPr>
              <w:t>(3</w:t>
            </w:r>
            <w:r w:rsidR="00445245">
              <w:rPr>
                <w:rFonts w:ascii="Arial" w:hAnsi="Arial" w:cs="Arial"/>
                <w:b/>
                <w:bCs/>
                <w:sz w:val="20"/>
                <w:szCs w:val="20"/>
              </w:rPr>
              <w:t>35</w:t>
            </w:r>
            <w:r>
              <w:rPr>
                <w:rFonts w:ascii="Arial" w:hAnsi="Arial" w:cs="Arial"/>
                <w:b/>
                <w:bCs/>
                <w:sz w:val="20"/>
                <w:szCs w:val="20"/>
              </w:rPr>
              <w:t>)</w:t>
            </w:r>
          </w:p>
        </w:tc>
      </w:tr>
      <w:tr w:rsidR="00E01DB8" w14:paraId="756822AF" w14:textId="77777777" w:rsidTr="00445245">
        <w:trPr>
          <w:trHeight w:val="270"/>
        </w:trPr>
        <w:tc>
          <w:tcPr>
            <w:tcW w:w="2758" w:type="pct"/>
            <w:tcBorders>
              <w:top w:val="nil"/>
              <w:left w:val="nil"/>
              <w:bottom w:val="nil"/>
              <w:right w:val="nil"/>
            </w:tcBorders>
            <w:shd w:val="clear" w:color="auto" w:fill="auto"/>
            <w:vAlign w:val="center"/>
            <w:hideMark/>
          </w:tcPr>
          <w:p w14:paraId="6F48858A" w14:textId="1419E6B4" w:rsidR="00E01DB8" w:rsidRDefault="00E01DB8" w:rsidP="0041070C">
            <w:pPr>
              <w:rPr>
                <w:rFonts w:ascii="Arial" w:hAnsi="Arial" w:cs="Arial"/>
                <w:b/>
                <w:bCs/>
                <w:sz w:val="20"/>
                <w:szCs w:val="20"/>
              </w:rPr>
            </w:pPr>
            <w:r>
              <w:rPr>
                <w:rFonts w:ascii="Arial" w:hAnsi="Arial" w:cs="Arial"/>
                <w:b/>
                <w:bCs/>
                <w:sz w:val="20"/>
                <w:szCs w:val="20"/>
              </w:rPr>
              <w:t xml:space="preserve">LUCRO LÍQUIDO DO </w:t>
            </w:r>
            <w:r w:rsidR="00BF30A8">
              <w:rPr>
                <w:rFonts w:ascii="Arial" w:hAnsi="Arial" w:cs="Arial"/>
                <w:b/>
                <w:bCs/>
                <w:sz w:val="20"/>
                <w:szCs w:val="20"/>
              </w:rPr>
              <w:t>E</w:t>
            </w:r>
            <w:r w:rsidR="00A7118E">
              <w:rPr>
                <w:rFonts w:ascii="Arial" w:hAnsi="Arial" w:cs="Arial"/>
                <w:b/>
                <w:bCs/>
                <w:sz w:val="20"/>
                <w:szCs w:val="20"/>
              </w:rPr>
              <w:t>X</w:t>
            </w:r>
            <w:r w:rsidR="00BF30A8">
              <w:rPr>
                <w:rFonts w:ascii="Arial" w:hAnsi="Arial" w:cs="Arial"/>
                <w:b/>
                <w:bCs/>
                <w:sz w:val="20"/>
                <w:szCs w:val="20"/>
              </w:rPr>
              <w:t>ERCÍCIO</w:t>
            </w:r>
          </w:p>
        </w:tc>
        <w:tc>
          <w:tcPr>
            <w:tcW w:w="398" w:type="pct"/>
            <w:tcBorders>
              <w:top w:val="nil"/>
              <w:left w:val="nil"/>
              <w:bottom w:val="nil"/>
              <w:right w:val="nil"/>
            </w:tcBorders>
            <w:shd w:val="clear" w:color="auto" w:fill="auto"/>
            <w:vAlign w:val="center"/>
            <w:hideMark/>
          </w:tcPr>
          <w:p w14:paraId="18ECD334" w14:textId="77777777" w:rsidR="00E01DB8" w:rsidRDefault="00E01DB8" w:rsidP="002B568E">
            <w:pPr>
              <w:jc w:val="center"/>
              <w:rPr>
                <w:sz w:val="20"/>
                <w:szCs w:val="20"/>
              </w:rPr>
            </w:pPr>
          </w:p>
        </w:tc>
        <w:tc>
          <w:tcPr>
            <w:tcW w:w="77" w:type="pct"/>
            <w:tcBorders>
              <w:top w:val="nil"/>
              <w:left w:val="nil"/>
              <w:bottom w:val="nil"/>
              <w:right w:val="nil"/>
            </w:tcBorders>
            <w:shd w:val="clear" w:color="auto" w:fill="auto"/>
            <w:vAlign w:val="center"/>
            <w:hideMark/>
          </w:tcPr>
          <w:p w14:paraId="56BC4D7F" w14:textId="77777777" w:rsidR="00E01DB8" w:rsidRDefault="00E01DB8" w:rsidP="0041070C">
            <w:pPr>
              <w:rPr>
                <w:sz w:val="20"/>
                <w:szCs w:val="20"/>
              </w:rPr>
            </w:pPr>
          </w:p>
        </w:tc>
        <w:tc>
          <w:tcPr>
            <w:tcW w:w="742" w:type="pct"/>
            <w:tcBorders>
              <w:top w:val="nil"/>
              <w:left w:val="nil"/>
              <w:bottom w:val="double" w:sz="6" w:space="0" w:color="auto"/>
              <w:right w:val="nil"/>
            </w:tcBorders>
            <w:shd w:val="clear" w:color="auto" w:fill="auto"/>
            <w:noWrap/>
            <w:vAlign w:val="center"/>
            <w:hideMark/>
          </w:tcPr>
          <w:p w14:paraId="10F5DB0E" w14:textId="700DC0F6" w:rsidR="00E01DB8" w:rsidRDefault="00E01DB8" w:rsidP="008217E5">
            <w:pPr>
              <w:jc w:val="right"/>
              <w:rPr>
                <w:rFonts w:ascii="Arial" w:hAnsi="Arial" w:cs="Arial"/>
                <w:b/>
                <w:bCs/>
                <w:sz w:val="20"/>
                <w:szCs w:val="20"/>
              </w:rPr>
            </w:pPr>
            <w:r>
              <w:rPr>
                <w:rFonts w:ascii="Arial" w:hAnsi="Arial" w:cs="Arial"/>
                <w:b/>
                <w:bCs/>
                <w:sz w:val="20"/>
                <w:szCs w:val="20"/>
              </w:rPr>
              <w:t>3.</w:t>
            </w:r>
            <w:r w:rsidR="008217E5">
              <w:rPr>
                <w:rFonts w:ascii="Arial" w:hAnsi="Arial" w:cs="Arial"/>
                <w:b/>
                <w:bCs/>
                <w:sz w:val="20"/>
                <w:szCs w:val="20"/>
              </w:rPr>
              <w:t>459</w:t>
            </w:r>
          </w:p>
        </w:tc>
        <w:tc>
          <w:tcPr>
            <w:tcW w:w="77" w:type="pct"/>
            <w:tcBorders>
              <w:top w:val="nil"/>
              <w:left w:val="nil"/>
              <w:bottom w:val="nil"/>
              <w:right w:val="nil"/>
            </w:tcBorders>
            <w:shd w:val="clear" w:color="auto" w:fill="auto"/>
            <w:noWrap/>
            <w:vAlign w:val="center"/>
            <w:hideMark/>
          </w:tcPr>
          <w:p w14:paraId="42E15A5D" w14:textId="77777777" w:rsidR="00E01DB8" w:rsidRDefault="00E01DB8" w:rsidP="00D84B0A">
            <w:pPr>
              <w:jc w:val="right"/>
              <w:rPr>
                <w:rFonts w:ascii="Arial" w:hAnsi="Arial" w:cs="Arial"/>
                <w:b/>
                <w:bCs/>
                <w:sz w:val="20"/>
                <w:szCs w:val="20"/>
              </w:rPr>
            </w:pPr>
          </w:p>
        </w:tc>
        <w:tc>
          <w:tcPr>
            <w:tcW w:w="948" w:type="pct"/>
            <w:tcBorders>
              <w:top w:val="nil"/>
              <w:left w:val="nil"/>
              <w:bottom w:val="double" w:sz="6" w:space="0" w:color="auto"/>
              <w:right w:val="nil"/>
            </w:tcBorders>
            <w:shd w:val="clear" w:color="auto" w:fill="auto"/>
            <w:noWrap/>
            <w:vAlign w:val="center"/>
            <w:hideMark/>
          </w:tcPr>
          <w:p w14:paraId="5A54770D" w14:textId="4B12D837" w:rsidR="00E01DB8" w:rsidRDefault="00445245" w:rsidP="00D84B0A">
            <w:pPr>
              <w:jc w:val="right"/>
              <w:rPr>
                <w:rFonts w:ascii="Arial" w:hAnsi="Arial" w:cs="Arial"/>
                <w:b/>
                <w:bCs/>
                <w:sz w:val="20"/>
                <w:szCs w:val="20"/>
              </w:rPr>
            </w:pPr>
            <w:r>
              <w:rPr>
                <w:rFonts w:ascii="Arial" w:hAnsi="Arial" w:cs="Arial"/>
                <w:b/>
                <w:bCs/>
                <w:sz w:val="20"/>
                <w:szCs w:val="20"/>
              </w:rPr>
              <w:t>2.546</w:t>
            </w:r>
          </w:p>
        </w:tc>
      </w:tr>
    </w:tbl>
    <w:p w14:paraId="5DF0DAF7" w14:textId="77777777" w:rsidR="00E003F4" w:rsidRPr="00E003F4" w:rsidRDefault="00E003F4" w:rsidP="00E003F4">
      <w:pPr>
        <w:rPr>
          <w:rFonts w:ascii="Arial" w:hAnsi="Arial" w:cs="Arial"/>
          <w:sz w:val="16"/>
          <w:szCs w:val="16"/>
        </w:rPr>
      </w:pPr>
    </w:p>
    <w:p w14:paraId="1C3DA429" w14:textId="77777777" w:rsidR="00E003F4" w:rsidRDefault="00E003F4" w:rsidP="00E003F4">
      <w:pPr>
        <w:rPr>
          <w:rFonts w:ascii="Arial" w:hAnsi="Arial" w:cs="Arial"/>
          <w:sz w:val="16"/>
          <w:szCs w:val="16"/>
        </w:rPr>
      </w:pPr>
    </w:p>
    <w:p w14:paraId="30F762A7" w14:textId="77777777" w:rsidR="0041070C" w:rsidRDefault="0041070C" w:rsidP="00E003F4">
      <w:pPr>
        <w:rPr>
          <w:rFonts w:ascii="Arial" w:hAnsi="Arial" w:cs="Arial"/>
          <w:sz w:val="16"/>
          <w:szCs w:val="16"/>
        </w:rPr>
      </w:pPr>
    </w:p>
    <w:p w14:paraId="1D907A0F" w14:textId="77777777" w:rsidR="0041070C" w:rsidRDefault="0041070C" w:rsidP="00E003F4">
      <w:pPr>
        <w:rPr>
          <w:rFonts w:ascii="Arial" w:hAnsi="Arial" w:cs="Arial"/>
          <w:sz w:val="16"/>
          <w:szCs w:val="16"/>
        </w:rPr>
      </w:pPr>
    </w:p>
    <w:p w14:paraId="4AA75FAD" w14:textId="77777777" w:rsidR="0041070C" w:rsidRDefault="0041070C" w:rsidP="00E003F4">
      <w:pPr>
        <w:rPr>
          <w:rFonts w:ascii="Arial" w:hAnsi="Arial" w:cs="Arial"/>
          <w:sz w:val="16"/>
          <w:szCs w:val="16"/>
        </w:rPr>
      </w:pPr>
    </w:p>
    <w:p w14:paraId="120E3B9A" w14:textId="77777777" w:rsidR="0041070C" w:rsidRDefault="0041070C" w:rsidP="00E003F4">
      <w:pPr>
        <w:rPr>
          <w:rFonts w:ascii="Arial" w:hAnsi="Arial" w:cs="Arial"/>
          <w:sz w:val="16"/>
          <w:szCs w:val="16"/>
        </w:rPr>
      </w:pPr>
    </w:p>
    <w:p w14:paraId="47114EEC" w14:textId="77777777" w:rsidR="0041070C" w:rsidRPr="00E003F4" w:rsidRDefault="0041070C" w:rsidP="00E003F4">
      <w:pPr>
        <w:rPr>
          <w:rFonts w:ascii="Arial" w:hAnsi="Arial" w:cs="Arial"/>
          <w:sz w:val="16"/>
          <w:szCs w:val="16"/>
        </w:rPr>
      </w:pPr>
    </w:p>
    <w:p w14:paraId="1188D6A2" w14:textId="72282C86" w:rsidR="00E003F4" w:rsidRDefault="008950B5" w:rsidP="00830DC5">
      <w:pPr>
        <w:pStyle w:val="Rodap"/>
        <w:pBdr>
          <w:bottom w:val="single" w:sz="4" w:space="1" w:color="auto"/>
        </w:pBdr>
        <w:ind w:right="777"/>
        <w:rPr>
          <w:rFonts w:ascii="Arial" w:hAnsi="Arial" w:cs="Arial"/>
          <w:sz w:val="18"/>
          <w:szCs w:val="18"/>
        </w:rPr>
        <w:sectPr w:rsidR="00E003F4" w:rsidSect="00A54929">
          <w:headerReference w:type="even" r:id="rId16"/>
          <w:headerReference w:type="default" r:id="rId17"/>
          <w:headerReference w:type="first" r:id="rId18"/>
          <w:endnotePr>
            <w:numFmt w:val="decimal"/>
          </w:endnotePr>
          <w:pgSz w:w="11907" w:h="16840" w:code="9"/>
          <w:pgMar w:top="1440" w:right="992" w:bottom="1440" w:left="1440" w:header="851" w:footer="567" w:gutter="0"/>
          <w:cols w:space="720"/>
          <w:docGrid w:linePitch="326"/>
        </w:sectPr>
      </w:pPr>
      <w:r w:rsidRPr="00E003F4">
        <w:rPr>
          <w:rFonts w:ascii="Arial" w:hAnsi="Arial" w:cs="Arial"/>
          <w:sz w:val="18"/>
          <w:szCs w:val="18"/>
        </w:rPr>
        <w:t xml:space="preserve">As notas explicativas são parte integrante das </w:t>
      </w:r>
      <w:r w:rsidR="0053037A" w:rsidRPr="00E003F4">
        <w:rPr>
          <w:rFonts w:ascii="Arial" w:hAnsi="Arial" w:cs="Arial"/>
          <w:sz w:val="18"/>
          <w:szCs w:val="18"/>
        </w:rPr>
        <w:t>demonstrações financeiras</w:t>
      </w:r>
      <w:r w:rsidRPr="00E003F4">
        <w:rPr>
          <w:rFonts w:ascii="Arial" w:hAnsi="Arial" w:cs="Arial"/>
          <w:sz w:val="18"/>
          <w:szCs w:val="18"/>
        </w:rPr>
        <w:t>.</w:t>
      </w:r>
    </w:p>
    <w:p w14:paraId="6588CFED" w14:textId="77777777" w:rsidR="00E3599D" w:rsidRDefault="00E3599D" w:rsidP="004B6C78">
      <w:pPr>
        <w:tabs>
          <w:tab w:val="right" w:leader="dot" w:pos="8880"/>
        </w:tabs>
        <w:rPr>
          <w:rFonts w:ascii="Arial" w:hAnsi="Arial" w:cs="Arial"/>
          <w:sz w:val="22"/>
          <w:szCs w:val="22"/>
        </w:rPr>
      </w:pPr>
    </w:p>
    <w:p w14:paraId="7E0D949D" w14:textId="77777777" w:rsidR="0041070C" w:rsidRDefault="0041070C" w:rsidP="004B6C78">
      <w:pPr>
        <w:tabs>
          <w:tab w:val="right" w:leader="dot" w:pos="8880"/>
        </w:tabs>
        <w:rPr>
          <w:rFonts w:ascii="Arial" w:hAnsi="Arial" w:cs="Arial"/>
          <w:sz w:val="22"/>
          <w:szCs w:val="22"/>
        </w:rPr>
      </w:pPr>
    </w:p>
    <w:tbl>
      <w:tblPr>
        <w:tblW w:w="9500" w:type="dxa"/>
        <w:tblInd w:w="70" w:type="dxa"/>
        <w:tblCellMar>
          <w:left w:w="70" w:type="dxa"/>
          <w:right w:w="70" w:type="dxa"/>
        </w:tblCellMar>
        <w:tblLook w:val="04A0" w:firstRow="1" w:lastRow="0" w:firstColumn="1" w:lastColumn="0" w:noHBand="0" w:noVBand="1"/>
      </w:tblPr>
      <w:tblGrid>
        <w:gridCol w:w="5352"/>
        <w:gridCol w:w="540"/>
        <w:gridCol w:w="1571"/>
        <w:gridCol w:w="319"/>
        <w:gridCol w:w="1719"/>
      </w:tblGrid>
      <w:tr w:rsidR="0041070C" w14:paraId="292C6EA1" w14:textId="77777777" w:rsidTr="00445245">
        <w:trPr>
          <w:trHeight w:val="394"/>
        </w:trPr>
        <w:tc>
          <w:tcPr>
            <w:tcW w:w="5352" w:type="dxa"/>
            <w:tcBorders>
              <w:top w:val="nil"/>
              <w:left w:val="nil"/>
              <w:bottom w:val="nil"/>
              <w:right w:val="nil"/>
            </w:tcBorders>
            <w:shd w:val="clear" w:color="auto" w:fill="auto"/>
            <w:noWrap/>
            <w:vAlign w:val="center"/>
            <w:hideMark/>
          </w:tcPr>
          <w:p w14:paraId="4FEC49B2" w14:textId="77777777" w:rsidR="0041070C" w:rsidRDefault="0041070C" w:rsidP="0041070C">
            <w:pPr>
              <w:rPr>
                <w:sz w:val="20"/>
                <w:szCs w:val="20"/>
              </w:rPr>
            </w:pPr>
          </w:p>
        </w:tc>
        <w:tc>
          <w:tcPr>
            <w:tcW w:w="540" w:type="dxa"/>
            <w:tcBorders>
              <w:top w:val="nil"/>
              <w:left w:val="nil"/>
              <w:bottom w:val="nil"/>
              <w:right w:val="nil"/>
            </w:tcBorders>
            <w:shd w:val="clear" w:color="auto" w:fill="auto"/>
            <w:noWrap/>
            <w:vAlign w:val="center"/>
            <w:hideMark/>
          </w:tcPr>
          <w:p w14:paraId="36D4249B" w14:textId="77777777" w:rsidR="0041070C" w:rsidRDefault="0041070C" w:rsidP="0041070C">
            <w:pPr>
              <w:rPr>
                <w:sz w:val="20"/>
                <w:szCs w:val="20"/>
              </w:rPr>
            </w:pPr>
          </w:p>
        </w:tc>
        <w:tc>
          <w:tcPr>
            <w:tcW w:w="1571" w:type="dxa"/>
            <w:tcBorders>
              <w:top w:val="nil"/>
              <w:left w:val="nil"/>
              <w:bottom w:val="single" w:sz="8" w:space="0" w:color="auto"/>
              <w:right w:val="nil"/>
            </w:tcBorders>
            <w:shd w:val="clear" w:color="auto" w:fill="auto"/>
            <w:vAlign w:val="center"/>
            <w:hideMark/>
          </w:tcPr>
          <w:p w14:paraId="038D1A37" w14:textId="77777777" w:rsidR="0041070C" w:rsidRDefault="0041070C" w:rsidP="00445245">
            <w:pPr>
              <w:jc w:val="center"/>
              <w:rPr>
                <w:rFonts w:ascii="Arial" w:hAnsi="Arial" w:cs="Arial"/>
                <w:b/>
                <w:bCs/>
                <w:sz w:val="20"/>
                <w:szCs w:val="20"/>
              </w:rPr>
            </w:pPr>
            <w:r>
              <w:rPr>
                <w:rFonts w:ascii="Arial" w:hAnsi="Arial" w:cs="Arial"/>
                <w:b/>
                <w:bCs/>
                <w:sz w:val="20"/>
                <w:szCs w:val="20"/>
              </w:rPr>
              <w:t>31/12/2020</w:t>
            </w:r>
          </w:p>
        </w:tc>
        <w:tc>
          <w:tcPr>
            <w:tcW w:w="319" w:type="dxa"/>
            <w:tcBorders>
              <w:top w:val="nil"/>
              <w:left w:val="nil"/>
              <w:bottom w:val="nil"/>
              <w:right w:val="nil"/>
            </w:tcBorders>
            <w:shd w:val="clear" w:color="000000" w:fill="FFFFFF"/>
            <w:vAlign w:val="center"/>
            <w:hideMark/>
          </w:tcPr>
          <w:p w14:paraId="57336388" w14:textId="52696997" w:rsidR="0041070C" w:rsidRDefault="0041070C" w:rsidP="0041070C">
            <w:pPr>
              <w:jc w:val="right"/>
              <w:rPr>
                <w:rFonts w:ascii="Arial" w:hAnsi="Arial" w:cs="Arial"/>
                <w:b/>
                <w:bCs/>
                <w:sz w:val="20"/>
                <w:szCs w:val="20"/>
              </w:rPr>
            </w:pPr>
          </w:p>
        </w:tc>
        <w:tc>
          <w:tcPr>
            <w:tcW w:w="1718" w:type="dxa"/>
            <w:tcBorders>
              <w:top w:val="nil"/>
              <w:left w:val="nil"/>
              <w:bottom w:val="single" w:sz="8" w:space="0" w:color="auto"/>
              <w:right w:val="nil"/>
            </w:tcBorders>
            <w:shd w:val="clear" w:color="000000" w:fill="FFFFFF"/>
            <w:vAlign w:val="center"/>
            <w:hideMark/>
          </w:tcPr>
          <w:p w14:paraId="6B4C321A" w14:textId="77777777" w:rsidR="0041070C" w:rsidRDefault="0041070C" w:rsidP="00445245">
            <w:pPr>
              <w:jc w:val="center"/>
              <w:rPr>
                <w:rFonts w:ascii="Arial" w:hAnsi="Arial" w:cs="Arial"/>
                <w:b/>
                <w:bCs/>
                <w:sz w:val="20"/>
                <w:szCs w:val="20"/>
              </w:rPr>
            </w:pPr>
            <w:r>
              <w:rPr>
                <w:rFonts w:ascii="Arial" w:hAnsi="Arial" w:cs="Arial"/>
                <w:b/>
                <w:bCs/>
                <w:sz w:val="20"/>
                <w:szCs w:val="20"/>
              </w:rPr>
              <w:t>31/12/2019</w:t>
            </w:r>
          </w:p>
          <w:p w14:paraId="697E310B" w14:textId="7F5880D1" w:rsidR="00786CB7" w:rsidRPr="00445245" w:rsidRDefault="00445245" w:rsidP="00445245">
            <w:pPr>
              <w:jc w:val="center"/>
              <w:rPr>
                <w:rFonts w:ascii="Arial" w:hAnsi="Arial" w:cs="Arial"/>
                <w:b/>
                <w:bCs/>
                <w:sz w:val="20"/>
                <w:szCs w:val="20"/>
              </w:rPr>
            </w:pPr>
            <w:r>
              <w:rPr>
                <w:rFonts w:ascii="Arial" w:hAnsi="Arial" w:cs="Arial"/>
                <w:b/>
                <w:bCs/>
                <w:sz w:val="20"/>
                <w:szCs w:val="20"/>
              </w:rPr>
              <w:t>(Reapresentado)</w:t>
            </w:r>
          </w:p>
        </w:tc>
      </w:tr>
      <w:tr w:rsidR="0041070C" w14:paraId="7856AE8B" w14:textId="77777777" w:rsidTr="002B568E">
        <w:trPr>
          <w:trHeight w:val="214"/>
        </w:trPr>
        <w:tc>
          <w:tcPr>
            <w:tcW w:w="5352" w:type="dxa"/>
            <w:tcBorders>
              <w:top w:val="nil"/>
              <w:left w:val="nil"/>
              <w:bottom w:val="nil"/>
              <w:right w:val="nil"/>
            </w:tcBorders>
            <w:shd w:val="clear" w:color="auto" w:fill="auto"/>
            <w:noWrap/>
            <w:vAlign w:val="center"/>
            <w:hideMark/>
          </w:tcPr>
          <w:p w14:paraId="289CE517" w14:textId="77777777" w:rsidR="0041070C" w:rsidRDefault="0041070C" w:rsidP="0041070C">
            <w:pPr>
              <w:rPr>
                <w:rFonts w:ascii="Arial" w:hAnsi="Arial" w:cs="Arial"/>
                <w:b/>
                <w:bCs/>
                <w:sz w:val="20"/>
                <w:szCs w:val="20"/>
              </w:rPr>
            </w:pPr>
          </w:p>
        </w:tc>
        <w:tc>
          <w:tcPr>
            <w:tcW w:w="540" w:type="dxa"/>
            <w:tcBorders>
              <w:top w:val="nil"/>
              <w:left w:val="nil"/>
              <w:bottom w:val="nil"/>
              <w:right w:val="nil"/>
            </w:tcBorders>
            <w:shd w:val="clear" w:color="auto" w:fill="auto"/>
            <w:noWrap/>
            <w:vAlign w:val="center"/>
            <w:hideMark/>
          </w:tcPr>
          <w:p w14:paraId="260D6B97" w14:textId="77777777" w:rsidR="0041070C" w:rsidRDefault="0041070C" w:rsidP="0041070C">
            <w:pPr>
              <w:rPr>
                <w:sz w:val="20"/>
                <w:szCs w:val="20"/>
              </w:rPr>
            </w:pPr>
          </w:p>
        </w:tc>
        <w:tc>
          <w:tcPr>
            <w:tcW w:w="1571" w:type="dxa"/>
            <w:tcBorders>
              <w:top w:val="nil"/>
              <w:left w:val="nil"/>
              <w:bottom w:val="nil"/>
              <w:right w:val="nil"/>
            </w:tcBorders>
            <w:shd w:val="clear" w:color="auto" w:fill="auto"/>
            <w:noWrap/>
            <w:vAlign w:val="center"/>
            <w:hideMark/>
          </w:tcPr>
          <w:p w14:paraId="6BE5373A" w14:textId="77777777" w:rsidR="0041070C" w:rsidRDefault="0041070C" w:rsidP="0041070C">
            <w:pPr>
              <w:jc w:val="right"/>
              <w:rPr>
                <w:sz w:val="20"/>
                <w:szCs w:val="20"/>
              </w:rPr>
            </w:pPr>
          </w:p>
        </w:tc>
        <w:tc>
          <w:tcPr>
            <w:tcW w:w="319" w:type="dxa"/>
            <w:tcBorders>
              <w:top w:val="nil"/>
              <w:left w:val="nil"/>
              <w:bottom w:val="nil"/>
              <w:right w:val="nil"/>
            </w:tcBorders>
            <w:shd w:val="clear" w:color="auto" w:fill="auto"/>
            <w:noWrap/>
            <w:vAlign w:val="center"/>
            <w:hideMark/>
          </w:tcPr>
          <w:p w14:paraId="53848ED3" w14:textId="77777777" w:rsidR="0041070C" w:rsidRDefault="0041070C" w:rsidP="0041070C">
            <w:pPr>
              <w:jc w:val="right"/>
              <w:rPr>
                <w:sz w:val="20"/>
                <w:szCs w:val="20"/>
              </w:rPr>
            </w:pPr>
          </w:p>
        </w:tc>
        <w:tc>
          <w:tcPr>
            <w:tcW w:w="1718" w:type="dxa"/>
            <w:tcBorders>
              <w:top w:val="nil"/>
              <w:left w:val="nil"/>
              <w:bottom w:val="nil"/>
              <w:right w:val="nil"/>
            </w:tcBorders>
            <w:shd w:val="clear" w:color="auto" w:fill="auto"/>
            <w:noWrap/>
            <w:vAlign w:val="center"/>
            <w:hideMark/>
          </w:tcPr>
          <w:p w14:paraId="1F681E14" w14:textId="77777777" w:rsidR="0041070C" w:rsidRDefault="0041070C" w:rsidP="0041070C">
            <w:pPr>
              <w:jc w:val="right"/>
              <w:rPr>
                <w:sz w:val="20"/>
                <w:szCs w:val="20"/>
              </w:rPr>
            </w:pPr>
          </w:p>
        </w:tc>
      </w:tr>
      <w:tr w:rsidR="0041070C" w14:paraId="7A4F9743" w14:textId="77777777" w:rsidTr="002B568E">
        <w:trPr>
          <w:trHeight w:val="214"/>
        </w:trPr>
        <w:tc>
          <w:tcPr>
            <w:tcW w:w="5352" w:type="dxa"/>
            <w:tcBorders>
              <w:top w:val="nil"/>
              <w:left w:val="nil"/>
              <w:bottom w:val="nil"/>
              <w:right w:val="nil"/>
            </w:tcBorders>
            <w:shd w:val="clear" w:color="auto" w:fill="auto"/>
            <w:noWrap/>
            <w:vAlign w:val="center"/>
            <w:hideMark/>
          </w:tcPr>
          <w:p w14:paraId="3072FD10" w14:textId="709340C5" w:rsidR="0041070C" w:rsidRDefault="0041070C" w:rsidP="0041070C">
            <w:pPr>
              <w:rPr>
                <w:rFonts w:ascii="Arial" w:hAnsi="Arial" w:cs="Arial"/>
                <w:color w:val="000000"/>
                <w:sz w:val="20"/>
                <w:szCs w:val="20"/>
              </w:rPr>
            </w:pPr>
            <w:r>
              <w:rPr>
                <w:rFonts w:ascii="Arial" w:hAnsi="Arial" w:cs="Arial"/>
                <w:color w:val="000000"/>
                <w:sz w:val="20"/>
                <w:szCs w:val="20"/>
              </w:rPr>
              <w:t xml:space="preserve">Lucro líquido do </w:t>
            </w:r>
            <w:r w:rsidR="00BF30A8">
              <w:rPr>
                <w:rFonts w:ascii="Arial" w:hAnsi="Arial" w:cs="Arial"/>
                <w:color w:val="000000"/>
                <w:sz w:val="20"/>
                <w:szCs w:val="20"/>
              </w:rPr>
              <w:t>exercício</w:t>
            </w:r>
          </w:p>
        </w:tc>
        <w:tc>
          <w:tcPr>
            <w:tcW w:w="540" w:type="dxa"/>
            <w:tcBorders>
              <w:top w:val="nil"/>
              <w:left w:val="nil"/>
              <w:bottom w:val="nil"/>
              <w:right w:val="nil"/>
            </w:tcBorders>
            <w:shd w:val="clear" w:color="auto" w:fill="auto"/>
            <w:noWrap/>
            <w:vAlign w:val="center"/>
            <w:hideMark/>
          </w:tcPr>
          <w:p w14:paraId="46631E50" w14:textId="77777777" w:rsidR="0041070C" w:rsidRDefault="0041070C" w:rsidP="0041070C">
            <w:pPr>
              <w:rPr>
                <w:rFonts w:ascii="Arial" w:hAnsi="Arial" w:cs="Arial"/>
                <w:color w:val="000000"/>
                <w:sz w:val="20"/>
                <w:szCs w:val="20"/>
              </w:rPr>
            </w:pPr>
          </w:p>
        </w:tc>
        <w:tc>
          <w:tcPr>
            <w:tcW w:w="1571" w:type="dxa"/>
            <w:tcBorders>
              <w:top w:val="nil"/>
              <w:left w:val="nil"/>
              <w:bottom w:val="nil"/>
              <w:right w:val="nil"/>
            </w:tcBorders>
            <w:shd w:val="clear" w:color="auto" w:fill="auto"/>
            <w:noWrap/>
            <w:vAlign w:val="center"/>
            <w:hideMark/>
          </w:tcPr>
          <w:p w14:paraId="638EB22F" w14:textId="5E2A6F43" w:rsidR="0041070C" w:rsidRDefault="0041070C" w:rsidP="008217E5">
            <w:pPr>
              <w:jc w:val="right"/>
              <w:rPr>
                <w:rFonts w:ascii="Arial" w:hAnsi="Arial" w:cs="Arial"/>
                <w:color w:val="000000"/>
                <w:sz w:val="20"/>
                <w:szCs w:val="20"/>
              </w:rPr>
            </w:pPr>
            <w:r>
              <w:rPr>
                <w:rFonts w:ascii="Arial" w:hAnsi="Arial" w:cs="Arial"/>
                <w:color w:val="000000"/>
                <w:sz w:val="20"/>
                <w:szCs w:val="20"/>
              </w:rPr>
              <w:t>3.</w:t>
            </w:r>
            <w:r w:rsidR="008217E5">
              <w:rPr>
                <w:rFonts w:ascii="Arial" w:hAnsi="Arial" w:cs="Arial"/>
                <w:color w:val="000000"/>
                <w:sz w:val="20"/>
                <w:szCs w:val="20"/>
              </w:rPr>
              <w:t>459</w:t>
            </w:r>
          </w:p>
        </w:tc>
        <w:tc>
          <w:tcPr>
            <w:tcW w:w="319" w:type="dxa"/>
            <w:tcBorders>
              <w:top w:val="nil"/>
              <w:left w:val="nil"/>
              <w:bottom w:val="nil"/>
              <w:right w:val="nil"/>
            </w:tcBorders>
            <w:shd w:val="clear" w:color="auto" w:fill="auto"/>
            <w:noWrap/>
            <w:vAlign w:val="center"/>
            <w:hideMark/>
          </w:tcPr>
          <w:p w14:paraId="7456AE15" w14:textId="77777777" w:rsidR="0041070C" w:rsidRDefault="0041070C" w:rsidP="0041070C">
            <w:pPr>
              <w:jc w:val="right"/>
              <w:rPr>
                <w:rFonts w:ascii="Arial" w:hAnsi="Arial" w:cs="Arial"/>
                <w:color w:val="000000"/>
                <w:sz w:val="20"/>
                <w:szCs w:val="20"/>
              </w:rPr>
            </w:pPr>
          </w:p>
        </w:tc>
        <w:tc>
          <w:tcPr>
            <w:tcW w:w="1718" w:type="dxa"/>
            <w:tcBorders>
              <w:top w:val="nil"/>
              <w:left w:val="nil"/>
              <w:bottom w:val="nil"/>
              <w:right w:val="nil"/>
            </w:tcBorders>
            <w:shd w:val="clear" w:color="auto" w:fill="auto"/>
            <w:noWrap/>
            <w:vAlign w:val="center"/>
            <w:hideMark/>
          </w:tcPr>
          <w:p w14:paraId="3C6142E1" w14:textId="22B2750D" w:rsidR="0041070C" w:rsidRDefault="00445245" w:rsidP="0041070C">
            <w:pPr>
              <w:jc w:val="right"/>
              <w:rPr>
                <w:rFonts w:ascii="Arial" w:hAnsi="Arial" w:cs="Arial"/>
                <w:color w:val="000000"/>
                <w:sz w:val="20"/>
                <w:szCs w:val="20"/>
              </w:rPr>
            </w:pPr>
            <w:r>
              <w:rPr>
                <w:rFonts w:ascii="Arial" w:hAnsi="Arial" w:cs="Arial"/>
                <w:color w:val="000000"/>
                <w:sz w:val="20"/>
                <w:szCs w:val="20"/>
              </w:rPr>
              <w:t>2.546</w:t>
            </w:r>
          </w:p>
        </w:tc>
      </w:tr>
      <w:tr w:rsidR="0041070C" w14:paraId="40CAB088" w14:textId="77777777" w:rsidTr="002B568E">
        <w:trPr>
          <w:trHeight w:val="259"/>
        </w:trPr>
        <w:tc>
          <w:tcPr>
            <w:tcW w:w="5352" w:type="dxa"/>
            <w:tcBorders>
              <w:top w:val="nil"/>
              <w:left w:val="nil"/>
              <w:bottom w:val="nil"/>
              <w:right w:val="nil"/>
            </w:tcBorders>
            <w:shd w:val="clear" w:color="auto" w:fill="auto"/>
            <w:noWrap/>
            <w:vAlign w:val="center"/>
            <w:hideMark/>
          </w:tcPr>
          <w:p w14:paraId="5A6AEA43" w14:textId="77777777" w:rsidR="0041070C" w:rsidRDefault="0041070C" w:rsidP="0041070C">
            <w:pPr>
              <w:rPr>
                <w:rFonts w:ascii="Arial" w:hAnsi="Arial" w:cs="Arial"/>
                <w:color w:val="000000"/>
                <w:sz w:val="20"/>
                <w:szCs w:val="20"/>
              </w:rPr>
            </w:pPr>
            <w:r>
              <w:rPr>
                <w:rFonts w:ascii="Arial" w:hAnsi="Arial" w:cs="Arial"/>
                <w:color w:val="000000"/>
                <w:sz w:val="20"/>
                <w:szCs w:val="20"/>
              </w:rPr>
              <w:t>Outros resultados abrangentes</w:t>
            </w:r>
          </w:p>
        </w:tc>
        <w:tc>
          <w:tcPr>
            <w:tcW w:w="540" w:type="dxa"/>
            <w:tcBorders>
              <w:top w:val="nil"/>
              <w:left w:val="nil"/>
              <w:bottom w:val="nil"/>
              <w:right w:val="nil"/>
            </w:tcBorders>
            <w:shd w:val="clear" w:color="auto" w:fill="auto"/>
            <w:noWrap/>
            <w:vAlign w:val="center"/>
            <w:hideMark/>
          </w:tcPr>
          <w:p w14:paraId="52A9EF2B" w14:textId="77777777" w:rsidR="0041070C" w:rsidRDefault="0041070C" w:rsidP="0041070C">
            <w:pPr>
              <w:rPr>
                <w:rFonts w:ascii="Arial" w:hAnsi="Arial" w:cs="Arial"/>
                <w:color w:val="000000"/>
                <w:sz w:val="20"/>
                <w:szCs w:val="20"/>
              </w:rPr>
            </w:pPr>
          </w:p>
        </w:tc>
        <w:tc>
          <w:tcPr>
            <w:tcW w:w="1571" w:type="dxa"/>
            <w:tcBorders>
              <w:top w:val="nil"/>
              <w:left w:val="nil"/>
              <w:bottom w:val="nil"/>
              <w:right w:val="nil"/>
            </w:tcBorders>
            <w:shd w:val="clear" w:color="auto" w:fill="auto"/>
            <w:noWrap/>
            <w:vAlign w:val="center"/>
            <w:hideMark/>
          </w:tcPr>
          <w:p w14:paraId="5C4934DD" w14:textId="5ACA189D" w:rsidR="0041070C" w:rsidRDefault="0041070C" w:rsidP="0041070C">
            <w:pPr>
              <w:jc w:val="right"/>
              <w:rPr>
                <w:rFonts w:ascii="Arial" w:hAnsi="Arial" w:cs="Arial"/>
                <w:color w:val="000000"/>
                <w:sz w:val="20"/>
                <w:szCs w:val="20"/>
              </w:rPr>
            </w:pPr>
            <w:r>
              <w:rPr>
                <w:rFonts w:ascii="Arial" w:hAnsi="Arial" w:cs="Arial"/>
                <w:color w:val="000000"/>
                <w:sz w:val="20"/>
                <w:szCs w:val="20"/>
              </w:rPr>
              <w:t>-</w:t>
            </w:r>
          </w:p>
        </w:tc>
        <w:tc>
          <w:tcPr>
            <w:tcW w:w="319" w:type="dxa"/>
            <w:tcBorders>
              <w:top w:val="nil"/>
              <w:left w:val="nil"/>
              <w:bottom w:val="nil"/>
              <w:right w:val="nil"/>
            </w:tcBorders>
            <w:shd w:val="clear" w:color="auto" w:fill="auto"/>
            <w:noWrap/>
            <w:vAlign w:val="center"/>
            <w:hideMark/>
          </w:tcPr>
          <w:p w14:paraId="7F7DDFDE" w14:textId="77777777" w:rsidR="0041070C" w:rsidRDefault="0041070C" w:rsidP="0041070C">
            <w:pPr>
              <w:jc w:val="right"/>
              <w:rPr>
                <w:rFonts w:ascii="Arial" w:hAnsi="Arial" w:cs="Arial"/>
                <w:color w:val="000000"/>
                <w:sz w:val="20"/>
                <w:szCs w:val="20"/>
              </w:rPr>
            </w:pPr>
          </w:p>
        </w:tc>
        <w:tc>
          <w:tcPr>
            <w:tcW w:w="1718" w:type="dxa"/>
            <w:tcBorders>
              <w:top w:val="nil"/>
              <w:left w:val="nil"/>
              <w:bottom w:val="nil"/>
              <w:right w:val="nil"/>
            </w:tcBorders>
            <w:shd w:val="clear" w:color="auto" w:fill="auto"/>
            <w:noWrap/>
            <w:vAlign w:val="center"/>
            <w:hideMark/>
          </w:tcPr>
          <w:p w14:paraId="1B0242D5" w14:textId="4326AE3E" w:rsidR="0041070C" w:rsidRDefault="0041070C" w:rsidP="0041070C">
            <w:pPr>
              <w:jc w:val="right"/>
              <w:rPr>
                <w:rFonts w:ascii="Arial" w:hAnsi="Arial" w:cs="Arial"/>
                <w:color w:val="000000"/>
                <w:sz w:val="20"/>
                <w:szCs w:val="20"/>
              </w:rPr>
            </w:pPr>
            <w:r>
              <w:rPr>
                <w:rFonts w:ascii="Arial" w:hAnsi="Arial" w:cs="Arial"/>
                <w:color w:val="000000"/>
                <w:sz w:val="20"/>
                <w:szCs w:val="20"/>
              </w:rPr>
              <w:t>-</w:t>
            </w:r>
          </w:p>
        </w:tc>
      </w:tr>
      <w:tr w:rsidR="0041070C" w14:paraId="77321670" w14:textId="77777777" w:rsidTr="002B568E">
        <w:trPr>
          <w:trHeight w:val="282"/>
        </w:trPr>
        <w:tc>
          <w:tcPr>
            <w:tcW w:w="5352" w:type="dxa"/>
            <w:tcBorders>
              <w:top w:val="nil"/>
              <w:left w:val="nil"/>
              <w:bottom w:val="nil"/>
              <w:right w:val="nil"/>
            </w:tcBorders>
            <w:shd w:val="clear" w:color="auto" w:fill="auto"/>
            <w:noWrap/>
            <w:vAlign w:val="center"/>
            <w:hideMark/>
          </w:tcPr>
          <w:p w14:paraId="3AE3325D" w14:textId="1BD6EDE4" w:rsidR="0041070C" w:rsidRDefault="0041070C" w:rsidP="0041070C">
            <w:pPr>
              <w:rPr>
                <w:rFonts w:ascii="Arial" w:hAnsi="Arial" w:cs="Arial"/>
                <w:color w:val="000000"/>
                <w:sz w:val="20"/>
                <w:szCs w:val="20"/>
              </w:rPr>
            </w:pPr>
            <w:r>
              <w:rPr>
                <w:rFonts w:ascii="Arial" w:hAnsi="Arial" w:cs="Arial"/>
                <w:color w:val="000000"/>
                <w:sz w:val="20"/>
                <w:szCs w:val="20"/>
              </w:rPr>
              <w:t xml:space="preserve">Total dos resultados abrangentes do </w:t>
            </w:r>
            <w:r w:rsidR="00BF30A8">
              <w:rPr>
                <w:rFonts w:ascii="Arial" w:hAnsi="Arial" w:cs="Arial"/>
                <w:color w:val="000000"/>
                <w:sz w:val="20"/>
                <w:szCs w:val="20"/>
              </w:rPr>
              <w:t>exercício</w:t>
            </w:r>
          </w:p>
        </w:tc>
        <w:tc>
          <w:tcPr>
            <w:tcW w:w="540" w:type="dxa"/>
            <w:tcBorders>
              <w:top w:val="nil"/>
              <w:left w:val="nil"/>
              <w:bottom w:val="nil"/>
              <w:right w:val="nil"/>
            </w:tcBorders>
            <w:shd w:val="clear" w:color="auto" w:fill="auto"/>
            <w:noWrap/>
            <w:vAlign w:val="center"/>
            <w:hideMark/>
          </w:tcPr>
          <w:p w14:paraId="390FF546" w14:textId="77777777" w:rsidR="0041070C" w:rsidRDefault="0041070C" w:rsidP="0041070C">
            <w:pPr>
              <w:rPr>
                <w:rFonts w:ascii="Arial" w:hAnsi="Arial" w:cs="Arial"/>
                <w:color w:val="000000"/>
                <w:sz w:val="20"/>
                <w:szCs w:val="20"/>
              </w:rPr>
            </w:pPr>
          </w:p>
        </w:tc>
        <w:tc>
          <w:tcPr>
            <w:tcW w:w="1571" w:type="dxa"/>
            <w:tcBorders>
              <w:top w:val="single" w:sz="4" w:space="0" w:color="auto"/>
              <w:left w:val="nil"/>
              <w:bottom w:val="double" w:sz="6" w:space="0" w:color="auto"/>
              <w:right w:val="nil"/>
            </w:tcBorders>
            <w:shd w:val="clear" w:color="auto" w:fill="auto"/>
            <w:noWrap/>
            <w:vAlign w:val="center"/>
            <w:hideMark/>
          </w:tcPr>
          <w:p w14:paraId="34414FF4" w14:textId="2D156239" w:rsidR="0041070C" w:rsidRDefault="0041070C" w:rsidP="008217E5">
            <w:pPr>
              <w:jc w:val="right"/>
              <w:rPr>
                <w:rFonts w:ascii="Arial" w:hAnsi="Arial" w:cs="Arial"/>
                <w:b/>
                <w:bCs/>
                <w:color w:val="000000"/>
                <w:sz w:val="20"/>
                <w:szCs w:val="20"/>
              </w:rPr>
            </w:pPr>
            <w:r>
              <w:rPr>
                <w:rFonts w:ascii="Arial" w:hAnsi="Arial" w:cs="Arial"/>
                <w:b/>
                <w:bCs/>
                <w:color w:val="000000"/>
                <w:sz w:val="20"/>
                <w:szCs w:val="20"/>
              </w:rPr>
              <w:t>3.</w:t>
            </w:r>
            <w:r w:rsidR="008217E5">
              <w:rPr>
                <w:rFonts w:ascii="Arial" w:hAnsi="Arial" w:cs="Arial"/>
                <w:b/>
                <w:bCs/>
                <w:color w:val="000000"/>
                <w:sz w:val="20"/>
                <w:szCs w:val="20"/>
              </w:rPr>
              <w:t>459</w:t>
            </w:r>
          </w:p>
        </w:tc>
        <w:tc>
          <w:tcPr>
            <w:tcW w:w="319" w:type="dxa"/>
            <w:tcBorders>
              <w:top w:val="nil"/>
              <w:left w:val="nil"/>
              <w:bottom w:val="nil"/>
              <w:right w:val="nil"/>
            </w:tcBorders>
            <w:shd w:val="clear" w:color="auto" w:fill="auto"/>
            <w:noWrap/>
            <w:vAlign w:val="center"/>
            <w:hideMark/>
          </w:tcPr>
          <w:p w14:paraId="48A50F18" w14:textId="77777777" w:rsidR="0041070C" w:rsidRDefault="0041070C" w:rsidP="0041070C">
            <w:pPr>
              <w:jc w:val="right"/>
              <w:rPr>
                <w:rFonts w:ascii="Arial" w:hAnsi="Arial" w:cs="Arial"/>
                <w:b/>
                <w:bCs/>
                <w:color w:val="000000"/>
                <w:sz w:val="20"/>
                <w:szCs w:val="20"/>
              </w:rPr>
            </w:pPr>
          </w:p>
        </w:tc>
        <w:tc>
          <w:tcPr>
            <w:tcW w:w="1718" w:type="dxa"/>
            <w:tcBorders>
              <w:top w:val="single" w:sz="4" w:space="0" w:color="auto"/>
              <w:left w:val="nil"/>
              <w:bottom w:val="double" w:sz="6" w:space="0" w:color="auto"/>
              <w:right w:val="nil"/>
            </w:tcBorders>
            <w:shd w:val="clear" w:color="auto" w:fill="auto"/>
            <w:noWrap/>
            <w:vAlign w:val="center"/>
            <w:hideMark/>
          </w:tcPr>
          <w:p w14:paraId="7F40E22F" w14:textId="242FDCB1" w:rsidR="0041070C" w:rsidRDefault="00445245" w:rsidP="0041070C">
            <w:pPr>
              <w:jc w:val="right"/>
              <w:rPr>
                <w:rFonts w:ascii="Arial" w:hAnsi="Arial" w:cs="Arial"/>
                <w:b/>
                <w:bCs/>
                <w:color w:val="000000"/>
                <w:sz w:val="20"/>
                <w:szCs w:val="20"/>
              </w:rPr>
            </w:pPr>
            <w:r>
              <w:rPr>
                <w:rFonts w:ascii="Arial" w:hAnsi="Arial" w:cs="Arial"/>
                <w:b/>
                <w:bCs/>
                <w:color w:val="000000"/>
                <w:sz w:val="20"/>
                <w:szCs w:val="20"/>
              </w:rPr>
              <w:t>2.546</w:t>
            </w:r>
          </w:p>
        </w:tc>
      </w:tr>
    </w:tbl>
    <w:p w14:paraId="6A0B45EA" w14:textId="77777777" w:rsidR="0041070C" w:rsidRDefault="0041070C" w:rsidP="004B6C78">
      <w:pPr>
        <w:tabs>
          <w:tab w:val="right" w:leader="dot" w:pos="8880"/>
        </w:tabs>
        <w:rPr>
          <w:rFonts w:ascii="Arial" w:hAnsi="Arial" w:cs="Arial"/>
          <w:sz w:val="22"/>
          <w:szCs w:val="22"/>
        </w:rPr>
      </w:pPr>
    </w:p>
    <w:p w14:paraId="48648DCF" w14:textId="77777777" w:rsidR="007160BA" w:rsidRDefault="007160BA" w:rsidP="004B6C78">
      <w:pPr>
        <w:tabs>
          <w:tab w:val="right" w:leader="dot" w:pos="8880"/>
        </w:tabs>
        <w:rPr>
          <w:rFonts w:ascii="Arial" w:hAnsi="Arial" w:cs="Arial"/>
          <w:sz w:val="22"/>
          <w:szCs w:val="22"/>
        </w:rPr>
      </w:pPr>
    </w:p>
    <w:p w14:paraId="54A11770" w14:textId="77777777" w:rsidR="007160BA" w:rsidRDefault="007160BA" w:rsidP="004B6C78">
      <w:pPr>
        <w:tabs>
          <w:tab w:val="right" w:leader="dot" w:pos="8880"/>
        </w:tabs>
        <w:rPr>
          <w:rFonts w:ascii="Arial" w:hAnsi="Arial" w:cs="Arial"/>
          <w:sz w:val="22"/>
          <w:szCs w:val="22"/>
        </w:rPr>
      </w:pPr>
    </w:p>
    <w:p w14:paraId="7AB7824D" w14:textId="77777777" w:rsidR="00CD45B2" w:rsidRPr="00CD45B2" w:rsidRDefault="00CD45B2" w:rsidP="004B6C78">
      <w:pPr>
        <w:tabs>
          <w:tab w:val="right" w:leader="dot" w:pos="8880"/>
        </w:tabs>
        <w:rPr>
          <w:rFonts w:ascii="Arial" w:hAnsi="Arial" w:cs="Arial"/>
          <w:color w:val="000000"/>
          <w:sz w:val="20"/>
          <w:szCs w:val="20"/>
        </w:rPr>
      </w:pPr>
    </w:p>
    <w:p w14:paraId="66527F99" w14:textId="77777777" w:rsidR="007160BA" w:rsidRDefault="007160BA" w:rsidP="004B6C78">
      <w:pPr>
        <w:tabs>
          <w:tab w:val="right" w:leader="dot" w:pos="8880"/>
        </w:tabs>
        <w:rPr>
          <w:rFonts w:ascii="Arial" w:hAnsi="Arial" w:cs="Arial"/>
          <w:sz w:val="22"/>
          <w:szCs w:val="22"/>
        </w:rPr>
      </w:pPr>
    </w:p>
    <w:p w14:paraId="1E78C56A" w14:textId="77777777" w:rsidR="0041070C" w:rsidRDefault="0041070C" w:rsidP="004B6C78">
      <w:pPr>
        <w:tabs>
          <w:tab w:val="right" w:leader="dot" w:pos="8880"/>
        </w:tabs>
        <w:rPr>
          <w:rFonts w:ascii="Arial" w:hAnsi="Arial" w:cs="Arial"/>
          <w:sz w:val="22"/>
          <w:szCs w:val="22"/>
        </w:rPr>
      </w:pPr>
    </w:p>
    <w:p w14:paraId="1A3A372C" w14:textId="77777777" w:rsidR="0041070C" w:rsidRDefault="0041070C" w:rsidP="004B6C78">
      <w:pPr>
        <w:tabs>
          <w:tab w:val="right" w:leader="dot" w:pos="8880"/>
        </w:tabs>
        <w:rPr>
          <w:rFonts w:ascii="Arial" w:hAnsi="Arial" w:cs="Arial"/>
          <w:sz w:val="22"/>
          <w:szCs w:val="22"/>
        </w:rPr>
      </w:pPr>
    </w:p>
    <w:p w14:paraId="46634749" w14:textId="77777777" w:rsidR="0041070C" w:rsidRDefault="0041070C" w:rsidP="004B6C78">
      <w:pPr>
        <w:tabs>
          <w:tab w:val="right" w:leader="dot" w:pos="8880"/>
        </w:tabs>
        <w:rPr>
          <w:rFonts w:ascii="Arial" w:hAnsi="Arial" w:cs="Arial"/>
          <w:sz w:val="22"/>
          <w:szCs w:val="22"/>
        </w:rPr>
      </w:pPr>
    </w:p>
    <w:p w14:paraId="69B28D1D" w14:textId="77777777" w:rsidR="0041070C" w:rsidRDefault="0041070C" w:rsidP="004B6C78">
      <w:pPr>
        <w:tabs>
          <w:tab w:val="right" w:leader="dot" w:pos="8880"/>
        </w:tabs>
        <w:rPr>
          <w:rFonts w:ascii="Arial" w:hAnsi="Arial" w:cs="Arial"/>
          <w:sz w:val="22"/>
          <w:szCs w:val="22"/>
        </w:rPr>
      </w:pPr>
    </w:p>
    <w:p w14:paraId="01DC8A53" w14:textId="77777777" w:rsidR="0041070C" w:rsidRDefault="0041070C" w:rsidP="004B6C78">
      <w:pPr>
        <w:tabs>
          <w:tab w:val="right" w:leader="dot" w:pos="8880"/>
        </w:tabs>
        <w:rPr>
          <w:rFonts w:ascii="Arial" w:hAnsi="Arial" w:cs="Arial"/>
          <w:sz w:val="22"/>
          <w:szCs w:val="22"/>
        </w:rPr>
      </w:pPr>
    </w:p>
    <w:p w14:paraId="04B33E24" w14:textId="77777777" w:rsidR="0041070C" w:rsidRDefault="0041070C" w:rsidP="004B6C78">
      <w:pPr>
        <w:tabs>
          <w:tab w:val="right" w:leader="dot" w:pos="8880"/>
        </w:tabs>
        <w:rPr>
          <w:rFonts w:ascii="Arial" w:hAnsi="Arial" w:cs="Arial"/>
          <w:sz w:val="22"/>
          <w:szCs w:val="22"/>
        </w:rPr>
      </w:pPr>
    </w:p>
    <w:p w14:paraId="6B639018" w14:textId="77777777" w:rsidR="0041070C" w:rsidRDefault="0041070C" w:rsidP="004B6C78">
      <w:pPr>
        <w:tabs>
          <w:tab w:val="right" w:leader="dot" w:pos="8880"/>
        </w:tabs>
        <w:rPr>
          <w:rFonts w:ascii="Arial" w:hAnsi="Arial" w:cs="Arial"/>
          <w:sz w:val="22"/>
          <w:szCs w:val="22"/>
        </w:rPr>
      </w:pPr>
    </w:p>
    <w:p w14:paraId="659BCF36" w14:textId="77777777" w:rsidR="0041070C" w:rsidRDefault="0041070C" w:rsidP="004B6C78">
      <w:pPr>
        <w:tabs>
          <w:tab w:val="right" w:leader="dot" w:pos="8880"/>
        </w:tabs>
        <w:rPr>
          <w:rFonts w:ascii="Arial" w:hAnsi="Arial" w:cs="Arial"/>
          <w:sz w:val="22"/>
          <w:szCs w:val="22"/>
        </w:rPr>
      </w:pPr>
    </w:p>
    <w:p w14:paraId="256927E8" w14:textId="77777777" w:rsidR="0041070C" w:rsidRDefault="0041070C" w:rsidP="004B6C78">
      <w:pPr>
        <w:tabs>
          <w:tab w:val="right" w:leader="dot" w:pos="8880"/>
        </w:tabs>
        <w:rPr>
          <w:rFonts w:ascii="Arial" w:hAnsi="Arial" w:cs="Arial"/>
          <w:sz w:val="22"/>
          <w:szCs w:val="22"/>
        </w:rPr>
      </w:pPr>
    </w:p>
    <w:p w14:paraId="4E2CA83A" w14:textId="77777777" w:rsidR="0041070C" w:rsidRDefault="0041070C" w:rsidP="004B6C78">
      <w:pPr>
        <w:tabs>
          <w:tab w:val="right" w:leader="dot" w:pos="8880"/>
        </w:tabs>
        <w:rPr>
          <w:rFonts w:ascii="Arial" w:hAnsi="Arial" w:cs="Arial"/>
          <w:sz w:val="22"/>
          <w:szCs w:val="22"/>
        </w:rPr>
      </w:pPr>
    </w:p>
    <w:p w14:paraId="223E94B6" w14:textId="77777777" w:rsidR="0041070C" w:rsidRDefault="0041070C" w:rsidP="004B6C78">
      <w:pPr>
        <w:tabs>
          <w:tab w:val="right" w:leader="dot" w:pos="8880"/>
        </w:tabs>
        <w:rPr>
          <w:rFonts w:ascii="Arial" w:hAnsi="Arial" w:cs="Arial"/>
          <w:sz w:val="22"/>
          <w:szCs w:val="22"/>
        </w:rPr>
      </w:pPr>
    </w:p>
    <w:p w14:paraId="55DBC336" w14:textId="77777777" w:rsidR="0041070C" w:rsidRDefault="0041070C" w:rsidP="004B6C78">
      <w:pPr>
        <w:tabs>
          <w:tab w:val="right" w:leader="dot" w:pos="8880"/>
        </w:tabs>
        <w:rPr>
          <w:rFonts w:ascii="Arial" w:hAnsi="Arial" w:cs="Arial"/>
          <w:sz w:val="22"/>
          <w:szCs w:val="22"/>
        </w:rPr>
      </w:pPr>
    </w:p>
    <w:p w14:paraId="6ADCD830" w14:textId="77777777" w:rsidR="0041070C" w:rsidRDefault="0041070C" w:rsidP="004B6C78">
      <w:pPr>
        <w:tabs>
          <w:tab w:val="right" w:leader="dot" w:pos="8880"/>
        </w:tabs>
        <w:rPr>
          <w:rFonts w:ascii="Arial" w:hAnsi="Arial" w:cs="Arial"/>
          <w:sz w:val="22"/>
          <w:szCs w:val="22"/>
        </w:rPr>
      </w:pPr>
    </w:p>
    <w:p w14:paraId="355EA705" w14:textId="77777777" w:rsidR="0041070C" w:rsidRDefault="0041070C" w:rsidP="004B6C78">
      <w:pPr>
        <w:tabs>
          <w:tab w:val="right" w:leader="dot" w:pos="8880"/>
        </w:tabs>
        <w:rPr>
          <w:rFonts w:ascii="Arial" w:hAnsi="Arial" w:cs="Arial"/>
          <w:sz w:val="22"/>
          <w:szCs w:val="22"/>
        </w:rPr>
      </w:pPr>
    </w:p>
    <w:p w14:paraId="0B3A2EC8" w14:textId="77777777" w:rsidR="0041070C" w:rsidRDefault="0041070C" w:rsidP="004B6C78">
      <w:pPr>
        <w:tabs>
          <w:tab w:val="right" w:leader="dot" w:pos="8880"/>
        </w:tabs>
        <w:rPr>
          <w:rFonts w:ascii="Arial" w:hAnsi="Arial" w:cs="Arial"/>
          <w:sz w:val="22"/>
          <w:szCs w:val="22"/>
        </w:rPr>
      </w:pPr>
    </w:p>
    <w:p w14:paraId="52215877" w14:textId="77777777" w:rsidR="0041070C" w:rsidRDefault="0041070C" w:rsidP="004B6C78">
      <w:pPr>
        <w:tabs>
          <w:tab w:val="right" w:leader="dot" w:pos="8880"/>
        </w:tabs>
        <w:rPr>
          <w:rFonts w:ascii="Arial" w:hAnsi="Arial" w:cs="Arial"/>
          <w:sz w:val="22"/>
          <w:szCs w:val="22"/>
        </w:rPr>
      </w:pPr>
    </w:p>
    <w:p w14:paraId="644BB4B4" w14:textId="77777777" w:rsidR="0041070C" w:rsidRDefault="0041070C" w:rsidP="004B6C78">
      <w:pPr>
        <w:tabs>
          <w:tab w:val="right" w:leader="dot" w:pos="8880"/>
        </w:tabs>
        <w:rPr>
          <w:rFonts w:ascii="Arial" w:hAnsi="Arial" w:cs="Arial"/>
          <w:sz w:val="22"/>
          <w:szCs w:val="22"/>
        </w:rPr>
      </w:pPr>
    </w:p>
    <w:p w14:paraId="476057AC" w14:textId="77777777" w:rsidR="0041070C" w:rsidRDefault="0041070C" w:rsidP="004B6C78">
      <w:pPr>
        <w:tabs>
          <w:tab w:val="right" w:leader="dot" w:pos="8880"/>
        </w:tabs>
        <w:rPr>
          <w:rFonts w:ascii="Arial" w:hAnsi="Arial" w:cs="Arial"/>
          <w:sz w:val="22"/>
          <w:szCs w:val="22"/>
        </w:rPr>
      </w:pPr>
    </w:p>
    <w:p w14:paraId="56104C1B" w14:textId="77777777" w:rsidR="0041070C" w:rsidRDefault="0041070C" w:rsidP="004B6C78">
      <w:pPr>
        <w:tabs>
          <w:tab w:val="right" w:leader="dot" w:pos="8880"/>
        </w:tabs>
        <w:rPr>
          <w:rFonts w:ascii="Arial" w:hAnsi="Arial" w:cs="Arial"/>
          <w:sz w:val="22"/>
          <w:szCs w:val="22"/>
        </w:rPr>
      </w:pPr>
    </w:p>
    <w:p w14:paraId="4A4493DB" w14:textId="77777777" w:rsidR="0041070C" w:rsidRDefault="0041070C" w:rsidP="004B6C78">
      <w:pPr>
        <w:tabs>
          <w:tab w:val="right" w:leader="dot" w:pos="8880"/>
        </w:tabs>
        <w:rPr>
          <w:rFonts w:ascii="Arial" w:hAnsi="Arial" w:cs="Arial"/>
          <w:sz w:val="22"/>
          <w:szCs w:val="22"/>
        </w:rPr>
      </w:pPr>
    </w:p>
    <w:p w14:paraId="43E90F8D" w14:textId="77777777" w:rsidR="0041070C" w:rsidRDefault="0041070C" w:rsidP="004B6C78">
      <w:pPr>
        <w:tabs>
          <w:tab w:val="right" w:leader="dot" w:pos="8880"/>
        </w:tabs>
        <w:rPr>
          <w:rFonts w:ascii="Arial" w:hAnsi="Arial" w:cs="Arial"/>
          <w:sz w:val="22"/>
          <w:szCs w:val="22"/>
        </w:rPr>
      </w:pPr>
    </w:p>
    <w:p w14:paraId="5F0669A4" w14:textId="77777777" w:rsidR="0041070C" w:rsidRDefault="0041070C" w:rsidP="004B6C78">
      <w:pPr>
        <w:tabs>
          <w:tab w:val="right" w:leader="dot" w:pos="8880"/>
        </w:tabs>
        <w:rPr>
          <w:rFonts w:ascii="Arial" w:hAnsi="Arial" w:cs="Arial"/>
          <w:sz w:val="22"/>
          <w:szCs w:val="22"/>
        </w:rPr>
      </w:pPr>
    </w:p>
    <w:p w14:paraId="140F951E" w14:textId="77777777" w:rsidR="0041070C" w:rsidRDefault="0041070C" w:rsidP="004B6C78">
      <w:pPr>
        <w:tabs>
          <w:tab w:val="right" w:leader="dot" w:pos="8880"/>
        </w:tabs>
        <w:rPr>
          <w:rFonts w:ascii="Arial" w:hAnsi="Arial" w:cs="Arial"/>
          <w:sz w:val="22"/>
          <w:szCs w:val="22"/>
        </w:rPr>
      </w:pPr>
    </w:p>
    <w:p w14:paraId="34D85FE3" w14:textId="77777777" w:rsidR="0041070C" w:rsidRDefault="0041070C" w:rsidP="004B6C78">
      <w:pPr>
        <w:tabs>
          <w:tab w:val="right" w:leader="dot" w:pos="8880"/>
        </w:tabs>
        <w:rPr>
          <w:rFonts w:ascii="Arial" w:hAnsi="Arial" w:cs="Arial"/>
          <w:sz w:val="22"/>
          <w:szCs w:val="22"/>
        </w:rPr>
      </w:pPr>
    </w:p>
    <w:p w14:paraId="6BE365F2" w14:textId="77777777" w:rsidR="0041070C" w:rsidRDefault="0041070C" w:rsidP="004B6C78">
      <w:pPr>
        <w:tabs>
          <w:tab w:val="right" w:leader="dot" w:pos="8880"/>
        </w:tabs>
        <w:rPr>
          <w:rFonts w:ascii="Arial" w:hAnsi="Arial" w:cs="Arial"/>
          <w:sz w:val="22"/>
          <w:szCs w:val="22"/>
        </w:rPr>
      </w:pPr>
    </w:p>
    <w:p w14:paraId="0DCAF6FE" w14:textId="77777777" w:rsidR="0041070C" w:rsidRDefault="0041070C" w:rsidP="004B6C78">
      <w:pPr>
        <w:tabs>
          <w:tab w:val="right" w:leader="dot" w:pos="8880"/>
        </w:tabs>
        <w:rPr>
          <w:rFonts w:ascii="Arial" w:hAnsi="Arial" w:cs="Arial"/>
          <w:sz w:val="22"/>
          <w:szCs w:val="22"/>
        </w:rPr>
      </w:pPr>
    </w:p>
    <w:p w14:paraId="3E722E56" w14:textId="77777777" w:rsidR="0041070C" w:rsidRDefault="0041070C" w:rsidP="004B6C78">
      <w:pPr>
        <w:tabs>
          <w:tab w:val="right" w:leader="dot" w:pos="8880"/>
        </w:tabs>
        <w:rPr>
          <w:rFonts w:ascii="Arial" w:hAnsi="Arial" w:cs="Arial"/>
          <w:sz w:val="22"/>
          <w:szCs w:val="22"/>
        </w:rPr>
      </w:pPr>
    </w:p>
    <w:p w14:paraId="05F6022D" w14:textId="77777777" w:rsidR="007160BA" w:rsidRDefault="007160BA" w:rsidP="004B6C78">
      <w:pPr>
        <w:tabs>
          <w:tab w:val="right" w:leader="dot" w:pos="8880"/>
        </w:tabs>
        <w:rPr>
          <w:rFonts w:ascii="Arial" w:hAnsi="Arial" w:cs="Arial"/>
          <w:sz w:val="22"/>
          <w:szCs w:val="22"/>
        </w:rPr>
      </w:pPr>
    </w:p>
    <w:p w14:paraId="2CE15342" w14:textId="77777777" w:rsidR="00621733" w:rsidRDefault="00621733" w:rsidP="00DD4517">
      <w:pPr>
        <w:pStyle w:val="Rodap"/>
        <w:ind w:left="-284"/>
        <w:rPr>
          <w:rFonts w:ascii="Arial" w:hAnsi="Arial" w:cs="Arial"/>
          <w:sz w:val="20"/>
          <w:szCs w:val="20"/>
        </w:rPr>
      </w:pPr>
    </w:p>
    <w:p w14:paraId="5BFC67A0" w14:textId="6173FB3A" w:rsidR="007160BA" w:rsidRDefault="00E3599D" w:rsidP="00830DC5">
      <w:pPr>
        <w:pStyle w:val="Rodap"/>
        <w:pBdr>
          <w:bottom w:val="single" w:sz="4" w:space="1" w:color="auto"/>
        </w:pBdr>
        <w:ind w:left="142"/>
        <w:rPr>
          <w:rFonts w:ascii="Arial" w:hAnsi="Arial" w:cs="Arial"/>
          <w:sz w:val="20"/>
          <w:szCs w:val="20"/>
        </w:rPr>
        <w:sectPr w:rsidR="007160BA" w:rsidSect="00A54929">
          <w:headerReference w:type="even" r:id="rId19"/>
          <w:headerReference w:type="default" r:id="rId20"/>
          <w:headerReference w:type="first" r:id="rId21"/>
          <w:endnotePr>
            <w:numFmt w:val="decimal"/>
          </w:endnotePr>
          <w:pgSz w:w="11907" w:h="16840" w:code="9"/>
          <w:pgMar w:top="1440" w:right="1440" w:bottom="1440" w:left="992" w:header="851" w:footer="567" w:gutter="0"/>
          <w:cols w:space="720"/>
          <w:docGrid w:linePitch="326"/>
        </w:sectPr>
      </w:pPr>
      <w:r w:rsidRPr="00DD4517">
        <w:rPr>
          <w:rFonts w:ascii="Arial" w:hAnsi="Arial" w:cs="Arial"/>
          <w:sz w:val="20"/>
          <w:szCs w:val="20"/>
        </w:rPr>
        <w:t>As notas explicativas são par</w:t>
      </w:r>
      <w:r w:rsidR="00621733">
        <w:rPr>
          <w:rFonts w:ascii="Arial" w:hAnsi="Arial" w:cs="Arial"/>
          <w:sz w:val="20"/>
          <w:szCs w:val="20"/>
        </w:rPr>
        <w:t xml:space="preserve">te integrante das </w:t>
      </w:r>
      <w:r w:rsidR="00A54929">
        <w:rPr>
          <w:rFonts w:ascii="Arial" w:hAnsi="Arial" w:cs="Arial"/>
          <w:sz w:val="20"/>
          <w:szCs w:val="20"/>
        </w:rPr>
        <w:t>demonstrações financeiras</w:t>
      </w:r>
      <w:r w:rsidR="007160BA">
        <w:rPr>
          <w:rFonts w:ascii="Arial" w:hAnsi="Arial" w:cs="Arial"/>
          <w:sz w:val="20"/>
          <w:szCs w:val="20"/>
        </w:rPr>
        <w:t>.</w:t>
      </w:r>
    </w:p>
    <w:tbl>
      <w:tblPr>
        <w:tblW w:w="13111" w:type="dxa"/>
        <w:tblInd w:w="93" w:type="dxa"/>
        <w:tblLook w:val="04A0" w:firstRow="1" w:lastRow="0" w:firstColumn="1" w:lastColumn="0" w:noHBand="0" w:noVBand="1"/>
      </w:tblPr>
      <w:tblGrid>
        <w:gridCol w:w="5160"/>
        <w:gridCol w:w="540"/>
        <w:gridCol w:w="1180"/>
        <w:gridCol w:w="283"/>
        <w:gridCol w:w="1053"/>
        <w:gridCol w:w="283"/>
        <w:gridCol w:w="1211"/>
        <w:gridCol w:w="283"/>
        <w:gridCol w:w="1558"/>
        <w:gridCol w:w="340"/>
        <w:gridCol w:w="1220"/>
      </w:tblGrid>
      <w:tr w:rsidR="00185E9B" w:rsidRPr="00185E9B" w14:paraId="2B78D9CD" w14:textId="77777777" w:rsidTr="00081FA3">
        <w:trPr>
          <w:trHeight w:val="227"/>
        </w:trPr>
        <w:tc>
          <w:tcPr>
            <w:tcW w:w="5160" w:type="dxa"/>
            <w:tcBorders>
              <w:top w:val="nil"/>
              <w:left w:val="nil"/>
              <w:bottom w:val="nil"/>
              <w:right w:val="nil"/>
            </w:tcBorders>
            <w:shd w:val="clear" w:color="auto" w:fill="auto"/>
            <w:noWrap/>
            <w:vAlign w:val="bottom"/>
            <w:hideMark/>
          </w:tcPr>
          <w:p w14:paraId="0C4EE4EB" w14:textId="77777777" w:rsidR="00185E9B" w:rsidRPr="00185E9B" w:rsidRDefault="00185E9B" w:rsidP="00185E9B">
            <w:pPr>
              <w:rPr>
                <w:rFonts w:ascii="Arial" w:hAnsi="Arial" w:cs="Arial"/>
                <w:sz w:val="20"/>
                <w:szCs w:val="20"/>
                <w:lang w:eastAsia="en-US"/>
              </w:rPr>
            </w:pPr>
          </w:p>
        </w:tc>
        <w:tc>
          <w:tcPr>
            <w:tcW w:w="540" w:type="dxa"/>
            <w:tcBorders>
              <w:top w:val="nil"/>
              <w:left w:val="nil"/>
              <w:bottom w:val="nil"/>
              <w:right w:val="nil"/>
            </w:tcBorders>
            <w:shd w:val="clear" w:color="auto" w:fill="auto"/>
            <w:noWrap/>
            <w:vAlign w:val="bottom"/>
            <w:hideMark/>
          </w:tcPr>
          <w:p w14:paraId="49B0BC87" w14:textId="77777777" w:rsidR="00185E9B" w:rsidRPr="00185E9B" w:rsidRDefault="00185E9B" w:rsidP="00185E9B">
            <w:pPr>
              <w:rPr>
                <w:rFonts w:ascii="Arial" w:hAnsi="Arial" w:cs="Arial"/>
                <w:sz w:val="20"/>
                <w:szCs w:val="20"/>
                <w:lang w:eastAsia="en-US"/>
              </w:rPr>
            </w:pPr>
          </w:p>
        </w:tc>
        <w:tc>
          <w:tcPr>
            <w:tcW w:w="1180" w:type="dxa"/>
            <w:tcBorders>
              <w:top w:val="nil"/>
              <w:left w:val="nil"/>
              <w:bottom w:val="nil"/>
              <w:right w:val="nil"/>
            </w:tcBorders>
            <w:shd w:val="clear" w:color="auto" w:fill="auto"/>
            <w:noWrap/>
            <w:vAlign w:val="bottom"/>
            <w:hideMark/>
          </w:tcPr>
          <w:p w14:paraId="1C3D5782" w14:textId="77777777" w:rsidR="00185E9B" w:rsidRPr="00185E9B" w:rsidRDefault="00185E9B" w:rsidP="00185E9B">
            <w:pPr>
              <w:rPr>
                <w:rFonts w:ascii="Arial" w:hAnsi="Arial" w:cs="Arial"/>
                <w:sz w:val="20"/>
                <w:szCs w:val="20"/>
                <w:lang w:eastAsia="en-US"/>
              </w:rPr>
            </w:pPr>
          </w:p>
        </w:tc>
        <w:tc>
          <w:tcPr>
            <w:tcW w:w="283" w:type="dxa"/>
            <w:tcBorders>
              <w:top w:val="nil"/>
              <w:left w:val="nil"/>
              <w:bottom w:val="nil"/>
              <w:right w:val="nil"/>
            </w:tcBorders>
            <w:shd w:val="clear" w:color="auto" w:fill="auto"/>
            <w:noWrap/>
            <w:vAlign w:val="bottom"/>
            <w:hideMark/>
          </w:tcPr>
          <w:p w14:paraId="7852E3ED" w14:textId="77777777" w:rsidR="00185E9B" w:rsidRPr="00185E9B" w:rsidRDefault="00185E9B" w:rsidP="00185E9B">
            <w:pPr>
              <w:rPr>
                <w:rFonts w:ascii="Arial" w:hAnsi="Arial" w:cs="Arial"/>
                <w:sz w:val="20"/>
                <w:szCs w:val="20"/>
                <w:lang w:eastAsia="en-US"/>
              </w:rPr>
            </w:pPr>
          </w:p>
        </w:tc>
        <w:tc>
          <w:tcPr>
            <w:tcW w:w="4388" w:type="dxa"/>
            <w:gridSpan w:val="5"/>
            <w:tcBorders>
              <w:top w:val="single" w:sz="4" w:space="0" w:color="auto"/>
              <w:left w:val="nil"/>
              <w:bottom w:val="single" w:sz="4" w:space="0" w:color="auto"/>
              <w:right w:val="nil"/>
            </w:tcBorders>
            <w:shd w:val="clear" w:color="auto" w:fill="auto"/>
            <w:noWrap/>
            <w:vAlign w:val="bottom"/>
            <w:hideMark/>
          </w:tcPr>
          <w:p w14:paraId="1EFEE2CD" w14:textId="77777777" w:rsidR="00185E9B" w:rsidRPr="00185E9B" w:rsidRDefault="00185E9B" w:rsidP="00185E9B">
            <w:pPr>
              <w:jc w:val="center"/>
              <w:rPr>
                <w:rFonts w:ascii="Arial" w:hAnsi="Arial" w:cs="Arial"/>
                <w:sz w:val="20"/>
                <w:szCs w:val="20"/>
                <w:lang w:eastAsia="en-US"/>
              </w:rPr>
            </w:pPr>
            <w:r w:rsidRPr="00185E9B">
              <w:rPr>
                <w:rFonts w:ascii="Arial" w:hAnsi="Arial" w:cs="Arial"/>
                <w:sz w:val="20"/>
                <w:szCs w:val="20"/>
                <w:lang w:eastAsia="en-US"/>
              </w:rPr>
              <w:t>RESERVAS DE LUCROS</w:t>
            </w:r>
          </w:p>
        </w:tc>
        <w:tc>
          <w:tcPr>
            <w:tcW w:w="340" w:type="dxa"/>
            <w:tcBorders>
              <w:top w:val="nil"/>
              <w:left w:val="nil"/>
              <w:bottom w:val="nil"/>
              <w:right w:val="nil"/>
            </w:tcBorders>
            <w:shd w:val="clear" w:color="auto" w:fill="auto"/>
            <w:noWrap/>
            <w:vAlign w:val="bottom"/>
            <w:hideMark/>
          </w:tcPr>
          <w:p w14:paraId="334F94EF" w14:textId="77777777" w:rsidR="00185E9B" w:rsidRPr="00185E9B" w:rsidRDefault="00185E9B" w:rsidP="00185E9B">
            <w:pPr>
              <w:rPr>
                <w:rFonts w:ascii="Arial" w:hAnsi="Arial" w:cs="Arial"/>
                <w:sz w:val="20"/>
                <w:szCs w:val="20"/>
                <w:lang w:eastAsia="en-US"/>
              </w:rPr>
            </w:pPr>
          </w:p>
        </w:tc>
        <w:tc>
          <w:tcPr>
            <w:tcW w:w="1220" w:type="dxa"/>
            <w:tcBorders>
              <w:top w:val="nil"/>
              <w:left w:val="nil"/>
              <w:bottom w:val="nil"/>
              <w:right w:val="nil"/>
            </w:tcBorders>
            <w:shd w:val="clear" w:color="auto" w:fill="auto"/>
            <w:noWrap/>
            <w:vAlign w:val="bottom"/>
            <w:hideMark/>
          </w:tcPr>
          <w:p w14:paraId="0F117316" w14:textId="77777777" w:rsidR="00185E9B" w:rsidRPr="00185E9B" w:rsidRDefault="00185E9B" w:rsidP="00185E9B">
            <w:pPr>
              <w:rPr>
                <w:rFonts w:ascii="Arial" w:hAnsi="Arial" w:cs="Arial"/>
                <w:sz w:val="20"/>
                <w:szCs w:val="20"/>
                <w:lang w:eastAsia="en-US"/>
              </w:rPr>
            </w:pPr>
          </w:p>
        </w:tc>
      </w:tr>
      <w:tr w:rsidR="00185E9B" w:rsidRPr="00185E9B" w14:paraId="17DB1646" w14:textId="77777777" w:rsidTr="00081FA3">
        <w:trPr>
          <w:trHeight w:val="227"/>
        </w:trPr>
        <w:tc>
          <w:tcPr>
            <w:tcW w:w="5160" w:type="dxa"/>
            <w:tcBorders>
              <w:top w:val="nil"/>
              <w:left w:val="nil"/>
              <w:bottom w:val="nil"/>
              <w:right w:val="nil"/>
            </w:tcBorders>
            <w:shd w:val="clear" w:color="auto" w:fill="auto"/>
            <w:noWrap/>
            <w:vAlign w:val="center"/>
            <w:hideMark/>
          </w:tcPr>
          <w:p w14:paraId="564859E6" w14:textId="77777777" w:rsidR="00185E9B" w:rsidRPr="00185E9B" w:rsidRDefault="00185E9B" w:rsidP="00185E9B">
            <w:pPr>
              <w:rPr>
                <w:rFonts w:ascii="Arial" w:hAnsi="Arial" w:cs="Arial"/>
                <w:sz w:val="20"/>
                <w:szCs w:val="20"/>
                <w:lang w:eastAsia="en-US"/>
              </w:rPr>
            </w:pPr>
          </w:p>
        </w:tc>
        <w:tc>
          <w:tcPr>
            <w:tcW w:w="540" w:type="dxa"/>
            <w:tcBorders>
              <w:top w:val="nil"/>
              <w:left w:val="nil"/>
              <w:bottom w:val="nil"/>
              <w:right w:val="nil"/>
            </w:tcBorders>
            <w:shd w:val="clear" w:color="auto" w:fill="auto"/>
            <w:noWrap/>
            <w:vAlign w:val="center"/>
            <w:hideMark/>
          </w:tcPr>
          <w:p w14:paraId="30ADB0E3" w14:textId="77777777" w:rsidR="00185E9B" w:rsidRPr="00185E9B" w:rsidRDefault="00185E9B" w:rsidP="00185E9B">
            <w:pPr>
              <w:jc w:val="center"/>
              <w:rPr>
                <w:rFonts w:ascii="Arial" w:hAnsi="Arial" w:cs="Arial"/>
                <w:sz w:val="20"/>
                <w:szCs w:val="20"/>
                <w:lang w:eastAsia="en-US"/>
              </w:rPr>
            </w:pPr>
          </w:p>
        </w:tc>
        <w:tc>
          <w:tcPr>
            <w:tcW w:w="1180" w:type="dxa"/>
            <w:tcBorders>
              <w:top w:val="nil"/>
              <w:left w:val="nil"/>
              <w:bottom w:val="nil"/>
              <w:right w:val="nil"/>
            </w:tcBorders>
            <w:shd w:val="clear" w:color="auto" w:fill="auto"/>
            <w:noWrap/>
            <w:vAlign w:val="center"/>
            <w:hideMark/>
          </w:tcPr>
          <w:p w14:paraId="1267B043" w14:textId="77777777" w:rsidR="00185E9B" w:rsidRPr="00185E9B" w:rsidRDefault="00185E9B" w:rsidP="00185E9B">
            <w:pPr>
              <w:jc w:val="center"/>
              <w:rPr>
                <w:rFonts w:ascii="Arial" w:hAnsi="Arial" w:cs="Arial"/>
                <w:sz w:val="20"/>
                <w:szCs w:val="20"/>
                <w:u w:val="single"/>
                <w:lang w:eastAsia="en-US"/>
              </w:rPr>
            </w:pPr>
          </w:p>
        </w:tc>
        <w:tc>
          <w:tcPr>
            <w:tcW w:w="283" w:type="dxa"/>
            <w:tcBorders>
              <w:top w:val="nil"/>
              <w:left w:val="nil"/>
              <w:bottom w:val="nil"/>
              <w:right w:val="nil"/>
            </w:tcBorders>
            <w:shd w:val="clear" w:color="auto" w:fill="auto"/>
            <w:noWrap/>
            <w:vAlign w:val="center"/>
            <w:hideMark/>
          </w:tcPr>
          <w:p w14:paraId="2EE1ABDE" w14:textId="77777777" w:rsidR="00185E9B" w:rsidRPr="00185E9B" w:rsidRDefault="00185E9B" w:rsidP="00185E9B">
            <w:pPr>
              <w:jc w:val="center"/>
              <w:rPr>
                <w:rFonts w:ascii="Arial" w:hAnsi="Arial" w:cs="Arial"/>
                <w:sz w:val="20"/>
                <w:szCs w:val="20"/>
                <w:lang w:eastAsia="en-US"/>
              </w:rPr>
            </w:pPr>
          </w:p>
        </w:tc>
        <w:tc>
          <w:tcPr>
            <w:tcW w:w="1053" w:type="dxa"/>
            <w:tcBorders>
              <w:top w:val="nil"/>
              <w:left w:val="nil"/>
              <w:bottom w:val="nil"/>
              <w:right w:val="nil"/>
            </w:tcBorders>
            <w:shd w:val="clear" w:color="auto" w:fill="auto"/>
            <w:noWrap/>
            <w:vAlign w:val="center"/>
            <w:hideMark/>
          </w:tcPr>
          <w:p w14:paraId="228B3FF6" w14:textId="77777777" w:rsidR="00185E9B" w:rsidRPr="00185E9B" w:rsidRDefault="00185E9B" w:rsidP="00185E9B">
            <w:pPr>
              <w:jc w:val="center"/>
              <w:rPr>
                <w:rFonts w:ascii="Arial" w:hAnsi="Arial" w:cs="Arial"/>
                <w:sz w:val="20"/>
                <w:szCs w:val="20"/>
                <w:lang w:eastAsia="en-US"/>
              </w:rPr>
            </w:pPr>
          </w:p>
        </w:tc>
        <w:tc>
          <w:tcPr>
            <w:tcW w:w="283" w:type="dxa"/>
            <w:tcBorders>
              <w:top w:val="nil"/>
              <w:left w:val="nil"/>
              <w:bottom w:val="nil"/>
              <w:right w:val="nil"/>
            </w:tcBorders>
            <w:shd w:val="clear" w:color="auto" w:fill="auto"/>
            <w:noWrap/>
            <w:vAlign w:val="center"/>
            <w:hideMark/>
          </w:tcPr>
          <w:p w14:paraId="532191D0" w14:textId="77777777" w:rsidR="00185E9B" w:rsidRPr="00185E9B" w:rsidRDefault="00185E9B" w:rsidP="00185E9B">
            <w:pPr>
              <w:jc w:val="center"/>
              <w:rPr>
                <w:rFonts w:ascii="Arial" w:hAnsi="Arial" w:cs="Arial"/>
                <w:sz w:val="20"/>
                <w:szCs w:val="20"/>
                <w:lang w:eastAsia="en-US"/>
              </w:rPr>
            </w:pPr>
          </w:p>
        </w:tc>
        <w:tc>
          <w:tcPr>
            <w:tcW w:w="1211" w:type="dxa"/>
            <w:tcBorders>
              <w:top w:val="nil"/>
              <w:left w:val="nil"/>
              <w:bottom w:val="nil"/>
              <w:right w:val="nil"/>
            </w:tcBorders>
            <w:shd w:val="clear" w:color="auto" w:fill="auto"/>
            <w:noWrap/>
            <w:vAlign w:val="center"/>
            <w:hideMark/>
          </w:tcPr>
          <w:p w14:paraId="49E3C369" w14:textId="77777777" w:rsidR="00185E9B" w:rsidRPr="00185E9B" w:rsidRDefault="00185E9B" w:rsidP="00185E9B">
            <w:pPr>
              <w:jc w:val="center"/>
              <w:rPr>
                <w:rFonts w:ascii="Arial" w:hAnsi="Arial" w:cs="Arial"/>
                <w:sz w:val="20"/>
                <w:szCs w:val="20"/>
                <w:u w:val="single"/>
                <w:lang w:eastAsia="en-US"/>
              </w:rPr>
            </w:pPr>
          </w:p>
        </w:tc>
        <w:tc>
          <w:tcPr>
            <w:tcW w:w="283" w:type="dxa"/>
            <w:tcBorders>
              <w:top w:val="nil"/>
              <w:left w:val="nil"/>
              <w:bottom w:val="nil"/>
              <w:right w:val="nil"/>
            </w:tcBorders>
            <w:shd w:val="clear" w:color="auto" w:fill="auto"/>
            <w:noWrap/>
            <w:vAlign w:val="center"/>
            <w:hideMark/>
          </w:tcPr>
          <w:p w14:paraId="41CC6DBC" w14:textId="77777777" w:rsidR="00185E9B" w:rsidRPr="00185E9B" w:rsidRDefault="00185E9B" w:rsidP="00185E9B">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center"/>
            <w:hideMark/>
          </w:tcPr>
          <w:p w14:paraId="5A9A8FED" w14:textId="77777777" w:rsidR="00185E9B" w:rsidRPr="00185E9B" w:rsidRDefault="00185E9B" w:rsidP="00185E9B">
            <w:pPr>
              <w:jc w:val="center"/>
              <w:rPr>
                <w:rFonts w:ascii="Arial" w:hAnsi="Arial" w:cs="Arial"/>
                <w:b/>
                <w:bCs/>
                <w:sz w:val="20"/>
                <w:szCs w:val="20"/>
                <w:lang w:eastAsia="en-US"/>
              </w:rPr>
            </w:pPr>
            <w:r w:rsidRPr="00185E9B">
              <w:rPr>
                <w:rFonts w:ascii="Arial" w:hAnsi="Arial" w:cs="Arial"/>
                <w:b/>
                <w:bCs/>
                <w:sz w:val="20"/>
                <w:szCs w:val="20"/>
                <w:lang w:eastAsia="en-US"/>
              </w:rPr>
              <w:t>Lucros/</w:t>
            </w:r>
          </w:p>
        </w:tc>
        <w:tc>
          <w:tcPr>
            <w:tcW w:w="340" w:type="dxa"/>
            <w:tcBorders>
              <w:top w:val="nil"/>
              <w:left w:val="nil"/>
              <w:bottom w:val="nil"/>
              <w:right w:val="nil"/>
            </w:tcBorders>
            <w:shd w:val="clear" w:color="auto" w:fill="auto"/>
            <w:noWrap/>
            <w:vAlign w:val="center"/>
            <w:hideMark/>
          </w:tcPr>
          <w:p w14:paraId="76904DA3" w14:textId="77777777" w:rsidR="00185E9B" w:rsidRPr="00185E9B" w:rsidRDefault="00185E9B" w:rsidP="00185E9B">
            <w:pPr>
              <w:rPr>
                <w:rFonts w:ascii="Arial" w:hAnsi="Arial" w:cs="Arial"/>
                <w:sz w:val="20"/>
                <w:szCs w:val="20"/>
                <w:lang w:eastAsia="en-US"/>
              </w:rPr>
            </w:pPr>
          </w:p>
        </w:tc>
        <w:tc>
          <w:tcPr>
            <w:tcW w:w="1220" w:type="dxa"/>
            <w:tcBorders>
              <w:top w:val="nil"/>
              <w:left w:val="nil"/>
              <w:bottom w:val="nil"/>
              <w:right w:val="nil"/>
            </w:tcBorders>
            <w:shd w:val="clear" w:color="auto" w:fill="auto"/>
            <w:noWrap/>
            <w:vAlign w:val="center"/>
            <w:hideMark/>
          </w:tcPr>
          <w:p w14:paraId="18FF5E8D" w14:textId="77777777" w:rsidR="00185E9B" w:rsidRPr="00185E9B" w:rsidRDefault="00185E9B" w:rsidP="00185E9B">
            <w:pPr>
              <w:rPr>
                <w:rFonts w:ascii="Arial" w:hAnsi="Arial" w:cs="Arial"/>
                <w:sz w:val="20"/>
                <w:szCs w:val="20"/>
                <w:lang w:eastAsia="en-US"/>
              </w:rPr>
            </w:pPr>
          </w:p>
        </w:tc>
      </w:tr>
      <w:tr w:rsidR="00185E9B" w:rsidRPr="00185E9B" w14:paraId="63E6AC5C" w14:textId="77777777" w:rsidTr="00081FA3">
        <w:trPr>
          <w:trHeight w:val="227"/>
        </w:trPr>
        <w:tc>
          <w:tcPr>
            <w:tcW w:w="5160" w:type="dxa"/>
            <w:tcBorders>
              <w:top w:val="nil"/>
              <w:left w:val="nil"/>
              <w:bottom w:val="nil"/>
              <w:right w:val="nil"/>
            </w:tcBorders>
            <w:shd w:val="clear" w:color="auto" w:fill="auto"/>
            <w:noWrap/>
            <w:vAlign w:val="center"/>
            <w:hideMark/>
          </w:tcPr>
          <w:p w14:paraId="4AF2471B" w14:textId="77777777" w:rsidR="00185E9B" w:rsidRPr="00185E9B" w:rsidRDefault="00185E9B" w:rsidP="00185E9B">
            <w:pPr>
              <w:rPr>
                <w:rFonts w:ascii="Arial" w:hAnsi="Arial" w:cs="Arial"/>
                <w:sz w:val="20"/>
                <w:szCs w:val="20"/>
                <w:lang w:eastAsia="en-US"/>
              </w:rPr>
            </w:pPr>
          </w:p>
        </w:tc>
        <w:tc>
          <w:tcPr>
            <w:tcW w:w="540" w:type="dxa"/>
            <w:tcBorders>
              <w:top w:val="nil"/>
              <w:left w:val="nil"/>
              <w:bottom w:val="nil"/>
              <w:right w:val="nil"/>
            </w:tcBorders>
            <w:shd w:val="clear" w:color="auto" w:fill="auto"/>
            <w:noWrap/>
            <w:vAlign w:val="center"/>
            <w:hideMark/>
          </w:tcPr>
          <w:p w14:paraId="4B9EC22E" w14:textId="77777777" w:rsidR="00185E9B" w:rsidRPr="00185E9B" w:rsidRDefault="00185E9B" w:rsidP="00185E9B">
            <w:pPr>
              <w:jc w:val="center"/>
              <w:rPr>
                <w:rFonts w:ascii="Arial" w:hAnsi="Arial" w:cs="Arial"/>
                <w:sz w:val="20"/>
                <w:szCs w:val="20"/>
                <w:lang w:eastAsia="en-US"/>
              </w:rPr>
            </w:pPr>
          </w:p>
        </w:tc>
        <w:tc>
          <w:tcPr>
            <w:tcW w:w="1180" w:type="dxa"/>
            <w:tcBorders>
              <w:top w:val="nil"/>
              <w:left w:val="nil"/>
              <w:bottom w:val="nil"/>
              <w:right w:val="nil"/>
            </w:tcBorders>
            <w:shd w:val="clear" w:color="auto" w:fill="auto"/>
            <w:noWrap/>
            <w:vAlign w:val="center"/>
            <w:hideMark/>
          </w:tcPr>
          <w:p w14:paraId="248C43B7" w14:textId="77777777" w:rsidR="00185E9B" w:rsidRPr="00185E9B" w:rsidRDefault="00185E9B" w:rsidP="00185E9B">
            <w:pPr>
              <w:jc w:val="center"/>
              <w:rPr>
                <w:rFonts w:ascii="Arial" w:hAnsi="Arial" w:cs="Arial"/>
                <w:b/>
                <w:bCs/>
                <w:sz w:val="20"/>
                <w:szCs w:val="20"/>
                <w:lang w:eastAsia="en-US"/>
              </w:rPr>
            </w:pPr>
            <w:r w:rsidRPr="00185E9B">
              <w:rPr>
                <w:rFonts w:ascii="Arial" w:hAnsi="Arial" w:cs="Arial"/>
                <w:b/>
                <w:bCs/>
                <w:sz w:val="20"/>
                <w:szCs w:val="20"/>
                <w:lang w:eastAsia="en-US"/>
              </w:rPr>
              <w:t>Capital</w:t>
            </w:r>
          </w:p>
        </w:tc>
        <w:tc>
          <w:tcPr>
            <w:tcW w:w="283" w:type="dxa"/>
            <w:tcBorders>
              <w:top w:val="nil"/>
              <w:left w:val="nil"/>
              <w:bottom w:val="nil"/>
              <w:right w:val="nil"/>
            </w:tcBorders>
            <w:shd w:val="clear" w:color="auto" w:fill="auto"/>
            <w:noWrap/>
            <w:vAlign w:val="center"/>
            <w:hideMark/>
          </w:tcPr>
          <w:p w14:paraId="340E97A0" w14:textId="77777777" w:rsidR="00185E9B" w:rsidRPr="00185E9B" w:rsidRDefault="00185E9B" w:rsidP="00185E9B">
            <w:pPr>
              <w:jc w:val="center"/>
              <w:rPr>
                <w:rFonts w:ascii="Arial" w:hAnsi="Arial" w:cs="Arial"/>
                <w:b/>
                <w:bCs/>
                <w:sz w:val="20"/>
                <w:szCs w:val="20"/>
                <w:lang w:eastAsia="en-US"/>
              </w:rPr>
            </w:pPr>
          </w:p>
        </w:tc>
        <w:tc>
          <w:tcPr>
            <w:tcW w:w="1053" w:type="dxa"/>
            <w:tcBorders>
              <w:top w:val="nil"/>
              <w:left w:val="nil"/>
              <w:bottom w:val="nil"/>
              <w:right w:val="nil"/>
            </w:tcBorders>
            <w:shd w:val="clear" w:color="auto" w:fill="auto"/>
            <w:noWrap/>
            <w:vAlign w:val="center"/>
            <w:hideMark/>
          </w:tcPr>
          <w:p w14:paraId="2EDBAE4B" w14:textId="77777777" w:rsidR="00185E9B" w:rsidRPr="00185E9B" w:rsidRDefault="00185E9B" w:rsidP="00185E9B">
            <w:pPr>
              <w:jc w:val="center"/>
              <w:rPr>
                <w:rFonts w:ascii="Arial" w:hAnsi="Arial" w:cs="Arial"/>
                <w:b/>
                <w:bCs/>
                <w:sz w:val="20"/>
                <w:szCs w:val="20"/>
                <w:lang w:eastAsia="en-US"/>
              </w:rPr>
            </w:pPr>
            <w:r w:rsidRPr="00185E9B">
              <w:rPr>
                <w:rFonts w:ascii="Arial" w:hAnsi="Arial" w:cs="Arial"/>
                <w:b/>
                <w:bCs/>
                <w:sz w:val="20"/>
                <w:szCs w:val="20"/>
                <w:lang w:eastAsia="en-US"/>
              </w:rPr>
              <w:t>Reserva</w:t>
            </w:r>
          </w:p>
        </w:tc>
        <w:tc>
          <w:tcPr>
            <w:tcW w:w="283" w:type="dxa"/>
            <w:tcBorders>
              <w:top w:val="nil"/>
              <w:left w:val="nil"/>
              <w:bottom w:val="nil"/>
              <w:right w:val="nil"/>
            </w:tcBorders>
            <w:shd w:val="clear" w:color="auto" w:fill="auto"/>
            <w:noWrap/>
            <w:vAlign w:val="center"/>
            <w:hideMark/>
          </w:tcPr>
          <w:p w14:paraId="3CBA2C91" w14:textId="77777777" w:rsidR="00185E9B" w:rsidRPr="00185E9B" w:rsidRDefault="00185E9B" w:rsidP="00185E9B">
            <w:pPr>
              <w:rPr>
                <w:rFonts w:ascii="Arial" w:hAnsi="Arial" w:cs="Arial"/>
                <w:sz w:val="20"/>
                <w:szCs w:val="20"/>
                <w:lang w:eastAsia="en-US"/>
              </w:rPr>
            </w:pPr>
          </w:p>
        </w:tc>
        <w:tc>
          <w:tcPr>
            <w:tcW w:w="1211" w:type="dxa"/>
            <w:tcBorders>
              <w:top w:val="nil"/>
              <w:left w:val="nil"/>
              <w:bottom w:val="nil"/>
              <w:right w:val="nil"/>
            </w:tcBorders>
            <w:shd w:val="clear" w:color="auto" w:fill="auto"/>
            <w:noWrap/>
            <w:vAlign w:val="center"/>
            <w:hideMark/>
          </w:tcPr>
          <w:p w14:paraId="4D4C8ECA" w14:textId="77777777" w:rsidR="00185E9B" w:rsidRPr="00185E9B" w:rsidRDefault="00185E9B" w:rsidP="00185E9B">
            <w:pPr>
              <w:jc w:val="center"/>
              <w:rPr>
                <w:rFonts w:ascii="Arial" w:hAnsi="Arial" w:cs="Arial"/>
                <w:b/>
                <w:bCs/>
                <w:sz w:val="20"/>
                <w:szCs w:val="20"/>
                <w:lang w:eastAsia="en-US"/>
              </w:rPr>
            </w:pPr>
            <w:r w:rsidRPr="00185E9B">
              <w:rPr>
                <w:rFonts w:ascii="Arial" w:hAnsi="Arial" w:cs="Arial"/>
                <w:b/>
                <w:bCs/>
                <w:sz w:val="20"/>
                <w:szCs w:val="20"/>
                <w:lang w:eastAsia="en-US"/>
              </w:rPr>
              <w:t>Retenção</w:t>
            </w:r>
          </w:p>
        </w:tc>
        <w:tc>
          <w:tcPr>
            <w:tcW w:w="283" w:type="dxa"/>
            <w:tcBorders>
              <w:top w:val="nil"/>
              <w:left w:val="nil"/>
              <w:bottom w:val="nil"/>
              <w:right w:val="nil"/>
            </w:tcBorders>
            <w:shd w:val="clear" w:color="auto" w:fill="auto"/>
            <w:noWrap/>
            <w:vAlign w:val="center"/>
            <w:hideMark/>
          </w:tcPr>
          <w:p w14:paraId="0D0ECC9A" w14:textId="77777777" w:rsidR="00185E9B" w:rsidRPr="00185E9B" w:rsidRDefault="00185E9B" w:rsidP="00185E9B">
            <w:pPr>
              <w:rPr>
                <w:rFonts w:ascii="Arial" w:hAnsi="Arial" w:cs="Arial"/>
                <w:sz w:val="20"/>
                <w:szCs w:val="20"/>
                <w:lang w:eastAsia="en-US"/>
              </w:rPr>
            </w:pPr>
          </w:p>
        </w:tc>
        <w:tc>
          <w:tcPr>
            <w:tcW w:w="1558" w:type="dxa"/>
            <w:tcBorders>
              <w:top w:val="nil"/>
              <w:left w:val="nil"/>
              <w:bottom w:val="nil"/>
              <w:right w:val="nil"/>
            </w:tcBorders>
            <w:shd w:val="clear" w:color="auto" w:fill="auto"/>
            <w:noWrap/>
            <w:vAlign w:val="center"/>
            <w:hideMark/>
          </w:tcPr>
          <w:p w14:paraId="0BCBF508" w14:textId="77777777" w:rsidR="00185E9B" w:rsidRPr="00185E9B" w:rsidRDefault="00185E9B" w:rsidP="00185E9B">
            <w:pPr>
              <w:jc w:val="center"/>
              <w:rPr>
                <w:rFonts w:ascii="Arial" w:hAnsi="Arial" w:cs="Arial"/>
                <w:b/>
                <w:bCs/>
                <w:sz w:val="20"/>
                <w:szCs w:val="20"/>
                <w:lang w:eastAsia="en-US"/>
              </w:rPr>
            </w:pPr>
            <w:r w:rsidRPr="00185E9B">
              <w:rPr>
                <w:rFonts w:ascii="Arial" w:hAnsi="Arial" w:cs="Arial"/>
                <w:b/>
                <w:bCs/>
                <w:sz w:val="20"/>
                <w:szCs w:val="20"/>
                <w:lang w:eastAsia="en-US"/>
              </w:rPr>
              <w:t>Prejuízos</w:t>
            </w:r>
          </w:p>
        </w:tc>
        <w:tc>
          <w:tcPr>
            <w:tcW w:w="340" w:type="dxa"/>
            <w:tcBorders>
              <w:top w:val="nil"/>
              <w:left w:val="nil"/>
              <w:bottom w:val="nil"/>
              <w:right w:val="nil"/>
            </w:tcBorders>
            <w:shd w:val="clear" w:color="auto" w:fill="auto"/>
            <w:noWrap/>
            <w:vAlign w:val="center"/>
            <w:hideMark/>
          </w:tcPr>
          <w:p w14:paraId="2A83F984" w14:textId="77777777" w:rsidR="00185E9B" w:rsidRPr="00185E9B" w:rsidRDefault="00185E9B" w:rsidP="00185E9B">
            <w:pPr>
              <w:jc w:val="center"/>
              <w:rPr>
                <w:rFonts w:ascii="Arial" w:hAnsi="Arial" w:cs="Arial"/>
                <w:b/>
                <w:bCs/>
                <w:sz w:val="20"/>
                <w:szCs w:val="20"/>
                <w:lang w:eastAsia="en-US"/>
              </w:rPr>
            </w:pPr>
          </w:p>
        </w:tc>
        <w:tc>
          <w:tcPr>
            <w:tcW w:w="1220" w:type="dxa"/>
            <w:tcBorders>
              <w:top w:val="nil"/>
              <w:left w:val="nil"/>
              <w:bottom w:val="nil"/>
              <w:right w:val="nil"/>
            </w:tcBorders>
            <w:shd w:val="clear" w:color="auto" w:fill="auto"/>
            <w:noWrap/>
            <w:vAlign w:val="center"/>
            <w:hideMark/>
          </w:tcPr>
          <w:p w14:paraId="24080CFB" w14:textId="77777777" w:rsidR="00185E9B" w:rsidRPr="00185E9B" w:rsidRDefault="00185E9B" w:rsidP="00185E9B">
            <w:pPr>
              <w:jc w:val="center"/>
              <w:rPr>
                <w:rFonts w:ascii="Arial" w:hAnsi="Arial" w:cs="Arial"/>
                <w:b/>
                <w:bCs/>
                <w:sz w:val="20"/>
                <w:szCs w:val="20"/>
                <w:u w:val="single"/>
                <w:lang w:eastAsia="en-US"/>
              </w:rPr>
            </w:pPr>
          </w:p>
        </w:tc>
      </w:tr>
      <w:tr w:rsidR="00185E9B" w:rsidRPr="00185E9B" w14:paraId="1EAA328A" w14:textId="77777777" w:rsidTr="00081FA3">
        <w:trPr>
          <w:trHeight w:val="227"/>
        </w:trPr>
        <w:tc>
          <w:tcPr>
            <w:tcW w:w="5160" w:type="dxa"/>
            <w:tcBorders>
              <w:top w:val="nil"/>
              <w:left w:val="nil"/>
              <w:bottom w:val="nil"/>
              <w:right w:val="nil"/>
            </w:tcBorders>
            <w:shd w:val="clear" w:color="auto" w:fill="auto"/>
            <w:noWrap/>
            <w:vAlign w:val="center"/>
            <w:hideMark/>
          </w:tcPr>
          <w:p w14:paraId="236F2196" w14:textId="77777777" w:rsidR="00185E9B" w:rsidRPr="00185E9B" w:rsidRDefault="00185E9B" w:rsidP="00185E9B">
            <w:pPr>
              <w:rPr>
                <w:rFonts w:ascii="Arial" w:hAnsi="Arial" w:cs="Arial"/>
                <w:sz w:val="20"/>
                <w:szCs w:val="20"/>
                <w:lang w:eastAsia="en-US"/>
              </w:rPr>
            </w:pPr>
          </w:p>
        </w:tc>
        <w:tc>
          <w:tcPr>
            <w:tcW w:w="540" w:type="dxa"/>
            <w:tcBorders>
              <w:top w:val="nil"/>
              <w:left w:val="nil"/>
              <w:bottom w:val="nil"/>
              <w:right w:val="nil"/>
            </w:tcBorders>
            <w:shd w:val="clear" w:color="auto" w:fill="auto"/>
            <w:noWrap/>
            <w:vAlign w:val="center"/>
            <w:hideMark/>
          </w:tcPr>
          <w:p w14:paraId="79683B00" w14:textId="77777777" w:rsidR="00185E9B" w:rsidRPr="00185E9B" w:rsidRDefault="00185E9B" w:rsidP="00185E9B">
            <w:pPr>
              <w:jc w:val="center"/>
              <w:rPr>
                <w:rFonts w:ascii="Arial" w:hAnsi="Arial" w:cs="Arial"/>
                <w:sz w:val="20"/>
                <w:szCs w:val="20"/>
                <w:lang w:eastAsia="en-US"/>
              </w:rPr>
            </w:pPr>
          </w:p>
        </w:tc>
        <w:tc>
          <w:tcPr>
            <w:tcW w:w="1180" w:type="dxa"/>
            <w:tcBorders>
              <w:top w:val="nil"/>
              <w:left w:val="nil"/>
              <w:bottom w:val="single" w:sz="4" w:space="0" w:color="auto"/>
              <w:right w:val="nil"/>
            </w:tcBorders>
            <w:shd w:val="clear" w:color="auto" w:fill="auto"/>
            <w:noWrap/>
            <w:vAlign w:val="center"/>
            <w:hideMark/>
          </w:tcPr>
          <w:p w14:paraId="2EAC6217" w14:textId="77777777" w:rsidR="00185E9B" w:rsidRPr="00185E9B" w:rsidRDefault="00185E9B" w:rsidP="00185E9B">
            <w:pPr>
              <w:jc w:val="center"/>
              <w:rPr>
                <w:rFonts w:ascii="Arial" w:hAnsi="Arial" w:cs="Arial"/>
                <w:b/>
                <w:bCs/>
                <w:sz w:val="20"/>
                <w:szCs w:val="20"/>
                <w:lang w:eastAsia="en-US"/>
              </w:rPr>
            </w:pPr>
            <w:r w:rsidRPr="00185E9B">
              <w:rPr>
                <w:rFonts w:ascii="Arial" w:hAnsi="Arial" w:cs="Arial"/>
                <w:b/>
                <w:bCs/>
                <w:sz w:val="20"/>
                <w:szCs w:val="20"/>
                <w:lang w:eastAsia="en-US"/>
              </w:rPr>
              <w:t>social</w:t>
            </w:r>
          </w:p>
        </w:tc>
        <w:tc>
          <w:tcPr>
            <w:tcW w:w="283" w:type="dxa"/>
            <w:tcBorders>
              <w:top w:val="nil"/>
              <w:left w:val="nil"/>
              <w:bottom w:val="nil"/>
              <w:right w:val="nil"/>
            </w:tcBorders>
            <w:shd w:val="clear" w:color="auto" w:fill="auto"/>
            <w:noWrap/>
            <w:vAlign w:val="center"/>
            <w:hideMark/>
          </w:tcPr>
          <w:p w14:paraId="263BE632" w14:textId="77777777" w:rsidR="00185E9B" w:rsidRPr="00185E9B" w:rsidRDefault="00185E9B" w:rsidP="00185E9B">
            <w:pPr>
              <w:jc w:val="center"/>
              <w:rPr>
                <w:rFonts w:ascii="Arial" w:hAnsi="Arial" w:cs="Arial"/>
                <w:b/>
                <w:bCs/>
                <w:sz w:val="20"/>
                <w:szCs w:val="20"/>
                <w:lang w:eastAsia="en-US"/>
              </w:rPr>
            </w:pPr>
          </w:p>
        </w:tc>
        <w:tc>
          <w:tcPr>
            <w:tcW w:w="1053" w:type="dxa"/>
            <w:tcBorders>
              <w:top w:val="nil"/>
              <w:left w:val="nil"/>
              <w:bottom w:val="single" w:sz="4" w:space="0" w:color="auto"/>
              <w:right w:val="nil"/>
            </w:tcBorders>
            <w:shd w:val="clear" w:color="auto" w:fill="auto"/>
            <w:noWrap/>
            <w:vAlign w:val="center"/>
            <w:hideMark/>
          </w:tcPr>
          <w:p w14:paraId="62FADDD6" w14:textId="77777777" w:rsidR="00185E9B" w:rsidRPr="00185E9B" w:rsidRDefault="00185E9B" w:rsidP="00185E9B">
            <w:pPr>
              <w:jc w:val="center"/>
              <w:rPr>
                <w:rFonts w:ascii="Arial" w:hAnsi="Arial" w:cs="Arial"/>
                <w:b/>
                <w:bCs/>
                <w:sz w:val="20"/>
                <w:szCs w:val="20"/>
                <w:lang w:eastAsia="en-US"/>
              </w:rPr>
            </w:pPr>
            <w:r w:rsidRPr="00185E9B">
              <w:rPr>
                <w:rFonts w:ascii="Arial" w:hAnsi="Arial" w:cs="Arial"/>
                <w:b/>
                <w:bCs/>
                <w:sz w:val="20"/>
                <w:szCs w:val="20"/>
                <w:lang w:eastAsia="en-US"/>
              </w:rPr>
              <w:t>Legal</w:t>
            </w:r>
          </w:p>
        </w:tc>
        <w:tc>
          <w:tcPr>
            <w:tcW w:w="283" w:type="dxa"/>
            <w:tcBorders>
              <w:top w:val="nil"/>
              <w:left w:val="nil"/>
              <w:bottom w:val="nil"/>
              <w:right w:val="nil"/>
            </w:tcBorders>
            <w:shd w:val="clear" w:color="auto" w:fill="auto"/>
            <w:noWrap/>
            <w:vAlign w:val="center"/>
            <w:hideMark/>
          </w:tcPr>
          <w:p w14:paraId="4D1D3422" w14:textId="77777777" w:rsidR="00185E9B" w:rsidRPr="00185E9B" w:rsidRDefault="00185E9B" w:rsidP="00185E9B">
            <w:pPr>
              <w:rPr>
                <w:rFonts w:ascii="Arial" w:hAnsi="Arial" w:cs="Arial"/>
                <w:sz w:val="20"/>
                <w:szCs w:val="20"/>
                <w:lang w:eastAsia="en-US"/>
              </w:rPr>
            </w:pPr>
          </w:p>
        </w:tc>
        <w:tc>
          <w:tcPr>
            <w:tcW w:w="1211" w:type="dxa"/>
            <w:tcBorders>
              <w:top w:val="nil"/>
              <w:left w:val="nil"/>
              <w:bottom w:val="single" w:sz="4" w:space="0" w:color="auto"/>
              <w:right w:val="nil"/>
            </w:tcBorders>
            <w:shd w:val="clear" w:color="auto" w:fill="auto"/>
            <w:noWrap/>
            <w:vAlign w:val="center"/>
            <w:hideMark/>
          </w:tcPr>
          <w:p w14:paraId="7465CA93" w14:textId="77777777" w:rsidR="00185E9B" w:rsidRPr="00185E9B" w:rsidRDefault="00185E9B" w:rsidP="00185E9B">
            <w:pPr>
              <w:jc w:val="center"/>
              <w:rPr>
                <w:rFonts w:ascii="Arial" w:hAnsi="Arial" w:cs="Arial"/>
                <w:b/>
                <w:bCs/>
                <w:sz w:val="20"/>
                <w:szCs w:val="20"/>
                <w:lang w:eastAsia="en-US"/>
              </w:rPr>
            </w:pPr>
            <w:r w:rsidRPr="00185E9B">
              <w:rPr>
                <w:rFonts w:ascii="Arial" w:hAnsi="Arial" w:cs="Arial"/>
                <w:b/>
                <w:bCs/>
                <w:sz w:val="20"/>
                <w:szCs w:val="20"/>
                <w:lang w:eastAsia="en-US"/>
              </w:rPr>
              <w:t>de lucros</w:t>
            </w:r>
          </w:p>
        </w:tc>
        <w:tc>
          <w:tcPr>
            <w:tcW w:w="283" w:type="dxa"/>
            <w:tcBorders>
              <w:top w:val="nil"/>
              <w:left w:val="nil"/>
              <w:bottom w:val="nil"/>
              <w:right w:val="nil"/>
            </w:tcBorders>
            <w:shd w:val="clear" w:color="auto" w:fill="auto"/>
            <w:noWrap/>
            <w:vAlign w:val="center"/>
            <w:hideMark/>
          </w:tcPr>
          <w:p w14:paraId="00195B86" w14:textId="77777777" w:rsidR="00185E9B" w:rsidRPr="00185E9B" w:rsidRDefault="00185E9B" w:rsidP="00185E9B">
            <w:pPr>
              <w:rPr>
                <w:rFonts w:ascii="Arial" w:hAnsi="Arial" w:cs="Arial"/>
                <w:sz w:val="20"/>
                <w:szCs w:val="20"/>
                <w:lang w:eastAsia="en-US"/>
              </w:rPr>
            </w:pPr>
          </w:p>
        </w:tc>
        <w:tc>
          <w:tcPr>
            <w:tcW w:w="1558" w:type="dxa"/>
            <w:tcBorders>
              <w:top w:val="nil"/>
              <w:left w:val="nil"/>
              <w:bottom w:val="single" w:sz="4" w:space="0" w:color="auto"/>
              <w:right w:val="nil"/>
            </w:tcBorders>
            <w:shd w:val="clear" w:color="auto" w:fill="auto"/>
            <w:noWrap/>
            <w:vAlign w:val="center"/>
            <w:hideMark/>
          </w:tcPr>
          <w:p w14:paraId="67D8C95E" w14:textId="77777777" w:rsidR="00185E9B" w:rsidRPr="00185E9B" w:rsidRDefault="00185E9B" w:rsidP="00185E9B">
            <w:pPr>
              <w:jc w:val="center"/>
              <w:rPr>
                <w:rFonts w:ascii="Arial" w:hAnsi="Arial" w:cs="Arial"/>
                <w:b/>
                <w:bCs/>
                <w:sz w:val="20"/>
                <w:szCs w:val="20"/>
                <w:lang w:eastAsia="en-US"/>
              </w:rPr>
            </w:pPr>
            <w:r w:rsidRPr="00185E9B">
              <w:rPr>
                <w:rFonts w:ascii="Arial" w:hAnsi="Arial" w:cs="Arial"/>
                <w:b/>
                <w:bCs/>
                <w:sz w:val="20"/>
                <w:szCs w:val="20"/>
                <w:lang w:eastAsia="en-US"/>
              </w:rPr>
              <w:t>acumulados</w:t>
            </w:r>
          </w:p>
        </w:tc>
        <w:tc>
          <w:tcPr>
            <w:tcW w:w="340" w:type="dxa"/>
            <w:tcBorders>
              <w:top w:val="nil"/>
              <w:left w:val="nil"/>
              <w:bottom w:val="nil"/>
              <w:right w:val="nil"/>
            </w:tcBorders>
            <w:shd w:val="clear" w:color="auto" w:fill="auto"/>
            <w:noWrap/>
            <w:vAlign w:val="center"/>
            <w:hideMark/>
          </w:tcPr>
          <w:p w14:paraId="02B20301" w14:textId="77777777" w:rsidR="00185E9B" w:rsidRPr="00185E9B" w:rsidRDefault="00185E9B" w:rsidP="00185E9B">
            <w:pPr>
              <w:jc w:val="center"/>
              <w:rPr>
                <w:rFonts w:ascii="Arial" w:hAnsi="Arial" w:cs="Arial"/>
                <w:b/>
                <w:bCs/>
                <w:sz w:val="20"/>
                <w:szCs w:val="20"/>
                <w:lang w:eastAsia="en-US"/>
              </w:rPr>
            </w:pPr>
          </w:p>
        </w:tc>
        <w:tc>
          <w:tcPr>
            <w:tcW w:w="1220" w:type="dxa"/>
            <w:tcBorders>
              <w:top w:val="nil"/>
              <w:left w:val="nil"/>
              <w:bottom w:val="single" w:sz="4" w:space="0" w:color="auto"/>
              <w:right w:val="nil"/>
            </w:tcBorders>
            <w:shd w:val="clear" w:color="auto" w:fill="auto"/>
            <w:noWrap/>
            <w:vAlign w:val="center"/>
            <w:hideMark/>
          </w:tcPr>
          <w:p w14:paraId="0229F50A" w14:textId="77777777" w:rsidR="00185E9B" w:rsidRPr="00185E9B" w:rsidRDefault="00185E9B" w:rsidP="00185E9B">
            <w:pPr>
              <w:jc w:val="center"/>
              <w:rPr>
                <w:rFonts w:ascii="Arial" w:hAnsi="Arial" w:cs="Arial"/>
                <w:b/>
                <w:bCs/>
                <w:sz w:val="20"/>
                <w:szCs w:val="20"/>
                <w:lang w:eastAsia="en-US"/>
              </w:rPr>
            </w:pPr>
            <w:r w:rsidRPr="00185E9B">
              <w:rPr>
                <w:rFonts w:ascii="Arial" w:hAnsi="Arial" w:cs="Arial"/>
                <w:b/>
                <w:bCs/>
                <w:sz w:val="20"/>
                <w:szCs w:val="20"/>
                <w:lang w:eastAsia="en-US"/>
              </w:rPr>
              <w:t>Total</w:t>
            </w:r>
          </w:p>
        </w:tc>
      </w:tr>
      <w:tr w:rsidR="00185E9B" w:rsidRPr="00185E9B" w14:paraId="4AE326D1" w14:textId="77777777" w:rsidTr="00081FA3">
        <w:trPr>
          <w:trHeight w:val="227"/>
        </w:trPr>
        <w:tc>
          <w:tcPr>
            <w:tcW w:w="5160" w:type="dxa"/>
            <w:tcBorders>
              <w:top w:val="nil"/>
              <w:left w:val="nil"/>
              <w:bottom w:val="nil"/>
              <w:right w:val="nil"/>
            </w:tcBorders>
            <w:shd w:val="clear" w:color="auto" w:fill="auto"/>
            <w:noWrap/>
            <w:vAlign w:val="center"/>
            <w:hideMark/>
          </w:tcPr>
          <w:p w14:paraId="0261A190" w14:textId="77777777" w:rsidR="00185E9B" w:rsidRPr="00185E9B" w:rsidRDefault="00185E9B" w:rsidP="00185E9B">
            <w:pPr>
              <w:rPr>
                <w:rFonts w:ascii="Arial" w:hAnsi="Arial" w:cs="Arial"/>
                <w:sz w:val="20"/>
                <w:szCs w:val="20"/>
                <w:lang w:eastAsia="en-US"/>
              </w:rPr>
            </w:pPr>
          </w:p>
        </w:tc>
        <w:tc>
          <w:tcPr>
            <w:tcW w:w="540" w:type="dxa"/>
            <w:tcBorders>
              <w:top w:val="nil"/>
              <w:left w:val="nil"/>
              <w:bottom w:val="nil"/>
              <w:right w:val="nil"/>
            </w:tcBorders>
            <w:shd w:val="clear" w:color="auto" w:fill="auto"/>
            <w:noWrap/>
            <w:vAlign w:val="center"/>
            <w:hideMark/>
          </w:tcPr>
          <w:p w14:paraId="767FBD71" w14:textId="77777777" w:rsidR="00185E9B" w:rsidRPr="00185E9B" w:rsidRDefault="00185E9B" w:rsidP="00185E9B">
            <w:pPr>
              <w:jc w:val="right"/>
              <w:rPr>
                <w:rFonts w:ascii="Arial" w:hAnsi="Arial" w:cs="Arial"/>
                <w:sz w:val="20"/>
                <w:szCs w:val="20"/>
                <w:lang w:eastAsia="en-US"/>
              </w:rPr>
            </w:pPr>
          </w:p>
        </w:tc>
        <w:tc>
          <w:tcPr>
            <w:tcW w:w="1180" w:type="dxa"/>
            <w:tcBorders>
              <w:top w:val="nil"/>
              <w:left w:val="nil"/>
              <w:bottom w:val="single" w:sz="4" w:space="0" w:color="auto"/>
              <w:right w:val="nil"/>
            </w:tcBorders>
            <w:shd w:val="clear" w:color="auto" w:fill="auto"/>
            <w:noWrap/>
            <w:vAlign w:val="center"/>
            <w:hideMark/>
          </w:tcPr>
          <w:p w14:paraId="1D9397BC" w14:textId="77777777" w:rsidR="00185E9B" w:rsidRPr="00185E9B" w:rsidRDefault="00185E9B" w:rsidP="00185E9B">
            <w:pPr>
              <w:rPr>
                <w:rFonts w:ascii="Arial" w:hAnsi="Arial" w:cs="Arial"/>
                <w:sz w:val="20"/>
                <w:szCs w:val="20"/>
                <w:lang w:eastAsia="en-US"/>
              </w:rPr>
            </w:pPr>
          </w:p>
        </w:tc>
        <w:tc>
          <w:tcPr>
            <w:tcW w:w="283" w:type="dxa"/>
            <w:tcBorders>
              <w:top w:val="nil"/>
              <w:left w:val="nil"/>
              <w:bottom w:val="nil"/>
              <w:right w:val="nil"/>
            </w:tcBorders>
            <w:shd w:val="clear" w:color="auto" w:fill="auto"/>
            <w:noWrap/>
            <w:vAlign w:val="center"/>
            <w:hideMark/>
          </w:tcPr>
          <w:p w14:paraId="4230BF45" w14:textId="77777777" w:rsidR="00185E9B" w:rsidRPr="00185E9B" w:rsidRDefault="00185E9B" w:rsidP="00185E9B">
            <w:pPr>
              <w:rPr>
                <w:rFonts w:ascii="Arial" w:hAnsi="Arial" w:cs="Arial"/>
                <w:sz w:val="20"/>
                <w:szCs w:val="20"/>
                <w:lang w:eastAsia="en-US"/>
              </w:rPr>
            </w:pPr>
          </w:p>
        </w:tc>
        <w:tc>
          <w:tcPr>
            <w:tcW w:w="1053" w:type="dxa"/>
            <w:tcBorders>
              <w:top w:val="nil"/>
              <w:left w:val="nil"/>
              <w:bottom w:val="single" w:sz="4" w:space="0" w:color="auto"/>
              <w:right w:val="nil"/>
            </w:tcBorders>
            <w:shd w:val="clear" w:color="auto" w:fill="auto"/>
            <w:noWrap/>
            <w:vAlign w:val="center"/>
            <w:hideMark/>
          </w:tcPr>
          <w:p w14:paraId="632687D7" w14:textId="77777777" w:rsidR="00185E9B" w:rsidRPr="00185E9B" w:rsidRDefault="00185E9B" w:rsidP="00185E9B">
            <w:pPr>
              <w:rPr>
                <w:rFonts w:ascii="Arial" w:hAnsi="Arial" w:cs="Arial"/>
                <w:sz w:val="20"/>
                <w:szCs w:val="20"/>
                <w:lang w:eastAsia="en-US"/>
              </w:rPr>
            </w:pPr>
          </w:p>
        </w:tc>
        <w:tc>
          <w:tcPr>
            <w:tcW w:w="283" w:type="dxa"/>
            <w:tcBorders>
              <w:top w:val="nil"/>
              <w:left w:val="nil"/>
              <w:bottom w:val="nil"/>
              <w:right w:val="nil"/>
            </w:tcBorders>
            <w:shd w:val="clear" w:color="auto" w:fill="auto"/>
            <w:noWrap/>
            <w:vAlign w:val="center"/>
            <w:hideMark/>
          </w:tcPr>
          <w:p w14:paraId="583631C6" w14:textId="77777777" w:rsidR="00185E9B" w:rsidRPr="00185E9B" w:rsidRDefault="00185E9B" w:rsidP="00185E9B">
            <w:pPr>
              <w:rPr>
                <w:rFonts w:ascii="Arial" w:hAnsi="Arial" w:cs="Arial"/>
                <w:sz w:val="20"/>
                <w:szCs w:val="20"/>
                <w:lang w:eastAsia="en-US"/>
              </w:rPr>
            </w:pPr>
          </w:p>
        </w:tc>
        <w:tc>
          <w:tcPr>
            <w:tcW w:w="1211" w:type="dxa"/>
            <w:tcBorders>
              <w:top w:val="nil"/>
              <w:left w:val="nil"/>
              <w:bottom w:val="single" w:sz="4" w:space="0" w:color="auto"/>
              <w:right w:val="nil"/>
            </w:tcBorders>
            <w:shd w:val="clear" w:color="auto" w:fill="auto"/>
            <w:noWrap/>
            <w:vAlign w:val="center"/>
            <w:hideMark/>
          </w:tcPr>
          <w:p w14:paraId="32205DA2" w14:textId="77777777" w:rsidR="00185E9B" w:rsidRPr="00185E9B" w:rsidRDefault="00185E9B" w:rsidP="00185E9B">
            <w:pPr>
              <w:rPr>
                <w:rFonts w:ascii="Arial" w:hAnsi="Arial" w:cs="Arial"/>
                <w:sz w:val="20"/>
                <w:szCs w:val="20"/>
                <w:lang w:eastAsia="en-US"/>
              </w:rPr>
            </w:pPr>
          </w:p>
        </w:tc>
        <w:tc>
          <w:tcPr>
            <w:tcW w:w="283" w:type="dxa"/>
            <w:tcBorders>
              <w:top w:val="nil"/>
              <w:left w:val="nil"/>
              <w:bottom w:val="nil"/>
              <w:right w:val="nil"/>
            </w:tcBorders>
            <w:shd w:val="clear" w:color="auto" w:fill="auto"/>
            <w:noWrap/>
            <w:vAlign w:val="center"/>
            <w:hideMark/>
          </w:tcPr>
          <w:p w14:paraId="1EB4EE7D" w14:textId="77777777" w:rsidR="00185E9B" w:rsidRPr="00185E9B" w:rsidRDefault="00185E9B" w:rsidP="00185E9B">
            <w:pPr>
              <w:rPr>
                <w:rFonts w:ascii="Arial" w:hAnsi="Arial" w:cs="Arial"/>
                <w:sz w:val="20"/>
                <w:szCs w:val="20"/>
                <w:lang w:eastAsia="en-US"/>
              </w:rPr>
            </w:pPr>
          </w:p>
        </w:tc>
        <w:tc>
          <w:tcPr>
            <w:tcW w:w="1558" w:type="dxa"/>
            <w:tcBorders>
              <w:top w:val="nil"/>
              <w:left w:val="nil"/>
              <w:bottom w:val="single" w:sz="4" w:space="0" w:color="auto"/>
              <w:right w:val="nil"/>
            </w:tcBorders>
            <w:shd w:val="clear" w:color="auto" w:fill="auto"/>
            <w:noWrap/>
            <w:vAlign w:val="center"/>
            <w:hideMark/>
          </w:tcPr>
          <w:p w14:paraId="1E2DF4B3" w14:textId="77777777" w:rsidR="00185E9B" w:rsidRPr="00185E9B" w:rsidRDefault="00185E9B" w:rsidP="00185E9B">
            <w:pPr>
              <w:rPr>
                <w:rFonts w:ascii="Arial" w:hAnsi="Arial" w:cs="Arial"/>
                <w:sz w:val="20"/>
                <w:szCs w:val="20"/>
                <w:lang w:eastAsia="en-US"/>
              </w:rPr>
            </w:pPr>
          </w:p>
        </w:tc>
        <w:tc>
          <w:tcPr>
            <w:tcW w:w="340" w:type="dxa"/>
            <w:tcBorders>
              <w:top w:val="nil"/>
              <w:left w:val="nil"/>
              <w:bottom w:val="nil"/>
              <w:right w:val="nil"/>
            </w:tcBorders>
            <w:shd w:val="clear" w:color="auto" w:fill="auto"/>
            <w:noWrap/>
            <w:vAlign w:val="center"/>
            <w:hideMark/>
          </w:tcPr>
          <w:p w14:paraId="64112ED9" w14:textId="77777777" w:rsidR="00185E9B" w:rsidRPr="00185E9B" w:rsidRDefault="00185E9B" w:rsidP="00185E9B">
            <w:pPr>
              <w:rPr>
                <w:rFonts w:ascii="Arial" w:hAnsi="Arial" w:cs="Arial"/>
                <w:sz w:val="20"/>
                <w:szCs w:val="20"/>
                <w:lang w:eastAsia="en-US"/>
              </w:rPr>
            </w:pPr>
          </w:p>
        </w:tc>
        <w:tc>
          <w:tcPr>
            <w:tcW w:w="1220" w:type="dxa"/>
            <w:tcBorders>
              <w:top w:val="nil"/>
              <w:left w:val="nil"/>
              <w:bottom w:val="single" w:sz="4" w:space="0" w:color="auto"/>
              <w:right w:val="nil"/>
            </w:tcBorders>
            <w:shd w:val="clear" w:color="auto" w:fill="auto"/>
            <w:noWrap/>
            <w:vAlign w:val="center"/>
            <w:hideMark/>
          </w:tcPr>
          <w:p w14:paraId="023F210A" w14:textId="77777777" w:rsidR="00185E9B" w:rsidRPr="00185E9B" w:rsidRDefault="00185E9B" w:rsidP="00185E9B">
            <w:pPr>
              <w:rPr>
                <w:rFonts w:ascii="Arial" w:hAnsi="Arial" w:cs="Arial"/>
                <w:sz w:val="20"/>
                <w:szCs w:val="20"/>
                <w:lang w:eastAsia="en-US"/>
              </w:rPr>
            </w:pPr>
          </w:p>
        </w:tc>
      </w:tr>
      <w:tr w:rsidR="00185E9B" w:rsidRPr="00185E9B" w14:paraId="4B639765" w14:textId="77777777" w:rsidTr="00081FA3">
        <w:trPr>
          <w:trHeight w:val="227"/>
        </w:trPr>
        <w:tc>
          <w:tcPr>
            <w:tcW w:w="5160" w:type="dxa"/>
            <w:tcBorders>
              <w:top w:val="nil"/>
              <w:left w:val="nil"/>
              <w:bottom w:val="nil"/>
              <w:right w:val="nil"/>
            </w:tcBorders>
            <w:shd w:val="clear" w:color="auto" w:fill="auto"/>
            <w:noWrap/>
            <w:vAlign w:val="center"/>
            <w:hideMark/>
          </w:tcPr>
          <w:p w14:paraId="075503E3" w14:textId="77777777" w:rsidR="00185E9B" w:rsidRPr="00185E9B" w:rsidRDefault="00185E9B" w:rsidP="00185E9B">
            <w:pPr>
              <w:rPr>
                <w:rFonts w:ascii="Arial" w:hAnsi="Arial" w:cs="Arial"/>
                <w:b/>
                <w:bCs/>
                <w:sz w:val="20"/>
                <w:szCs w:val="20"/>
                <w:lang w:eastAsia="en-US"/>
              </w:rPr>
            </w:pPr>
            <w:r w:rsidRPr="00185E9B">
              <w:rPr>
                <w:rFonts w:ascii="Arial" w:hAnsi="Arial" w:cs="Arial"/>
                <w:b/>
                <w:bCs/>
                <w:sz w:val="20"/>
                <w:szCs w:val="20"/>
                <w:lang w:eastAsia="en-US"/>
              </w:rPr>
              <w:t>Saldos em 01 de janeiro de 2019 (apresentado)</w:t>
            </w:r>
          </w:p>
        </w:tc>
        <w:tc>
          <w:tcPr>
            <w:tcW w:w="540" w:type="dxa"/>
            <w:tcBorders>
              <w:top w:val="nil"/>
              <w:left w:val="nil"/>
              <w:bottom w:val="nil"/>
              <w:right w:val="nil"/>
            </w:tcBorders>
            <w:shd w:val="clear" w:color="auto" w:fill="auto"/>
            <w:noWrap/>
            <w:vAlign w:val="center"/>
            <w:hideMark/>
          </w:tcPr>
          <w:p w14:paraId="6382CB6B" w14:textId="77777777" w:rsidR="00185E9B" w:rsidRPr="00185E9B" w:rsidRDefault="00185E9B" w:rsidP="00185E9B">
            <w:pPr>
              <w:jc w:val="right"/>
              <w:rPr>
                <w:rFonts w:ascii="Arial" w:hAnsi="Arial" w:cs="Arial"/>
                <w:sz w:val="20"/>
                <w:szCs w:val="20"/>
                <w:lang w:eastAsia="en-US"/>
              </w:rPr>
            </w:pPr>
          </w:p>
        </w:tc>
        <w:tc>
          <w:tcPr>
            <w:tcW w:w="1180" w:type="dxa"/>
            <w:tcBorders>
              <w:top w:val="single" w:sz="4" w:space="0" w:color="auto"/>
              <w:left w:val="nil"/>
              <w:bottom w:val="single" w:sz="4" w:space="0" w:color="auto"/>
              <w:right w:val="nil"/>
            </w:tcBorders>
            <w:shd w:val="clear" w:color="auto" w:fill="auto"/>
            <w:noWrap/>
            <w:vAlign w:val="center"/>
            <w:hideMark/>
          </w:tcPr>
          <w:p w14:paraId="2BC2AB4D" w14:textId="77777777" w:rsidR="00185E9B" w:rsidRPr="00185E9B" w:rsidRDefault="00185E9B" w:rsidP="00185E9B">
            <w:pPr>
              <w:jc w:val="right"/>
              <w:rPr>
                <w:rFonts w:ascii="Arial" w:hAnsi="Arial" w:cs="Arial"/>
                <w:b/>
                <w:bCs/>
                <w:sz w:val="20"/>
                <w:szCs w:val="20"/>
                <w:lang w:eastAsia="en-US"/>
              </w:rPr>
            </w:pPr>
            <w:r w:rsidRPr="00185E9B">
              <w:rPr>
                <w:rFonts w:ascii="Arial" w:hAnsi="Arial" w:cs="Arial"/>
                <w:b/>
                <w:bCs/>
                <w:sz w:val="20"/>
                <w:szCs w:val="20"/>
                <w:lang w:eastAsia="en-US"/>
              </w:rPr>
              <w:t xml:space="preserve"> 35.156 </w:t>
            </w:r>
          </w:p>
        </w:tc>
        <w:tc>
          <w:tcPr>
            <w:tcW w:w="283" w:type="dxa"/>
            <w:tcBorders>
              <w:top w:val="nil"/>
              <w:left w:val="nil"/>
              <w:bottom w:val="nil"/>
              <w:right w:val="nil"/>
            </w:tcBorders>
            <w:shd w:val="clear" w:color="auto" w:fill="auto"/>
            <w:noWrap/>
            <w:vAlign w:val="center"/>
            <w:hideMark/>
          </w:tcPr>
          <w:p w14:paraId="6632843C" w14:textId="77777777" w:rsidR="00185E9B" w:rsidRPr="00185E9B" w:rsidRDefault="00185E9B" w:rsidP="00185E9B">
            <w:pPr>
              <w:jc w:val="right"/>
              <w:rPr>
                <w:rFonts w:ascii="Arial" w:hAnsi="Arial" w:cs="Arial"/>
                <w:b/>
                <w:bCs/>
                <w:sz w:val="20"/>
                <w:szCs w:val="20"/>
                <w:lang w:eastAsia="en-US"/>
              </w:rPr>
            </w:pPr>
          </w:p>
        </w:tc>
        <w:tc>
          <w:tcPr>
            <w:tcW w:w="1053" w:type="dxa"/>
            <w:tcBorders>
              <w:top w:val="single" w:sz="4" w:space="0" w:color="auto"/>
              <w:left w:val="nil"/>
              <w:bottom w:val="single" w:sz="4" w:space="0" w:color="auto"/>
              <w:right w:val="nil"/>
            </w:tcBorders>
            <w:shd w:val="clear" w:color="auto" w:fill="auto"/>
            <w:noWrap/>
            <w:vAlign w:val="center"/>
            <w:hideMark/>
          </w:tcPr>
          <w:p w14:paraId="3B07D4C7" w14:textId="77777777" w:rsidR="00185E9B" w:rsidRPr="00185E9B" w:rsidRDefault="00185E9B" w:rsidP="00185E9B">
            <w:pPr>
              <w:jc w:val="right"/>
              <w:rPr>
                <w:rFonts w:ascii="Arial" w:hAnsi="Arial" w:cs="Arial"/>
                <w:b/>
                <w:bCs/>
                <w:sz w:val="20"/>
                <w:szCs w:val="20"/>
                <w:lang w:eastAsia="en-US"/>
              </w:rPr>
            </w:pPr>
            <w:r w:rsidRPr="00185E9B">
              <w:rPr>
                <w:rFonts w:ascii="Arial" w:hAnsi="Arial" w:cs="Arial"/>
                <w:b/>
                <w:bCs/>
                <w:sz w:val="20"/>
                <w:szCs w:val="20"/>
                <w:lang w:eastAsia="en-US"/>
              </w:rPr>
              <w:t xml:space="preserve"> 223 </w:t>
            </w:r>
          </w:p>
        </w:tc>
        <w:tc>
          <w:tcPr>
            <w:tcW w:w="283" w:type="dxa"/>
            <w:tcBorders>
              <w:top w:val="nil"/>
              <w:left w:val="nil"/>
              <w:bottom w:val="nil"/>
              <w:right w:val="nil"/>
            </w:tcBorders>
            <w:shd w:val="clear" w:color="auto" w:fill="auto"/>
            <w:noWrap/>
            <w:vAlign w:val="center"/>
            <w:hideMark/>
          </w:tcPr>
          <w:p w14:paraId="367AAE1C" w14:textId="77777777" w:rsidR="00185E9B" w:rsidRPr="00185E9B" w:rsidRDefault="00185E9B" w:rsidP="00185E9B">
            <w:pPr>
              <w:jc w:val="right"/>
              <w:rPr>
                <w:rFonts w:ascii="Arial" w:hAnsi="Arial" w:cs="Arial"/>
                <w:b/>
                <w:bCs/>
                <w:sz w:val="20"/>
                <w:szCs w:val="20"/>
                <w:lang w:eastAsia="en-US"/>
              </w:rPr>
            </w:pPr>
          </w:p>
        </w:tc>
        <w:tc>
          <w:tcPr>
            <w:tcW w:w="1211" w:type="dxa"/>
            <w:tcBorders>
              <w:top w:val="single" w:sz="4" w:space="0" w:color="auto"/>
              <w:left w:val="nil"/>
              <w:bottom w:val="single" w:sz="4" w:space="0" w:color="auto"/>
              <w:right w:val="nil"/>
            </w:tcBorders>
            <w:shd w:val="clear" w:color="auto" w:fill="auto"/>
            <w:noWrap/>
            <w:vAlign w:val="center"/>
            <w:hideMark/>
          </w:tcPr>
          <w:p w14:paraId="1B763D85" w14:textId="77777777" w:rsidR="00185E9B" w:rsidRPr="00185E9B" w:rsidRDefault="00185E9B" w:rsidP="00185E9B">
            <w:pPr>
              <w:jc w:val="right"/>
              <w:rPr>
                <w:rFonts w:ascii="Arial" w:hAnsi="Arial" w:cs="Arial"/>
                <w:b/>
                <w:bCs/>
                <w:sz w:val="20"/>
                <w:szCs w:val="20"/>
                <w:lang w:eastAsia="en-US"/>
              </w:rPr>
            </w:pPr>
            <w:r w:rsidRPr="00185E9B">
              <w:rPr>
                <w:rFonts w:ascii="Arial" w:hAnsi="Arial" w:cs="Arial"/>
                <w:b/>
                <w:bCs/>
                <w:sz w:val="20"/>
                <w:szCs w:val="20"/>
                <w:lang w:eastAsia="en-US"/>
              </w:rPr>
              <w:t xml:space="preserve"> 3.066 </w:t>
            </w:r>
          </w:p>
        </w:tc>
        <w:tc>
          <w:tcPr>
            <w:tcW w:w="283" w:type="dxa"/>
            <w:tcBorders>
              <w:top w:val="nil"/>
              <w:left w:val="nil"/>
              <w:bottom w:val="nil"/>
              <w:right w:val="nil"/>
            </w:tcBorders>
            <w:shd w:val="clear" w:color="auto" w:fill="auto"/>
            <w:noWrap/>
            <w:vAlign w:val="center"/>
            <w:hideMark/>
          </w:tcPr>
          <w:p w14:paraId="2222C686" w14:textId="77777777" w:rsidR="00185E9B" w:rsidRPr="00185E9B" w:rsidRDefault="00185E9B" w:rsidP="00185E9B">
            <w:pPr>
              <w:jc w:val="right"/>
              <w:rPr>
                <w:rFonts w:ascii="Arial" w:hAnsi="Arial" w:cs="Arial"/>
                <w:b/>
                <w:bCs/>
                <w:sz w:val="20"/>
                <w:szCs w:val="20"/>
                <w:lang w:eastAsia="en-US"/>
              </w:rPr>
            </w:pPr>
          </w:p>
        </w:tc>
        <w:tc>
          <w:tcPr>
            <w:tcW w:w="1558" w:type="dxa"/>
            <w:tcBorders>
              <w:top w:val="single" w:sz="4" w:space="0" w:color="auto"/>
              <w:left w:val="nil"/>
              <w:bottom w:val="single" w:sz="4" w:space="0" w:color="auto"/>
              <w:right w:val="nil"/>
            </w:tcBorders>
            <w:shd w:val="clear" w:color="auto" w:fill="auto"/>
            <w:noWrap/>
            <w:vAlign w:val="center"/>
            <w:hideMark/>
          </w:tcPr>
          <w:p w14:paraId="2B26C6CB" w14:textId="77777777" w:rsidR="00185E9B" w:rsidRPr="00185E9B" w:rsidRDefault="00185E9B" w:rsidP="00185E9B">
            <w:pPr>
              <w:jc w:val="right"/>
              <w:rPr>
                <w:rFonts w:ascii="Arial" w:hAnsi="Arial" w:cs="Arial"/>
                <w:b/>
                <w:bCs/>
                <w:sz w:val="20"/>
                <w:szCs w:val="20"/>
                <w:lang w:eastAsia="en-US"/>
              </w:rPr>
            </w:pPr>
            <w:r w:rsidRPr="00185E9B">
              <w:rPr>
                <w:rFonts w:ascii="Arial" w:hAnsi="Arial" w:cs="Arial"/>
                <w:b/>
                <w:bCs/>
                <w:sz w:val="20"/>
                <w:szCs w:val="20"/>
                <w:lang w:eastAsia="en-US"/>
              </w:rPr>
              <w:t xml:space="preserve"> - </w:t>
            </w:r>
          </w:p>
        </w:tc>
        <w:tc>
          <w:tcPr>
            <w:tcW w:w="340" w:type="dxa"/>
            <w:tcBorders>
              <w:top w:val="nil"/>
              <w:left w:val="nil"/>
              <w:bottom w:val="nil"/>
              <w:right w:val="nil"/>
            </w:tcBorders>
            <w:shd w:val="clear" w:color="auto" w:fill="auto"/>
            <w:noWrap/>
            <w:vAlign w:val="center"/>
            <w:hideMark/>
          </w:tcPr>
          <w:p w14:paraId="09A5117F" w14:textId="77777777" w:rsidR="00185E9B" w:rsidRPr="00185E9B" w:rsidRDefault="00185E9B" w:rsidP="00185E9B">
            <w:pPr>
              <w:jc w:val="right"/>
              <w:rPr>
                <w:rFonts w:ascii="Arial" w:hAnsi="Arial" w:cs="Arial"/>
                <w:sz w:val="20"/>
                <w:szCs w:val="20"/>
                <w:lang w:eastAsia="en-US"/>
              </w:rPr>
            </w:pPr>
          </w:p>
        </w:tc>
        <w:tc>
          <w:tcPr>
            <w:tcW w:w="1220" w:type="dxa"/>
            <w:tcBorders>
              <w:top w:val="single" w:sz="4" w:space="0" w:color="auto"/>
              <w:left w:val="nil"/>
              <w:bottom w:val="single" w:sz="4" w:space="0" w:color="auto"/>
              <w:right w:val="nil"/>
            </w:tcBorders>
            <w:shd w:val="clear" w:color="auto" w:fill="auto"/>
            <w:noWrap/>
            <w:vAlign w:val="center"/>
            <w:hideMark/>
          </w:tcPr>
          <w:p w14:paraId="1C9CEE03" w14:textId="77777777" w:rsidR="00185E9B" w:rsidRPr="00185E9B" w:rsidRDefault="00185E9B" w:rsidP="00185E9B">
            <w:pPr>
              <w:jc w:val="right"/>
              <w:rPr>
                <w:rFonts w:ascii="Arial" w:hAnsi="Arial" w:cs="Arial"/>
                <w:b/>
                <w:bCs/>
                <w:sz w:val="20"/>
                <w:szCs w:val="20"/>
                <w:lang w:eastAsia="en-US"/>
              </w:rPr>
            </w:pPr>
            <w:r w:rsidRPr="00185E9B">
              <w:rPr>
                <w:rFonts w:ascii="Arial" w:hAnsi="Arial" w:cs="Arial"/>
                <w:b/>
                <w:bCs/>
                <w:sz w:val="20"/>
                <w:szCs w:val="20"/>
                <w:lang w:eastAsia="en-US"/>
              </w:rPr>
              <w:t xml:space="preserve"> 38.445 </w:t>
            </w:r>
          </w:p>
        </w:tc>
      </w:tr>
      <w:tr w:rsidR="006334EE" w:rsidRPr="00185E9B" w14:paraId="52F40C34" w14:textId="77777777" w:rsidTr="00081FA3">
        <w:trPr>
          <w:trHeight w:val="227"/>
        </w:trPr>
        <w:tc>
          <w:tcPr>
            <w:tcW w:w="5160" w:type="dxa"/>
            <w:tcBorders>
              <w:top w:val="nil"/>
              <w:left w:val="nil"/>
              <w:bottom w:val="nil"/>
              <w:right w:val="nil"/>
            </w:tcBorders>
            <w:shd w:val="clear" w:color="auto" w:fill="auto"/>
            <w:noWrap/>
            <w:vAlign w:val="center"/>
          </w:tcPr>
          <w:p w14:paraId="26E40D7A" w14:textId="77777777" w:rsidR="006334EE" w:rsidRPr="00185E9B" w:rsidRDefault="006334EE" w:rsidP="00185E9B">
            <w:pPr>
              <w:rPr>
                <w:rFonts w:ascii="Arial" w:hAnsi="Arial" w:cs="Arial"/>
                <w:b/>
                <w:bCs/>
                <w:sz w:val="20"/>
                <w:szCs w:val="20"/>
                <w:lang w:eastAsia="en-US"/>
              </w:rPr>
            </w:pPr>
          </w:p>
        </w:tc>
        <w:tc>
          <w:tcPr>
            <w:tcW w:w="540" w:type="dxa"/>
            <w:tcBorders>
              <w:top w:val="nil"/>
              <w:left w:val="nil"/>
              <w:bottom w:val="nil"/>
              <w:right w:val="nil"/>
            </w:tcBorders>
            <w:shd w:val="clear" w:color="auto" w:fill="auto"/>
            <w:noWrap/>
            <w:vAlign w:val="center"/>
          </w:tcPr>
          <w:p w14:paraId="15E5C97B" w14:textId="77777777" w:rsidR="006334EE" w:rsidRPr="00185E9B" w:rsidRDefault="006334EE" w:rsidP="00185E9B">
            <w:pPr>
              <w:jc w:val="right"/>
              <w:rPr>
                <w:rFonts w:ascii="Arial" w:hAnsi="Arial" w:cs="Arial"/>
                <w:sz w:val="20"/>
                <w:szCs w:val="20"/>
                <w:lang w:eastAsia="en-US"/>
              </w:rPr>
            </w:pPr>
          </w:p>
        </w:tc>
        <w:tc>
          <w:tcPr>
            <w:tcW w:w="1180" w:type="dxa"/>
            <w:tcBorders>
              <w:top w:val="single" w:sz="4" w:space="0" w:color="auto"/>
              <w:left w:val="nil"/>
              <w:right w:val="nil"/>
            </w:tcBorders>
            <w:shd w:val="clear" w:color="auto" w:fill="auto"/>
            <w:noWrap/>
            <w:vAlign w:val="center"/>
          </w:tcPr>
          <w:p w14:paraId="2B6F2417" w14:textId="77777777" w:rsidR="006334EE" w:rsidRPr="00185E9B" w:rsidRDefault="006334EE" w:rsidP="00185E9B">
            <w:pPr>
              <w:jc w:val="right"/>
              <w:rPr>
                <w:rFonts w:ascii="Arial" w:hAnsi="Arial" w:cs="Arial"/>
                <w:b/>
                <w:bCs/>
                <w:sz w:val="20"/>
                <w:szCs w:val="20"/>
                <w:lang w:eastAsia="en-US"/>
              </w:rPr>
            </w:pPr>
          </w:p>
        </w:tc>
        <w:tc>
          <w:tcPr>
            <w:tcW w:w="283" w:type="dxa"/>
            <w:tcBorders>
              <w:top w:val="nil"/>
              <w:left w:val="nil"/>
              <w:right w:val="nil"/>
            </w:tcBorders>
            <w:shd w:val="clear" w:color="auto" w:fill="auto"/>
            <w:noWrap/>
            <w:vAlign w:val="center"/>
          </w:tcPr>
          <w:p w14:paraId="61C846DE" w14:textId="77777777" w:rsidR="006334EE" w:rsidRPr="00185E9B" w:rsidRDefault="006334EE" w:rsidP="00185E9B">
            <w:pPr>
              <w:jc w:val="right"/>
              <w:rPr>
                <w:rFonts w:ascii="Arial" w:hAnsi="Arial" w:cs="Arial"/>
                <w:b/>
                <w:bCs/>
                <w:sz w:val="20"/>
                <w:szCs w:val="20"/>
                <w:lang w:eastAsia="en-US"/>
              </w:rPr>
            </w:pPr>
          </w:p>
        </w:tc>
        <w:tc>
          <w:tcPr>
            <w:tcW w:w="1053" w:type="dxa"/>
            <w:tcBorders>
              <w:top w:val="single" w:sz="4" w:space="0" w:color="auto"/>
              <w:left w:val="nil"/>
              <w:right w:val="nil"/>
            </w:tcBorders>
            <w:shd w:val="clear" w:color="auto" w:fill="auto"/>
            <w:noWrap/>
            <w:vAlign w:val="center"/>
          </w:tcPr>
          <w:p w14:paraId="5B539B8C" w14:textId="77777777" w:rsidR="006334EE" w:rsidRPr="00185E9B" w:rsidRDefault="006334EE" w:rsidP="00185E9B">
            <w:pPr>
              <w:jc w:val="right"/>
              <w:rPr>
                <w:rFonts w:ascii="Arial" w:hAnsi="Arial" w:cs="Arial"/>
                <w:b/>
                <w:bCs/>
                <w:sz w:val="20"/>
                <w:szCs w:val="20"/>
                <w:lang w:eastAsia="en-US"/>
              </w:rPr>
            </w:pPr>
          </w:p>
        </w:tc>
        <w:tc>
          <w:tcPr>
            <w:tcW w:w="283" w:type="dxa"/>
            <w:tcBorders>
              <w:top w:val="nil"/>
              <w:left w:val="nil"/>
              <w:right w:val="nil"/>
            </w:tcBorders>
            <w:shd w:val="clear" w:color="auto" w:fill="auto"/>
            <w:noWrap/>
            <w:vAlign w:val="center"/>
          </w:tcPr>
          <w:p w14:paraId="31832F17" w14:textId="77777777" w:rsidR="006334EE" w:rsidRPr="00185E9B" w:rsidRDefault="006334EE" w:rsidP="00185E9B">
            <w:pPr>
              <w:jc w:val="right"/>
              <w:rPr>
                <w:rFonts w:ascii="Arial" w:hAnsi="Arial" w:cs="Arial"/>
                <w:b/>
                <w:bCs/>
                <w:sz w:val="20"/>
                <w:szCs w:val="20"/>
                <w:lang w:eastAsia="en-US"/>
              </w:rPr>
            </w:pPr>
          </w:p>
        </w:tc>
        <w:tc>
          <w:tcPr>
            <w:tcW w:w="1211" w:type="dxa"/>
            <w:tcBorders>
              <w:top w:val="single" w:sz="4" w:space="0" w:color="auto"/>
              <w:left w:val="nil"/>
              <w:right w:val="nil"/>
            </w:tcBorders>
            <w:shd w:val="clear" w:color="auto" w:fill="auto"/>
            <w:noWrap/>
            <w:vAlign w:val="center"/>
          </w:tcPr>
          <w:p w14:paraId="10B2480B" w14:textId="77777777" w:rsidR="006334EE" w:rsidRPr="00185E9B" w:rsidRDefault="006334EE" w:rsidP="00185E9B">
            <w:pPr>
              <w:jc w:val="right"/>
              <w:rPr>
                <w:rFonts w:ascii="Arial" w:hAnsi="Arial" w:cs="Arial"/>
                <w:b/>
                <w:bCs/>
                <w:sz w:val="20"/>
                <w:szCs w:val="20"/>
                <w:lang w:eastAsia="en-US"/>
              </w:rPr>
            </w:pPr>
          </w:p>
        </w:tc>
        <w:tc>
          <w:tcPr>
            <w:tcW w:w="283" w:type="dxa"/>
            <w:tcBorders>
              <w:top w:val="nil"/>
              <w:left w:val="nil"/>
              <w:right w:val="nil"/>
            </w:tcBorders>
            <w:shd w:val="clear" w:color="auto" w:fill="auto"/>
            <w:noWrap/>
            <w:vAlign w:val="center"/>
          </w:tcPr>
          <w:p w14:paraId="22829ACD" w14:textId="77777777" w:rsidR="006334EE" w:rsidRPr="00185E9B" w:rsidRDefault="006334EE" w:rsidP="00185E9B">
            <w:pPr>
              <w:jc w:val="right"/>
              <w:rPr>
                <w:rFonts w:ascii="Arial" w:hAnsi="Arial" w:cs="Arial"/>
                <w:b/>
                <w:bCs/>
                <w:sz w:val="20"/>
                <w:szCs w:val="20"/>
                <w:lang w:eastAsia="en-US"/>
              </w:rPr>
            </w:pPr>
          </w:p>
        </w:tc>
        <w:tc>
          <w:tcPr>
            <w:tcW w:w="1558" w:type="dxa"/>
            <w:tcBorders>
              <w:top w:val="single" w:sz="4" w:space="0" w:color="auto"/>
              <w:left w:val="nil"/>
              <w:right w:val="nil"/>
            </w:tcBorders>
            <w:shd w:val="clear" w:color="auto" w:fill="auto"/>
            <w:noWrap/>
            <w:vAlign w:val="center"/>
          </w:tcPr>
          <w:p w14:paraId="077964EC" w14:textId="77777777" w:rsidR="006334EE" w:rsidRPr="00185E9B" w:rsidRDefault="006334EE" w:rsidP="00185E9B">
            <w:pPr>
              <w:jc w:val="right"/>
              <w:rPr>
                <w:rFonts w:ascii="Arial" w:hAnsi="Arial" w:cs="Arial"/>
                <w:b/>
                <w:bCs/>
                <w:sz w:val="20"/>
                <w:szCs w:val="20"/>
                <w:lang w:eastAsia="en-US"/>
              </w:rPr>
            </w:pPr>
          </w:p>
        </w:tc>
        <w:tc>
          <w:tcPr>
            <w:tcW w:w="340" w:type="dxa"/>
            <w:tcBorders>
              <w:top w:val="nil"/>
              <w:left w:val="nil"/>
              <w:right w:val="nil"/>
            </w:tcBorders>
            <w:shd w:val="clear" w:color="auto" w:fill="auto"/>
            <w:noWrap/>
            <w:vAlign w:val="center"/>
          </w:tcPr>
          <w:p w14:paraId="572158EC" w14:textId="77777777" w:rsidR="006334EE" w:rsidRPr="00185E9B" w:rsidRDefault="006334EE" w:rsidP="00185E9B">
            <w:pPr>
              <w:jc w:val="right"/>
              <w:rPr>
                <w:rFonts w:ascii="Arial" w:hAnsi="Arial" w:cs="Arial"/>
                <w:sz w:val="20"/>
                <w:szCs w:val="20"/>
                <w:lang w:eastAsia="en-US"/>
              </w:rPr>
            </w:pPr>
          </w:p>
        </w:tc>
        <w:tc>
          <w:tcPr>
            <w:tcW w:w="1220" w:type="dxa"/>
            <w:tcBorders>
              <w:top w:val="single" w:sz="4" w:space="0" w:color="auto"/>
              <w:left w:val="nil"/>
              <w:right w:val="nil"/>
            </w:tcBorders>
            <w:shd w:val="clear" w:color="auto" w:fill="auto"/>
            <w:noWrap/>
            <w:vAlign w:val="center"/>
          </w:tcPr>
          <w:p w14:paraId="355D2F80" w14:textId="77777777" w:rsidR="006334EE" w:rsidRPr="00185E9B" w:rsidRDefault="006334EE" w:rsidP="00185E9B">
            <w:pPr>
              <w:jc w:val="right"/>
              <w:rPr>
                <w:rFonts w:ascii="Arial" w:hAnsi="Arial" w:cs="Arial"/>
                <w:b/>
                <w:bCs/>
                <w:sz w:val="20"/>
                <w:szCs w:val="20"/>
                <w:lang w:eastAsia="en-US"/>
              </w:rPr>
            </w:pPr>
          </w:p>
        </w:tc>
      </w:tr>
      <w:tr w:rsidR="00185E9B" w:rsidRPr="00185E9B" w14:paraId="5B5C8A01" w14:textId="77777777" w:rsidTr="00081FA3">
        <w:trPr>
          <w:trHeight w:val="227"/>
        </w:trPr>
        <w:tc>
          <w:tcPr>
            <w:tcW w:w="5160" w:type="dxa"/>
            <w:tcBorders>
              <w:top w:val="nil"/>
              <w:left w:val="nil"/>
              <w:bottom w:val="nil"/>
              <w:right w:val="nil"/>
            </w:tcBorders>
            <w:shd w:val="clear" w:color="auto" w:fill="auto"/>
            <w:noWrap/>
            <w:vAlign w:val="center"/>
            <w:hideMark/>
          </w:tcPr>
          <w:p w14:paraId="0DC9187A" w14:textId="77777777" w:rsidR="00185E9B" w:rsidRPr="00EE3DC1" w:rsidRDefault="00185E9B" w:rsidP="00185E9B">
            <w:pPr>
              <w:rPr>
                <w:rFonts w:ascii="Arial" w:hAnsi="Arial" w:cs="Arial"/>
                <w:sz w:val="20"/>
                <w:szCs w:val="20"/>
                <w:lang w:eastAsia="en-US"/>
              </w:rPr>
            </w:pPr>
            <w:r w:rsidRPr="00EE3DC1">
              <w:rPr>
                <w:rFonts w:ascii="Arial" w:hAnsi="Arial" w:cs="Arial"/>
                <w:sz w:val="20"/>
                <w:szCs w:val="20"/>
                <w:lang w:eastAsia="en-US"/>
              </w:rPr>
              <w:t>Ajuste do ativo de contrato em 01/01/2019</w:t>
            </w:r>
          </w:p>
        </w:tc>
        <w:tc>
          <w:tcPr>
            <w:tcW w:w="540" w:type="dxa"/>
            <w:tcBorders>
              <w:top w:val="nil"/>
              <w:left w:val="nil"/>
              <w:bottom w:val="nil"/>
              <w:right w:val="nil"/>
            </w:tcBorders>
            <w:shd w:val="clear" w:color="auto" w:fill="auto"/>
            <w:noWrap/>
            <w:vAlign w:val="center"/>
            <w:hideMark/>
          </w:tcPr>
          <w:p w14:paraId="76BCB01F" w14:textId="77777777" w:rsidR="00185E9B" w:rsidRPr="00185E9B" w:rsidRDefault="00185E9B" w:rsidP="00185E9B">
            <w:pPr>
              <w:jc w:val="right"/>
              <w:rPr>
                <w:rFonts w:ascii="Arial" w:hAnsi="Arial" w:cs="Arial"/>
                <w:sz w:val="20"/>
                <w:szCs w:val="20"/>
                <w:lang w:eastAsia="en-US"/>
              </w:rPr>
            </w:pPr>
          </w:p>
        </w:tc>
        <w:tc>
          <w:tcPr>
            <w:tcW w:w="1180" w:type="dxa"/>
            <w:tcBorders>
              <w:left w:val="nil"/>
              <w:bottom w:val="nil"/>
              <w:right w:val="nil"/>
            </w:tcBorders>
            <w:shd w:val="clear" w:color="auto" w:fill="auto"/>
            <w:noWrap/>
            <w:vAlign w:val="center"/>
            <w:hideMark/>
          </w:tcPr>
          <w:p w14:paraId="3FBD911E" w14:textId="5992A742" w:rsidR="00185E9B" w:rsidRPr="00185E9B" w:rsidRDefault="006334EE" w:rsidP="00185E9B">
            <w:pPr>
              <w:jc w:val="right"/>
              <w:rPr>
                <w:rFonts w:ascii="Arial" w:hAnsi="Arial" w:cs="Arial"/>
                <w:b/>
                <w:bCs/>
                <w:sz w:val="20"/>
                <w:szCs w:val="20"/>
                <w:lang w:eastAsia="en-US"/>
              </w:rPr>
            </w:pPr>
            <w:r>
              <w:rPr>
                <w:rFonts w:ascii="Arial" w:hAnsi="Arial" w:cs="Arial"/>
                <w:b/>
                <w:bCs/>
                <w:sz w:val="20"/>
                <w:szCs w:val="20"/>
                <w:lang w:eastAsia="en-US"/>
              </w:rPr>
              <w:t>-</w:t>
            </w:r>
          </w:p>
        </w:tc>
        <w:tc>
          <w:tcPr>
            <w:tcW w:w="283" w:type="dxa"/>
            <w:tcBorders>
              <w:left w:val="nil"/>
              <w:bottom w:val="nil"/>
              <w:right w:val="nil"/>
            </w:tcBorders>
            <w:shd w:val="clear" w:color="auto" w:fill="auto"/>
            <w:noWrap/>
            <w:vAlign w:val="center"/>
            <w:hideMark/>
          </w:tcPr>
          <w:p w14:paraId="66750F7A" w14:textId="77777777" w:rsidR="00185E9B" w:rsidRPr="00185E9B" w:rsidRDefault="00185E9B" w:rsidP="00185E9B">
            <w:pPr>
              <w:jc w:val="right"/>
              <w:rPr>
                <w:rFonts w:ascii="Arial" w:hAnsi="Arial" w:cs="Arial"/>
                <w:b/>
                <w:bCs/>
                <w:sz w:val="20"/>
                <w:szCs w:val="20"/>
                <w:lang w:eastAsia="en-US"/>
              </w:rPr>
            </w:pPr>
          </w:p>
        </w:tc>
        <w:tc>
          <w:tcPr>
            <w:tcW w:w="1053" w:type="dxa"/>
            <w:tcBorders>
              <w:left w:val="nil"/>
              <w:bottom w:val="nil"/>
              <w:right w:val="nil"/>
            </w:tcBorders>
            <w:shd w:val="clear" w:color="auto" w:fill="auto"/>
            <w:noWrap/>
            <w:vAlign w:val="center"/>
            <w:hideMark/>
          </w:tcPr>
          <w:p w14:paraId="33DFA485" w14:textId="33E88962" w:rsidR="00185E9B" w:rsidRPr="00185E9B" w:rsidRDefault="006334EE" w:rsidP="00185E9B">
            <w:pPr>
              <w:jc w:val="right"/>
              <w:rPr>
                <w:rFonts w:ascii="Arial" w:hAnsi="Arial" w:cs="Arial"/>
                <w:b/>
                <w:bCs/>
                <w:sz w:val="20"/>
                <w:szCs w:val="20"/>
                <w:lang w:eastAsia="en-US"/>
              </w:rPr>
            </w:pPr>
            <w:r>
              <w:rPr>
                <w:rFonts w:ascii="Arial" w:hAnsi="Arial" w:cs="Arial"/>
                <w:b/>
                <w:bCs/>
                <w:sz w:val="20"/>
                <w:szCs w:val="20"/>
                <w:lang w:eastAsia="en-US"/>
              </w:rPr>
              <w:t>-</w:t>
            </w:r>
          </w:p>
        </w:tc>
        <w:tc>
          <w:tcPr>
            <w:tcW w:w="283" w:type="dxa"/>
            <w:tcBorders>
              <w:left w:val="nil"/>
              <w:bottom w:val="nil"/>
              <w:right w:val="nil"/>
            </w:tcBorders>
            <w:shd w:val="clear" w:color="auto" w:fill="auto"/>
            <w:noWrap/>
            <w:vAlign w:val="center"/>
            <w:hideMark/>
          </w:tcPr>
          <w:p w14:paraId="25B75D0E" w14:textId="77777777" w:rsidR="00185E9B" w:rsidRPr="00185E9B" w:rsidRDefault="00185E9B" w:rsidP="00185E9B">
            <w:pPr>
              <w:jc w:val="right"/>
              <w:rPr>
                <w:rFonts w:ascii="Arial" w:hAnsi="Arial" w:cs="Arial"/>
                <w:b/>
                <w:bCs/>
                <w:sz w:val="20"/>
                <w:szCs w:val="20"/>
                <w:lang w:eastAsia="en-US"/>
              </w:rPr>
            </w:pPr>
          </w:p>
        </w:tc>
        <w:tc>
          <w:tcPr>
            <w:tcW w:w="1211" w:type="dxa"/>
            <w:tcBorders>
              <w:left w:val="nil"/>
              <w:bottom w:val="nil"/>
              <w:right w:val="nil"/>
            </w:tcBorders>
            <w:shd w:val="clear" w:color="auto" w:fill="auto"/>
            <w:noWrap/>
            <w:vAlign w:val="center"/>
            <w:hideMark/>
          </w:tcPr>
          <w:p w14:paraId="0679BAA8" w14:textId="18EFBB4E" w:rsidR="00185E9B" w:rsidRPr="00185E9B" w:rsidRDefault="006334EE" w:rsidP="00185E9B">
            <w:pPr>
              <w:jc w:val="right"/>
              <w:rPr>
                <w:rFonts w:ascii="Arial" w:hAnsi="Arial" w:cs="Arial"/>
                <w:b/>
                <w:bCs/>
                <w:sz w:val="20"/>
                <w:szCs w:val="20"/>
                <w:lang w:eastAsia="en-US"/>
              </w:rPr>
            </w:pPr>
            <w:r>
              <w:rPr>
                <w:rFonts w:ascii="Arial" w:hAnsi="Arial" w:cs="Arial"/>
                <w:b/>
                <w:bCs/>
                <w:sz w:val="20"/>
                <w:szCs w:val="20"/>
                <w:lang w:eastAsia="en-US"/>
              </w:rPr>
              <w:t>-</w:t>
            </w:r>
          </w:p>
        </w:tc>
        <w:tc>
          <w:tcPr>
            <w:tcW w:w="283" w:type="dxa"/>
            <w:tcBorders>
              <w:left w:val="nil"/>
              <w:bottom w:val="nil"/>
              <w:right w:val="nil"/>
            </w:tcBorders>
            <w:shd w:val="clear" w:color="auto" w:fill="auto"/>
            <w:noWrap/>
            <w:vAlign w:val="center"/>
            <w:hideMark/>
          </w:tcPr>
          <w:p w14:paraId="06FA66F9" w14:textId="77777777" w:rsidR="00185E9B" w:rsidRPr="00185E9B" w:rsidRDefault="00185E9B" w:rsidP="00185E9B">
            <w:pPr>
              <w:jc w:val="right"/>
              <w:rPr>
                <w:rFonts w:ascii="Arial" w:hAnsi="Arial" w:cs="Arial"/>
                <w:b/>
                <w:bCs/>
                <w:sz w:val="20"/>
                <w:szCs w:val="20"/>
                <w:lang w:eastAsia="en-US"/>
              </w:rPr>
            </w:pPr>
          </w:p>
        </w:tc>
        <w:tc>
          <w:tcPr>
            <w:tcW w:w="1558" w:type="dxa"/>
            <w:tcBorders>
              <w:left w:val="nil"/>
              <w:bottom w:val="nil"/>
              <w:right w:val="nil"/>
            </w:tcBorders>
            <w:shd w:val="clear" w:color="auto" w:fill="auto"/>
            <w:noWrap/>
            <w:vAlign w:val="center"/>
            <w:hideMark/>
          </w:tcPr>
          <w:p w14:paraId="4F4D0AD0" w14:textId="3C915564" w:rsidR="00185E9B" w:rsidRPr="00185E9B" w:rsidRDefault="00185E9B" w:rsidP="008217E5">
            <w:pPr>
              <w:jc w:val="right"/>
              <w:rPr>
                <w:rFonts w:ascii="Arial" w:hAnsi="Arial" w:cs="Arial"/>
                <w:sz w:val="20"/>
                <w:szCs w:val="20"/>
                <w:lang w:eastAsia="en-US"/>
              </w:rPr>
            </w:pPr>
            <w:r w:rsidRPr="00185E9B">
              <w:rPr>
                <w:rFonts w:ascii="Arial" w:hAnsi="Arial" w:cs="Arial"/>
                <w:sz w:val="20"/>
                <w:szCs w:val="20"/>
                <w:lang w:eastAsia="en-US"/>
              </w:rPr>
              <w:t xml:space="preserve"> 7.</w:t>
            </w:r>
            <w:r w:rsidR="009B4098">
              <w:rPr>
                <w:rFonts w:ascii="Arial" w:hAnsi="Arial" w:cs="Arial"/>
                <w:sz w:val="20"/>
                <w:szCs w:val="20"/>
                <w:lang w:eastAsia="en-US"/>
              </w:rPr>
              <w:t>84</w:t>
            </w:r>
            <w:r w:rsidR="008217E5">
              <w:rPr>
                <w:rFonts w:ascii="Arial" w:hAnsi="Arial" w:cs="Arial"/>
                <w:sz w:val="20"/>
                <w:szCs w:val="20"/>
                <w:lang w:eastAsia="en-US"/>
              </w:rPr>
              <w:t>5</w:t>
            </w:r>
            <w:r w:rsidRPr="00185E9B">
              <w:rPr>
                <w:rFonts w:ascii="Arial" w:hAnsi="Arial" w:cs="Arial"/>
                <w:sz w:val="20"/>
                <w:szCs w:val="20"/>
                <w:lang w:eastAsia="en-US"/>
              </w:rPr>
              <w:t xml:space="preserve"> </w:t>
            </w:r>
          </w:p>
        </w:tc>
        <w:tc>
          <w:tcPr>
            <w:tcW w:w="340" w:type="dxa"/>
            <w:tcBorders>
              <w:left w:val="nil"/>
              <w:bottom w:val="nil"/>
              <w:right w:val="nil"/>
            </w:tcBorders>
            <w:shd w:val="clear" w:color="auto" w:fill="auto"/>
            <w:noWrap/>
            <w:vAlign w:val="center"/>
            <w:hideMark/>
          </w:tcPr>
          <w:p w14:paraId="59A4BBC8" w14:textId="77777777" w:rsidR="00185E9B" w:rsidRPr="00185E9B" w:rsidRDefault="00185E9B" w:rsidP="00185E9B">
            <w:pPr>
              <w:jc w:val="right"/>
              <w:rPr>
                <w:rFonts w:ascii="Arial" w:hAnsi="Arial" w:cs="Arial"/>
                <w:sz w:val="20"/>
                <w:szCs w:val="20"/>
                <w:lang w:eastAsia="en-US"/>
              </w:rPr>
            </w:pPr>
          </w:p>
        </w:tc>
        <w:tc>
          <w:tcPr>
            <w:tcW w:w="1220" w:type="dxa"/>
            <w:tcBorders>
              <w:left w:val="nil"/>
              <w:bottom w:val="nil"/>
              <w:right w:val="nil"/>
            </w:tcBorders>
            <w:shd w:val="clear" w:color="auto" w:fill="auto"/>
            <w:noWrap/>
            <w:vAlign w:val="center"/>
            <w:hideMark/>
          </w:tcPr>
          <w:p w14:paraId="1FC4C8EA" w14:textId="61466063" w:rsidR="00185E9B" w:rsidRPr="00185E9B" w:rsidRDefault="00185E9B" w:rsidP="008217E5">
            <w:pPr>
              <w:jc w:val="right"/>
              <w:rPr>
                <w:rFonts w:ascii="Arial" w:hAnsi="Arial" w:cs="Arial"/>
                <w:b/>
                <w:bCs/>
                <w:sz w:val="20"/>
                <w:szCs w:val="20"/>
                <w:lang w:eastAsia="en-US"/>
              </w:rPr>
            </w:pPr>
            <w:r w:rsidRPr="00185E9B">
              <w:rPr>
                <w:rFonts w:ascii="Arial" w:hAnsi="Arial" w:cs="Arial"/>
                <w:b/>
                <w:bCs/>
                <w:sz w:val="20"/>
                <w:szCs w:val="20"/>
                <w:lang w:eastAsia="en-US"/>
              </w:rPr>
              <w:t xml:space="preserve"> 7.</w:t>
            </w:r>
            <w:r w:rsidR="009B4098">
              <w:rPr>
                <w:rFonts w:ascii="Arial" w:hAnsi="Arial" w:cs="Arial"/>
                <w:b/>
                <w:bCs/>
                <w:sz w:val="20"/>
                <w:szCs w:val="20"/>
                <w:lang w:eastAsia="en-US"/>
              </w:rPr>
              <w:t>84</w:t>
            </w:r>
            <w:r w:rsidR="008217E5">
              <w:rPr>
                <w:rFonts w:ascii="Arial" w:hAnsi="Arial" w:cs="Arial"/>
                <w:b/>
                <w:bCs/>
                <w:sz w:val="20"/>
                <w:szCs w:val="20"/>
                <w:lang w:eastAsia="en-US"/>
              </w:rPr>
              <w:t>5</w:t>
            </w:r>
            <w:r w:rsidRPr="00185E9B">
              <w:rPr>
                <w:rFonts w:ascii="Arial" w:hAnsi="Arial" w:cs="Arial"/>
                <w:b/>
                <w:bCs/>
                <w:sz w:val="20"/>
                <w:szCs w:val="20"/>
                <w:lang w:eastAsia="en-US"/>
              </w:rPr>
              <w:t xml:space="preserve"> </w:t>
            </w:r>
          </w:p>
        </w:tc>
      </w:tr>
      <w:tr w:rsidR="00185E9B" w:rsidRPr="00185E9B" w14:paraId="1A5DC26C" w14:textId="77777777" w:rsidTr="00081FA3">
        <w:trPr>
          <w:trHeight w:val="227"/>
        </w:trPr>
        <w:tc>
          <w:tcPr>
            <w:tcW w:w="5160" w:type="dxa"/>
            <w:tcBorders>
              <w:top w:val="nil"/>
              <w:left w:val="nil"/>
              <w:bottom w:val="nil"/>
              <w:right w:val="nil"/>
            </w:tcBorders>
            <w:shd w:val="clear" w:color="auto" w:fill="auto"/>
            <w:noWrap/>
            <w:vAlign w:val="center"/>
            <w:hideMark/>
          </w:tcPr>
          <w:p w14:paraId="08272FC5" w14:textId="77777777" w:rsidR="00185E9B" w:rsidRPr="00185E9B" w:rsidRDefault="00185E9B" w:rsidP="00185E9B">
            <w:pPr>
              <w:rPr>
                <w:rFonts w:ascii="Arial" w:hAnsi="Arial" w:cs="Arial"/>
                <w:sz w:val="20"/>
                <w:szCs w:val="20"/>
                <w:lang w:eastAsia="en-US"/>
              </w:rPr>
            </w:pPr>
            <w:r w:rsidRPr="00185E9B">
              <w:rPr>
                <w:rFonts w:ascii="Arial" w:hAnsi="Arial" w:cs="Arial"/>
                <w:sz w:val="20"/>
                <w:szCs w:val="20"/>
                <w:lang w:eastAsia="en-US"/>
              </w:rPr>
              <w:t>Reserva legal</w:t>
            </w:r>
          </w:p>
        </w:tc>
        <w:tc>
          <w:tcPr>
            <w:tcW w:w="540" w:type="dxa"/>
            <w:tcBorders>
              <w:top w:val="nil"/>
              <w:left w:val="nil"/>
              <w:bottom w:val="nil"/>
              <w:right w:val="nil"/>
            </w:tcBorders>
            <w:shd w:val="clear" w:color="auto" w:fill="auto"/>
            <w:noWrap/>
            <w:vAlign w:val="center"/>
            <w:hideMark/>
          </w:tcPr>
          <w:p w14:paraId="62603F27" w14:textId="77777777" w:rsidR="00185E9B" w:rsidRPr="00185E9B" w:rsidRDefault="00185E9B" w:rsidP="00185E9B">
            <w:pPr>
              <w:jc w:val="right"/>
              <w:rPr>
                <w:rFonts w:ascii="Arial" w:hAnsi="Arial" w:cs="Arial"/>
                <w:sz w:val="20"/>
                <w:szCs w:val="20"/>
                <w:lang w:eastAsia="en-US"/>
              </w:rPr>
            </w:pPr>
          </w:p>
        </w:tc>
        <w:tc>
          <w:tcPr>
            <w:tcW w:w="1180" w:type="dxa"/>
            <w:tcBorders>
              <w:top w:val="nil"/>
              <w:left w:val="nil"/>
              <w:bottom w:val="nil"/>
              <w:right w:val="nil"/>
            </w:tcBorders>
            <w:shd w:val="clear" w:color="auto" w:fill="auto"/>
            <w:noWrap/>
            <w:vAlign w:val="center"/>
            <w:hideMark/>
          </w:tcPr>
          <w:p w14:paraId="2163A9EA" w14:textId="3471F2F5" w:rsidR="00185E9B" w:rsidRPr="00185E9B" w:rsidRDefault="006334EE" w:rsidP="00185E9B">
            <w:pPr>
              <w:jc w:val="right"/>
              <w:rPr>
                <w:rFonts w:ascii="Arial" w:hAnsi="Arial" w:cs="Arial"/>
                <w:b/>
                <w:bCs/>
                <w:sz w:val="20"/>
                <w:szCs w:val="20"/>
                <w:lang w:eastAsia="en-US"/>
              </w:rPr>
            </w:pPr>
            <w:r>
              <w:rPr>
                <w:rFonts w:ascii="Arial" w:hAnsi="Arial" w:cs="Arial"/>
                <w:b/>
                <w:bCs/>
                <w:sz w:val="20"/>
                <w:szCs w:val="20"/>
                <w:lang w:eastAsia="en-US"/>
              </w:rPr>
              <w:t>-</w:t>
            </w:r>
          </w:p>
        </w:tc>
        <w:tc>
          <w:tcPr>
            <w:tcW w:w="283" w:type="dxa"/>
            <w:tcBorders>
              <w:top w:val="nil"/>
              <w:left w:val="nil"/>
              <w:bottom w:val="nil"/>
              <w:right w:val="nil"/>
            </w:tcBorders>
            <w:shd w:val="clear" w:color="auto" w:fill="auto"/>
            <w:noWrap/>
            <w:vAlign w:val="center"/>
            <w:hideMark/>
          </w:tcPr>
          <w:p w14:paraId="077A3B52" w14:textId="77777777" w:rsidR="00185E9B" w:rsidRPr="00185E9B" w:rsidRDefault="00185E9B" w:rsidP="00185E9B">
            <w:pPr>
              <w:jc w:val="right"/>
              <w:rPr>
                <w:rFonts w:ascii="Arial" w:hAnsi="Arial" w:cs="Arial"/>
                <w:b/>
                <w:bCs/>
                <w:sz w:val="20"/>
                <w:szCs w:val="20"/>
                <w:lang w:eastAsia="en-US"/>
              </w:rPr>
            </w:pPr>
          </w:p>
        </w:tc>
        <w:tc>
          <w:tcPr>
            <w:tcW w:w="1053" w:type="dxa"/>
            <w:tcBorders>
              <w:top w:val="nil"/>
              <w:left w:val="nil"/>
              <w:bottom w:val="nil"/>
              <w:right w:val="nil"/>
            </w:tcBorders>
            <w:shd w:val="clear" w:color="auto" w:fill="auto"/>
            <w:noWrap/>
            <w:vAlign w:val="center"/>
            <w:hideMark/>
          </w:tcPr>
          <w:p w14:paraId="77426CF0" w14:textId="797165F7" w:rsidR="00185E9B" w:rsidRPr="00185E9B" w:rsidRDefault="00185E9B" w:rsidP="009B4098">
            <w:pPr>
              <w:jc w:val="right"/>
              <w:rPr>
                <w:rFonts w:ascii="Arial" w:hAnsi="Arial" w:cs="Arial"/>
                <w:sz w:val="20"/>
                <w:szCs w:val="20"/>
                <w:lang w:eastAsia="en-US"/>
              </w:rPr>
            </w:pPr>
            <w:r w:rsidRPr="00185E9B">
              <w:rPr>
                <w:rFonts w:ascii="Arial" w:hAnsi="Arial" w:cs="Arial"/>
                <w:sz w:val="20"/>
                <w:szCs w:val="20"/>
                <w:lang w:eastAsia="en-US"/>
              </w:rPr>
              <w:t xml:space="preserve"> 3</w:t>
            </w:r>
            <w:r w:rsidR="009B4098">
              <w:rPr>
                <w:rFonts w:ascii="Arial" w:hAnsi="Arial" w:cs="Arial"/>
                <w:sz w:val="20"/>
                <w:szCs w:val="20"/>
                <w:lang w:eastAsia="en-US"/>
              </w:rPr>
              <w:t>92</w:t>
            </w:r>
            <w:r w:rsidRPr="00185E9B">
              <w:rPr>
                <w:rFonts w:ascii="Arial" w:hAnsi="Arial" w:cs="Arial"/>
                <w:sz w:val="20"/>
                <w:szCs w:val="20"/>
                <w:lang w:eastAsia="en-US"/>
              </w:rPr>
              <w:t xml:space="preserve"> </w:t>
            </w:r>
          </w:p>
        </w:tc>
        <w:tc>
          <w:tcPr>
            <w:tcW w:w="283" w:type="dxa"/>
            <w:tcBorders>
              <w:top w:val="nil"/>
              <w:left w:val="nil"/>
              <w:bottom w:val="nil"/>
              <w:right w:val="nil"/>
            </w:tcBorders>
            <w:shd w:val="clear" w:color="auto" w:fill="auto"/>
            <w:noWrap/>
            <w:vAlign w:val="center"/>
            <w:hideMark/>
          </w:tcPr>
          <w:p w14:paraId="4A5A1D36" w14:textId="77777777" w:rsidR="00185E9B" w:rsidRPr="00185E9B" w:rsidRDefault="00185E9B" w:rsidP="00185E9B">
            <w:pPr>
              <w:jc w:val="right"/>
              <w:rPr>
                <w:rFonts w:ascii="Arial" w:hAnsi="Arial" w:cs="Arial"/>
                <w:b/>
                <w:bCs/>
                <w:sz w:val="20"/>
                <w:szCs w:val="20"/>
                <w:lang w:eastAsia="en-US"/>
              </w:rPr>
            </w:pPr>
          </w:p>
        </w:tc>
        <w:tc>
          <w:tcPr>
            <w:tcW w:w="1211" w:type="dxa"/>
            <w:tcBorders>
              <w:top w:val="nil"/>
              <w:left w:val="nil"/>
              <w:bottom w:val="nil"/>
              <w:right w:val="nil"/>
            </w:tcBorders>
            <w:shd w:val="clear" w:color="auto" w:fill="auto"/>
            <w:noWrap/>
            <w:vAlign w:val="center"/>
            <w:hideMark/>
          </w:tcPr>
          <w:p w14:paraId="7E1F7B5A" w14:textId="210B0CDB" w:rsidR="00185E9B" w:rsidRPr="00185E9B" w:rsidRDefault="006334EE" w:rsidP="00185E9B">
            <w:pPr>
              <w:jc w:val="right"/>
              <w:rPr>
                <w:rFonts w:ascii="Arial" w:hAnsi="Arial" w:cs="Arial"/>
                <w:b/>
                <w:bCs/>
                <w:sz w:val="20"/>
                <w:szCs w:val="20"/>
                <w:lang w:eastAsia="en-US"/>
              </w:rPr>
            </w:pPr>
            <w:r>
              <w:rPr>
                <w:rFonts w:ascii="Arial" w:hAnsi="Arial" w:cs="Arial"/>
                <w:b/>
                <w:bCs/>
                <w:sz w:val="20"/>
                <w:szCs w:val="20"/>
                <w:lang w:eastAsia="en-US"/>
              </w:rPr>
              <w:t>-</w:t>
            </w:r>
          </w:p>
        </w:tc>
        <w:tc>
          <w:tcPr>
            <w:tcW w:w="283" w:type="dxa"/>
            <w:tcBorders>
              <w:top w:val="nil"/>
              <w:left w:val="nil"/>
              <w:bottom w:val="nil"/>
              <w:right w:val="nil"/>
            </w:tcBorders>
            <w:shd w:val="clear" w:color="auto" w:fill="auto"/>
            <w:noWrap/>
            <w:vAlign w:val="center"/>
            <w:hideMark/>
          </w:tcPr>
          <w:p w14:paraId="18CC2AA0" w14:textId="77777777" w:rsidR="00185E9B" w:rsidRPr="00185E9B" w:rsidRDefault="00185E9B" w:rsidP="00185E9B">
            <w:pPr>
              <w:jc w:val="right"/>
              <w:rPr>
                <w:rFonts w:ascii="Arial" w:hAnsi="Arial" w:cs="Arial"/>
                <w:b/>
                <w:bCs/>
                <w:sz w:val="20"/>
                <w:szCs w:val="20"/>
                <w:lang w:eastAsia="en-US"/>
              </w:rPr>
            </w:pPr>
          </w:p>
        </w:tc>
        <w:tc>
          <w:tcPr>
            <w:tcW w:w="1558" w:type="dxa"/>
            <w:tcBorders>
              <w:top w:val="nil"/>
              <w:left w:val="nil"/>
              <w:bottom w:val="nil"/>
              <w:right w:val="nil"/>
            </w:tcBorders>
            <w:shd w:val="clear" w:color="auto" w:fill="auto"/>
            <w:noWrap/>
            <w:vAlign w:val="center"/>
            <w:hideMark/>
          </w:tcPr>
          <w:p w14:paraId="6B8C0A93" w14:textId="78A9ACD4" w:rsidR="00185E9B" w:rsidRPr="00185E9B" w:rsidRDefault="009B4098" w:rsidP="00185E9B">
            <w:pPr>
              <w:jc w:val="right"/>
              <w:rPr>
                <w:rFonts w:ascii="Arial" w:hAnsi="Arial" w:cs="Arial"/>
                <w:sz w:val="20"/>
                <w:szCs w:val="20"/>
                <w:lang w:eastAsia="en-US"/>
              </w:rPr>
            </w:pPr>
            <w:r>
              <w:rPr>
                <w:rFonts w:ascii="Arial" w:hAnsi="Arial" w:cs="Arial"/>
                <w:sz w:val="20"/>
                <w:szCs w:val="20"/>
                <w:lang w:eastAsia="en-US"/>
              </w:rPr>
              <w:t xml:space="preserve"> (392</w:t>
            </w:r>
            <w:r w:rsidR="00185E9B" w:rsidRPr="00185E9B">
              <w:rPr>
                <w:rFonts w:ascii="Arial" w:hAnsi="Arial" w:cs="Arial"/>
                <w:sz w:val="20"/>
                <w:szCs w:val="20"/>
                <w:lang w:eastAsia="en-US"/>
              </w:rPr>
              <w:t>)</w:t>
            </w:r>
          </w:p>
        </w:tc>
        <w:tc>
          <w:tcPr>
            <w:tcW w:w="340" w:type="dxa"/>
            <w:tcBorders>
              <w:top w:val="nil"/>
              <w:left w:val="nil"/>
              <w:bottom w:val="nil"/>
              <w:right w:val="nil"/>
            </w:tcBorders>
            <w:shd w:val="clear" w:color="auto" w:fill="auto"/>
            <w:noWrap/>
            <w:vAlign w:val="center"/>
            <w:hideMark/>
          </w:tcPr>
          <w:p w14:paraId="767E8A0F" w14:textId="77777777" w:rsidR="00185E9B" w:rsidRPr="00185E9B" w:rsidRDefault="00185E9B" w:rsidP="00185E9B">
            <w:pPr>
              <w:jc w:val="right"/>
              <w:rPr>
                <w:rFonts w:ascii="Arial" w:hAnsi="Arial" w:cs="Arial"/>
                <w:sz w:val="20"/>
                <w:szCs w:val="20"/>
                <w:lang w:eastAsia="en-US"/>
              </w:rPr>
            </w:pPr>
          </w:p>
        </w:tc>
        <w:tc>
          <w:tcPr>
            <w:tcW w:w="1220" w:type="dxa"/>
            <w:tcBorders>
              <w:top w:val="nil"/>
              <w:left w:val="nil"/>
              <w:bottom w:val="nil"/>
              <w:right w:val="nil"/>
            </w:tcBorders>
            <w:shd w:val="clear" w:color="auto" w:fill="auto"/>
            <w:noWrap/>
            <w:vAlign w:val="center"/>
            <w:hideMark/>
          </w:tcPr>
          <w:p w14:paraId="6F834793" w14:textId="77777777" w:rsidR="00185E9B" w:rsidRPr="00185E9B" w:rsidRDefault="00185E9B" w:rsidP="00185E9B">
            <w:pPr>
              <w:jc w:val="right"/>
              <w:rPr>
                <w:rFonts w:ascii="Arial" w:hAnsi="Arial" w:cs="Arial"/>
                <w:b/>
                <w:bCs/>
                <w:sz w:val="20"/>
                <w:szCs w:val="20"/>
                <w:lang w:eastAsia="en-US"/>
              </w:rPr>
            </w:pPr>
            <w:r w:rsidRPr="00185E9B">
              <w:rPr>
                <w:rFonts w:ascii="Arial" w:hAnsi="Arial" w:cs="Arial"/>
                <w:b/>
                <w:bCs/>
                <w:sz w:val="20"/>
                <w:szCs w:val="20"/>
                <w:lang w:eastAsia="en-US"/>
              </w:rPr>
              <w:t xml:space="preserve"> - </w:t>
            </w:r>
          </w:p>
        </w:tc>
      </w:tr>
      <w:tr w:rsidR="00185E9B" w:rsidRPr="00185E9B" w14:paraId="422C778F" w14:textId="77777777" w:rsidTr="00081FA3">
        <w:trPr>
          <w:trHeight w:val="227"/>
        </w:trPr>
        <w:tc>
          <w:tcPr>
            <w:tcW w:w="5160" w:type="dxa"/>
            <w:tcBorders>
              <w:top w:val="nil"/>
              <w:left w:val="nil"/>
              <w:bottom w:val="nil"/>
              <w:right w:val="nil"/>
            </w:tcBorders>
            <w:shd w:val="clear" w:color="auto" w:fill="auto"/>
            <w:noWrap/>
            <w:vAlign w:val="center"/>
            <w:hideMark/>
          </w:tcPr>
          <w:p w14:paraId="19F871FE" w14:textId="428D3313" w:rsidR="00185E9B" w:rsidRPr="00185E9B" w:rsidRDefault="00185E9B" w:rsidP="00185E9B">
            <w:pPr>
              <w:rPr>
                <w:rFonts w:ascii="Arial" w:hAnsi="Arial" w:cs="Arial"/>
                <w:sz w:val="20"/>
                <w:szCs w:val="20"/>
                <w:lang w:eastAsia="en-US"/>
              </w:rPr>
            </w:pPr>
            <w:r w:rsidRPr="00185E9B">
              <w:rPr>
                <w:rFonts w:ascii="Arial" w:hAnsi="Arial" w:cs="Arial"/>
                <w:sz w:val="20"/>
                <w:szCs w:val="20"/>
                <w:lang w:eastAsia="en-US"/>
              </w:rPr>
              <w:t>Dividendos mínimos obrigatórios</w:t>
            </w:r>
          </w:p>
        </w:tc>
        <w:tc>
          <w:tcPr>
            <w:tcW w:w="540" w:type="dxa"/>
            <w:tcBorders>
              <w:top w:val="nil"/>
              <w:left w:val="nil"/>
              <w:bottom w:val="nil"/>
              <w:right w:val="nil"/>
            </w:tcBorders>
            <w:shd w:val="clear" w:color="auto" w:fill="auto"/>
            <w:noWrap/>
            <w:vAlign w:val="center"/>
            <w:hideMark/>
          </w:tcPr>
          <w:p w14:paraId="6B39DF0F" w14:textId="77777777" w:rsidR="00185E9B" w:rsidRPr="00185E9B" w:rsidRDefault="00185E9B" w:rsidP="00185E9B">
            <w:pPr>
              <w:jc w:val="right"/>
              <w:rPr>
                <w:rFonts w:ascii="Arial" w:hAnsi="Arial" w:cs="Arial"/>
                <w:sz w:val="20"/>
                <w:szCs w:val="20"/>
                <w:lang w:eastAsia="en-US"/>
              </w:rPr>
            </w:pPr>
          </w:p>
        </w:tc>
        <w:tc>
          <w:tcPr>
            <w:tcW w:w="1180" w:type="dxa"/>
            <w:tcBorders>
              <w:top w:val="nil"/>
              <w:left w:val="nil"/>
              <w:bottom w:val="nil"/>
              <w:right w:val="nil"/>
            </w:tcBorders>
            <w:shd w:val="clear" w:color="auto" w:fill="auto"/>
            <w:noWrap/>
            <w:vAlign w:val="center"/>
            <w:hideMark/>
          </w:tcPr>
          <w:p w14:paraId="262F2EB9" w14:textId="34FFDA5E" w:rsidR="00185E9B" w:rsidRPr="00185E9B" w:rsidRDefault="006334EE" w:rsidP="00185E9B">
            <w:pPr>
              <w:jc w:val="right"/>
              <w:rPr>
                <w:rFonts w:ascii="Arial" w:hAnsi="Arial" w:cs="Arial"/>
                <w:b/>
                <w:bCs/>
                <w:sz w:val="20"/>
                <w:szCs w:val="20"/>
                <w:lang w:eastAsia="en-US"/>
              </w:rPr>
            </w:pPr>
            <w:r>
              <w:rPr>
                <w:rFonts w:ascii="Arial" w:hAnsi="Arial" w:cs="Arial"/>
                <w:b/>
                <w:bCs/>
                <w:sz w:val="20"/>
                <w:szCs w:val="20"/>
                <w:lang w:eastAsia="en-US"/>
              </w:rPr>
              <w:t>-</w:t>
            </w:r>
          </w:p>
        </w:tc>
        <w:tc>
          <w:tcPr>
            <w:tcW w:w="283" w:type="dxa"/>
            <w:tcBorders>
              <w:top w:val="nil"/>
              <w:left w:val="nil"/>
              <w:bottom w:val="nil"/>
              <w:right w:val="nil"/>
            </w:tcBorders>
            <w:shd w:val="clear" w:color="auto" w:fill="auto"/>
            <w:noWrap/>
            <w:vAlign w:val="center"/>
            <w:hideMark/>
          </w:tcPr>
          <w:p w14:paraId="7B2034D0" w14:textId="77777777" w:rsidR="00185E9B" w:rsidRPr="00185E9B" w:rsidRDefault="00185E9B" w:rsidP="00185E9B">
            <w:pPr>
              <w:jc w:val="right"/>
              <w:rPr>
                <w:rFonts w:ascii="Arial" w:hAnsi="Arial" w:cs="Arial"/>
                <w:b/>
                <w:bCs/>
                <w:sz w:val="20"/>
                <w:szCs w:val="20"/>
                <w:lang w:eastAsia="en-US"/>
              </w:rPr>
            </w:pPr>
          </w:p>
        </w:tc>
        <w:tc>
          <w:tcPr>
            <w:tcW w:w="1053" w:type="dxa"/>
            <w:tcBorders>
              <w:top w:val="nil"/>
              <w:left w:val="nil"/>
              <w:bottom w:val="nil"/>
              <w:right w:val="nil"/>
            </w:tcBorders>
            <w:shd w:val="clear" w:color="auto" w:fill="auto"/>
            <w:noWrap/>
            <w:vAlign w:val="center"/>
            <w:hideMark/>
          </w:tcPr>
          <w:p w14:paraId="1D9705F4" w14:textId="361CC333" w:rsidR="00185E9B" w:rsidRPr="00185E9B" w:rsidRDefault="006334EE" w:rsidP="00185E9B">
            <w:pPr>
              <w:jc w:val="right"/>
              <w:rPr>
                <w:rFonts w:ascii="Arial" w:hAnsi="Arial" w:cs="Arial"/>
                <w:b/>
                <w:bCs/>
                <w:sz w:val="20"/>
                <w:szCs w:val="20"/>
                <w:lang w:eastAsia="en-US"/>
              </w:rPr>
            </w:pPr>
            <w:r>
              <w:rPr>
                <w:rFonts w:ascii="Arial" w:hAnsi="Arial" w:cs="Arial"/>
                <w:b/>
                <w:bCs/>
                <w:sz w:val="20"/>
                <w:szCs w:val="20"/>
                <w:lang w:eastAsia="en-US"/>
              </w:rPr>
              <w:t>-</w:t>
            </w:r>
          </w:p>
        </w:tc>
        <w:tc>
          <w:tcPr>
            <w:tcW w:w="283" w:type="dxa"/>
            <w:tcBorders>
              <w:top w:val="nil"/>
              <w:left w:val="nil"/>
              <w:bottom w:val="nil"/>
              <w:right w:val="nil"/>
            </w:tcBorders>
            <w:shd w:val="clear" w:color="auto" w:fill="auto"/>
            <w:noWrap/>
            <w:vAlign w:val="center"/>
            <w:hideMark/>
          </w:tcPr>
          <w:p w14:paraId="45CC14D1" w14:textId="77777777" w:rsidR="00185E9B" w:rsidRPr="00185E9B" w:rsidRDefault="00185E9B" w:rsidP="00185E9B">
            <w:pPr>
              <w:jc w:val="right"/>
              <w:rPr>
                <w:rFonts w:ascii="Arial" w:hAnsi="Arial" w:cs="Arial"/>
                <w:b/>
                <w:bCs/>
                <w:sz w:val="20"/>
                <w:szCs w:val="20"/>
                <w:lang w:eastAsia="en-US"/>
              </w:rPr>
            </w:pPr>
          </w:p>
        </w:tc>
        <w:tc>
          <w:tcPr>
            <w:tcW w:w="1211" w:type="dxa"/>
            <w:tcBorders>
              <w:top w:val="nil"/>
              <w:left w:val="nil"/>
              <w:bottom w:val="nil"/>
              <w:right w:val="nil"/>
            </w:tcBorders>
            <w:shd w:val="clear" w:color="auto" w:fill="auto"/>
            <w:noWrap/>
            <w:vAlign w:val="center"/>
            <w:hideMark/>
          </w:tcPr>
          <w:p w14:paraId="41477216" w14:textId="54F83977" w:rsidR="00185E9B" w:rsidRPr="00EE3DC1" w:rsidRDefault="006334EE" w:rsidP="00185E9B">
            <w:pPr>
              <w:jc w:val="right"/>
              <w:rPr>
                <w:rFonts w:ascii="Arial" w:hAnsi="Arial" w:cs="Arial"/>
                <w:sz w:val="20"/>
                <w:szCs w:val="20"/>
                <w:lang w:eastAsia="en-US"/>
              </w:rPr>
            </w:pPr>
            <w:r>
              <w:rPr>
                <w:rFonts w:ascii="Arial" w:hAnsi="Arial" w:cs="Arial"/>
                <w:sz w:val="20"/>
                <w:szCs w:val="20"/>
                <w:lang w:eastAsia="en-US"/>
              </w:rPr>
              <w:t>-</w:t>
            </w:r>
          </w:p>
        </w:tc>
        <w:tc>
          <w:tcPr>
            <w:tcW w:w="283" w:type="dxa"/>
            <w:tcBorders>
              <w:top w:val="nil"/>
              <w:left w:val="nil"/>
              <w:bottom w:val="nil"/>
              <w:right w:val="nil"/>
            </w:tcBorders>
            <w:shd w:val="clear" w:color="auto" w:fill="auto"/>
            <w:noWrap/>
            <w:vAlign w:val="center"/>
            <w:hideMark/>
          </w:tcPr>
          <w:p w14:paraId="6CF09FDD" w14:textId="77777777" w:rsidR="00185E9B" w:rsidRPr="00185E9B" w:rsidRDefault="00185E9B" w:rsidP="00185E9B">
            <w:pPr>
              <w:jc w:val="right"/>
              <w:rPr>
                <w:rFonts w:ascii="Arial" w:hAnsi="Arial" w:cs="Arial"/>
                <w:b/>
                <w:bCs/>
                <w:sz w:val="20"/>
                <w:szCs w:val="20"/>
                <w:lang w:eastAsia="en-US"/>
              </w:rPr>
            </w:pPr>
          </w:p>
        </w:tc>
        <w:tc>
          <w:tcPr>
            <w:tcW w:w="1558" w:type="dxa"/>
            <w:tcBorders>
              <w:top w:val="nil"/>
              <w:left w:val="nil"/>
              <w:bottom w:val="nil"/>
              <w:right w:val="nil"/>
            </w:tcBorders>
            <w:shd w:val="clear" w:color="auto" w:fill="auto"/>
            <w:noWrap/>
            <w:vAlign w:val="center"/>
            <w:hideMark/>
          </w:tcPr>
          <w:p w14:paraId="6631D45F" w14:textId="5F3C801A" w:rsidR="00185E9B" w:rsidRPr="00185E9B" w:rsidRDefault="00185E9B" w:rsidP="009B4098">
            <w:pPr>
              <w:jc w:val="right"/>
              <w:rPr>
                <w:rFonts w:ascii="Arial" w:hAnsi="Arial" w:cs="Arial"/>
                <w:sz w:val="20"/>
                <w:szCs w:val="20"/>
                <w:lang w:eastAsia="en-US"/>
              </w:rPr>
            </w:pPr>
            <w:r w:rsidRPr="00185E9B">
              <w:rPr>
                <w:rFonts w:ascii="Arial" w:hAnsi="Arial" w:cs="Arial"/>
                <w:sz w:val="20"/>
                <w:szCs w:val="20"/>
                <w:lang w:eastAsia="en-US"/>
              </w:rPr>
              <w:t xml:space="preserve"> (1.</w:t>
            </w:r>
            <w:r w:rsidR="009B4098">
              <w:rPr>
                <w:rFonts w:ascii="Arial" w:hAnsi="Arial" w:cs="Arial"/>
                <w:sz w:val="20"/>
                <w:szCs w:val="20"/>
                <w:lang w:eastAsia="en-US"/>
              </w:rPr>
              <w:t>863</w:t>
            </w:r>
            <w:r w:rsidRPr="00185E9B">
              <w:rPr>
                <w:rFonts w:ascii="Arial" w:hAnsi="Arial" w:cs="Arial"/>
                <w:sz w:val="20"/>
                <w:szCs w:val="20"/>
                <w:lang w:eastAsia="en-US"/>
              </w:rPr>
              <w:t>)</w:t>
            </w:r>
          </w:p>
        </w:tc>
        <w:tc>
          <w:tcPr>
            <w:tcW w:w="340" w:type="dxa"/>
            <w:tcBorders>
              <w:top w:val="nil"/>
              <w:left w:val="nil"/>
              <w:bottom w:val="nil"/>
              <w:right w:val="nil"/>
            </w:tcBorders>
            <w:shd w:val="clear" w:color="auto" w:fill="auto"/>
            <w:noWrap/>
            <w:vAlign w:val="center"/>
            <w:hideMark/>
          </w:tcPr>
          <w:p w14:paraId="20AD40B7" w14:textId="77777777" w:rsidR="00185E9B" w:rsidRPr="00185E9B" w:rsidRDefault="00185E9B" w:rsidP="00185E9B">
            <w:pPr>
              <w:jc w:val="right"/>
              <w:rPr>
                <w:rFonts w:ascii="Arial" w:hAnsi="Arial" w:cs="Arial"/>
                <w:sz w:val="20"/>
                <w:szCs w:val="20"/>
                <w:lang w:eastAsia="en-US"/>
              </w:rPr>
            </w:pPr>
          </w:p>
        </w:tc>
        <w:tc>
          <w:tcPr>
            <w:tcW w:w="1220" w:type="dxa"/>
            <w:tcBorders>
              <w:top w:val="nil"/>
              <w:left w:val="nil"/>
              <w:bottom w:val="nil"/>
              <w:right w:val="nil"/>
            </w:tcBorders>
            <w:shd w:val="clear" w:color="auto" w:fill="auto"/>
            <w:noWrap/>
            <w:vAlign w:val="center"/>
            <w:hideMark/>
          </w:tcPr>
          <w:p w14:paraId="31987E27" w14:textId="6E60C57B" w:rsidR="00185E9B" w:rsidRPr="00185E9B" w:rsidRDefault="00185E9B" w:rsidP="009B4098">
            <w:pPr>
              <w:jc w:val="right"/>
              <w:rPr>
                <w:rFonts w:ascii="Arial" w:hAnsi="Arial" w:cs="Arial"/>
                <w:b/>
                <w:bCs/>
                <w:sz w:val="20"/>
                <w:szCs w:val="20"/>
                <w:lang w:eastAsia="en-US"/>
              </w:rPr>
            </w:pPr>
            <w:r w:rsidRPr="00185E9B">
              <w:rPr>
                <w:rFonts w:ascii="Arial" w:hAnsi="Arial" w:cs="Arial"/>
                <w:b/>
                <w:bCs/>
                <w:sz w:val="20"/>
                <w:szCs w:val="20"/>
                <w:lang w:eastAsia="en-US"/>
              </w:rPr>
              <w:t xml:space="preserve"> (1.</w:t>
            </w:r>
            <w:r w:rsidR="009B4098">
              <w:rPr>
                <w:rFonts w:ascii="Arial" w:hAnsi="Arial" w:cs="Arial"/>
                <w:b/>
                <w:bCs/>
                <w:sz w:val="20"/>
                <w:szCs w:val="20"/>
                <w:lang w:eastAsia="en-US"/>
              </w:rPr>
              <w:t>863</w:t>
            </w:r>
            <w:r w:rsidRPr="00185E9B">
              <w:rPr>
                <w:rFonts w:ascii="Arial" w:hAnsi="Arial" w:cs="Arial"/>
                <w:b/>
                <w:bCs/>
                <w:sz w:val="20"/>
                <w:szCs w:val="20"/>
                <w:lang w:eastAsia="en-US"/>
              </w:rPr>
              <w:t>)</w:t>
            </w:r>
          </w:p>
        </w:tc>
      </w:tr>
      <w:tr w:rsidR="00185E9B" w:rsidRPr="00185E9B" w14:paraId="25821C85" w14:textId="77777777" w:rsidTr="00081FA3">
        <w:trPr>
          <w:trHeight w:val="227"/>
        </w:trPr>
        <w:tc>
          <w:tcPr>
            <w:tcW w:w="5160" w:type="dxa"/>
            <w:tcBorders>
              <w:top w:val="nil"/>
              <w:left w:val="nil"/>
              <w:bottom w:val="nil"/>
              <w:right w:val="nil"/>
            </w:tcBorders>
            <w:shd w:val="clear" w:color="auto" w:fill="auto"/>
            <w:noWrap/>
            <w:vAlign w:val="center"/>
            <w:hideMark/>
          </w:tcPr>
          <w:p w14:paraId="3EF3772D" w14:textId="77777777" w:rsidR="00185E9B" w:rsidRPr="00EE3DC1" w:rsidRDefault="00185E9B" w:rsidP="00185E9B">
            <w:pPr>
              <w:rPr>
                <w:rFonts w:ascii="Arial" w:hAnsi="Arial" w:cs="Arial"/>
                <w:sz w:val="20"/>
                <w:szCs w:val="20"/>
                <w:lang w:eastAsia="en-US"/>
              </w:rPr>
            </w:pPr>
            <w:r w:rsidRPr="00EE3DC1">
              <w:rPr>
                <w:rFonts w:ascii="Arial" w:hAnsi="Arial" w:cs="Arial"/>
                <w:sz w:val="20"/>
                <w:szCs w:val="20"/>
                <w:lang w:eastAsia="en-US"/>
              </w:rPr>
              <w:t>Ajuste das reservas de lucros em 01/01/2019</w:t>
            </w:r>
          </w:p>
        </w:tc>
        <w:tc>
          <w:tcPr>
            <w:tcW w:w="540" w:type="dxa"/>
            <w:tcBorders>
              <w:top w:val="nil"/>
              <w:left w:val="nil"/>
              <w:bottom w:val="nil"/>
              <w:right w:val="nil"/>
            </w:tcBorders>
            <w:shd w:val="clear" w:color="auto" w:fill="auto"/>
            <w:noWrap/>
            <w:vAlign w:val="center"/>
            <w:hideMark/>
          </w:tcPr>
          <w:p w14:paraId="1D2FC51A" w14:textId="77777777" w:rsidR="00185E9B" w:rsidRPr="00185E9B" w:rsidRDefault="00185E9B" w:rsidP="00185E9B">
            <w:pPr>
              <w:jc w:val="right"/>
              <w:rPr>
                <w:rFonts w:ascii="Arial" w:hAnsi="Arial" w:cs="Arial"/>
                <w:sz w:val="20"/>
                <w:szCs w:val="20"/>
                <w:lang w:eastAsia="en-US"/>
              </w:rPr>
            </w:pPr>
          </w:p>
        </w:tc>
        <w:tc>
          <w:tcPr>
            <w:tcW w:w="1180" w:type="dxa"/>
            <w:tcBorders>
              <w:top w:val="nil"/>
              <w:left w:val="nil"/>
              <w:bottom w:val="nil"/>
              <w:right w:val="nil"/>
            </w:tcBorders>
            <w:shd w:val="clear" w:color="auto" w:fill="auto"/>
            <w:noWrap/>
            <w:vAlign w:val="center"/>
            <w:hideMark/>
          </w:tcPr>
          <w:p w14:paraId="4CA9426C" w14:textId="4324CBCB" w:rsidR="00185E9B" w:rsidRPr="00185E9B" w:rsidRDefault="006334EE" w:rsidP="00185E9B">
            <w:pPr>
              <w:jc w:val="right"/>
              <w:rPr>
                <w:rFonts w:ascii="Arial" w:hAnsi="Arial" w:cs="Arial"/>
                <w:b/>
                <w:bCs/>
                <w:sz w:val="20"/>
                <w:szCs w:val="20"/>
                <w:lang w:eastAsia="en-US"/>
              </w:rPr>
            </w:pPr>
            <w:r>
              <w:rPr>
                <w:rFonts w:ascii="Arial" w:hAnsi="Arial" w:cs="Arial"/>
                <w:b/>
                <w:bCs/>
                <w:sz w:val="20"/>
                <w:szCs w:val="20"/>
                <w:lang w:eastAsia="en-US"/>
              </w:rPr>
              <w:t>-</w:t>
            </w:r>
          </w:p>
        </w:tc>
        <w:tc>
          <w:tcPr>
            <w:tcW w:w="283" w:type="dxa"/>
            <w:tcBorders>
              <w:top w:val="nil"/>
              <w:left w:val="nil"/>
              <w:bottom w:val="nil"/>
              <w:right w:val="nil"/>
            </w:tcBorders>
            <w:shd w:val="clear" w:color="auto" w:fill="auto"/>
            <w:noWrap/>
            <w:vAlign w:val="center"/>
            <w:hideMark/>
          </w:tcPr>
          <w:p w14:paraId="14660A1F" w14:textId="77777777" w:rsidR="00185E9B" w:rsidRPr="00185E9B" w:rsidRDefault="00185E9B" w:rsidP="00185E9B">
            <w:pPr>
              <w:jc w:val="right"/>
              <w:rPr>
                <w:rFonts w:ascii="Arial" w:hAnsi="Arial" w:cs="Arial"/>
                <w:b/>
                <w:bCs/>
                <w:sz w:val="20"/>
                <w:szCs w:val="20"/>
                <w:lang w:eastAsia="en-US"/>
              </w:rPr>
            </w:pPr>
          </w:p>
        </w:tc>
        <w:tc>
          <w:tcPr>
            <w:tcW w:w="1053" w:type="dxa"/>
            <w:tcBorders>
              <w:top w:val="nil"/>
              <w:left w:val="nil"/>
              <w:bottom w:val="nil"/>
              <w:right w:val="nil"/>
            </w:tcBorders>
            <w:shd w:val="clear" w:color="auto" w:fill="auto"/>
            <w:noWrap/>
            <w:vAlign w:val="center"/>
            <w:hideMark/>
          </w:tcPr>
          <w:p w14:paraId="299EF56B" w14:textId="3A7CB05A" w:rsidR="00185E9B" w:rsidRPr="00185E9B" w:rsidRDefault="006334EE" w:rsidP="00185E9B">
            <w:pPr>
              <w:jc w:val="right"/>
              <w:rPr>
                <w:rFonts w:ascii="Arial" w:hAnsi="Arial" w:cs="Arial"/>
                <w:b/>
                <w:bCs/>
                <w:sz w:val="20"/>
                <w:szCs w:val="20"/>
                <w:lang w:eastAsia="en-US"/>
              </w:rPr>
            </w:pPr>
            <w:r>
              <w:rPr>
                <w:rFonts w:ascii="Arial" w:hAnsi="Arial" w:cs="Arial"/>
                <w:b/>
                <w:bCs/>
                <w:sz w:val="20"/>
                <w:szCs w:val="20"/>
                <w:lang w:eastAsia="en-US"/>
              </w:rPr>
              <w:t>-</w:t>
            </w:r>
          </w:p>
        </w:tc>
        <w:tc>
          <w:tcPr>
            <w:tcW w:w="283" w:type="dxa"/>
            <w:tcBorders>
              <w:top w:val="nil"/>
              <w:left w:val="nil"/>
              <w:bottom w:val="nil"/>
              <w:right w:val="nil"/>
            </w:tcBorders>
            <w:shd w:val="clear" w:color="auto" w:fill="auto"/>
            <w:noWrap/>
            <w:vAlign w:val="center"/>
            <w:hideMark/>
          </w:tcPr>
          <w:p w14:paraId="5239DF83" w14:textId="77777777" w:rsidR="00185E9B" w:rsidRPr="00185E9B" w:rsidRDefault="00185E9B" w:rsidP="00185E9B">
            <w:pPr>
              <w:jc w:val="right"/>
              <w:rPr>
                <w:rFonts w:ascii="Arial" w:hAnsi="Arial" w:cs="Arial"/>
                <w:b/>
                <w:bCs/>
                <w:sz w:val="20"/>
                <w:szCs w:val="20"/>
                <w:lang w:eastAsia="en-US"/>
              </w:rPr>
            </w:pPr>
          </w:p>
        </w:tc>
        <w:tc>
          <w:tcPr>
            <w:tcW w:w="1211" w:type="dxa"/>
            <w:tcBorders>
              <w:top w:val="nil"/>
              <w:left w:val="nil"/>
              <w:bottom w:val="nil"/>
              <w:right w:val="nil"/>
            </w:tcBorders>
            <w:shd w:val="clear" w:color="auto" w:fill="auto"/>
            <w:noWrap/>
            <w:vAlign w:val="center"/>
            <w:hideMark/>
          </w:tcPr>
          <w:p w14:paraId="11409609" w14:textId="5B3FD389" w:rsidR="00185E9B" w:rsidRPr="00EE3DC1" w:rsidRDefault="00185E9B" w:rsidP="009B4098">
            <w:pPr>
              <w:jc w:val="right"/>
              <w:rPr>
                <w:rFonts w:ascii="Arial" w:hAnsi="Arial" w:cs="Arial"/>
                <w:sz w:val="20"/>
                <w:szCs w:val="20"/>
                <w:lang w:eastAsia="en-US"/>
              </w:rPr>
            </w:pPr>
            <w:r w:rsidRPr="00EE3DC1">
              <w:rPr>
                <w:rFonts w:ascii="Arial" w:hAnsi="Arial" w:cs="Arial"/>
                <w:sz w:val="20"/>
                <w:szCs w:val="20"/>
                <w:lang w:eastAsia="en-US"/>
              </w:rPr>
              <w:t xml:space="preserve"> 5.</w:t>
            </w:r>
            <w:r w:rsidR="009B4098">
              <w:rPr>
                <w:rFonts w:ascii="Arial" w:hAnsi="Arial" w:cs="Arial"/>
                <w:sz w:val="20"/>
                <w:szCs w:val="20"/>
                <w:lang w:eastAsia="en-US"/>
              </w:rPr>
              <w:t>590</w:t>
            </w:r>
            <w:r w:rsidRPr="00EE3DC1">
              <w:rPr>
                <w:rFonts w:ascii="Arial" w:hAnsi="Arial" w:cs="Arial"/>
                <w:sz w:val="20"/>
                <w:szCs w:val="20"/>
                <w:lang w:eastAsia="en-US"/>
              </w:rPr>
              <w:t xml:space="preserve"> </w:t>
            </w:r>
          </w:p>
        </w:tc>
        <w:tc>
          <w:tcPr>
            <w:tcW w:w="283" w:type="dxa"/>
            <w:tcBorders>
              <w:top w:val="nil"/>
              <w:left w:val="nil"/>
              <w:bottom w:val="nil"/>
              <w:right w:val="nil"/>
            </w:tcBorders>
            <w:shd w:val="clear" w:color="auto" w:fill="auto"/>
            <w:noWrap/>
            <w:vAlign w:val="center"/>
            <w:hideMark/>
          </w:tcPr>
          <w:p w14:paraId="75C88AE4" w14:textId="77777777" w:rsidR="00185E9B" w:rsidRPr="00185E9B" w:rsidRDefault="00185E9B" w:rsidP="00185E9B">
            <w:pPr>
              <w:jc w:val="right"/>
              <w:rPr>
                <w:rFonts w:ascii="Arial" w:hAnsi="Arial" w:cs="Arial"/>
                <w:b/>
                <w:bCs/>
                <w:sz w:val="20"/>
                <w:szCs w:val="20"/>
                <w:lang w:eastAsia="en-US"/>
              </w:rPr>
            </w:pPr>
          </w:p>
        </w:tc>
        <w:tc>
          <w:tcPr>
            <w:tcW w:w="1558" w:type="dxa"/>
            <w:tcBorders>
              <w:top w:val="nil"/>
              <w:left w:val="nil"/>
              <w:bottom w:val="nil"/>
              <w:right w:val="nil"/>
            </w:tcBorders>
            <w:shd w:val="clear" w:color="auto" w:fill="auto"/>
            <w:noWrap/>
            <w:vAlign w:val="center"/>
            <w:hideMark/>
          </w:tcPr>
          <w:p w14:paraId="298552CD" w14:textId="08F0493D" w:rsidR="00185E9B" w:rsidRPr="00185E9B" w:rsidRDefault="00185E9B" w:rsidP="009B4098">
            <w:pPr>
              <w:jc w:val="right"/>
              <w:rPr>
                <w:rFonts w:ascii="Arial" w:hAnsi="Arial" w:cs="Arial"/>
                <w:sz w:val="20"/>
                <w:szCs w:val="20"/>
                <w:lang w:eastAsia="en-US"/>
              </w:rPr>
            </w:pPr>
            <w:r w:rsidRPr="00185E9B">
              <w:rPr>
                <w:rFonts w:ascii="Arial" w:hAnsi="Arial" w:cs="Arial"/>
                <w:sz w:val="20"/>
                <w:szCs w:val="20"/>
                <w:lang w:eastAsia="en-US"/>
              </w:rPr>
              <w:t xml:space="preserve"> (5.</w:t>
            </w:r>
            <w:r w:rsidR="009B4098">
              <w:rPr>
                <w:rFonts w:ascii="Arial" w:hAnsi="Arial" w:cs="Arial"/>
                <w:sz w:val="20"/>
                <w:szCs w:val="20"/>
                <w:lang w:eastAsia="en-US"/>
              </w:rPr>
              <w:t>590</w:t>
            </w:r>
            <w:r w:rsidRPr="00185E9B">
              <w:rPr>
                <w:rFonts w:ascii="Arial" w:hAnsi="Arial" w:cs="Arial"/>
                <w:sz w:val="20"/>
                <w:szCs w:val="20"/>
                <w:lang w:eastAsia="en-US"/>
              </w:rPr>
              <w:t>)</w:t>
            </w:r>
          </w:p>
        </w:tc>
        <w:tc>
          <w:tcPr>
            <w:tcW w:w="340" w:type="dxa"/>
            <w:tcBorders>
              <w:top w:val="nil"/>
              <w:left w:val="nil"/>
              <w:bottom w:val="nil"/>
              <w:right w:val="nil"/>
            </w:tcBorders>
            <w:shd w:val="clear" w:color="auto" w:fill="auto"/>
            <w:noWrap/>
            <w:vAlign w:val="center"/>
            <w:hideMark/>
          </w:tcPr>
          <w:p w14:paraId="7AC6539E" w14:textId="77777777" w:rsidR="00185E9B" w:rsidRPr="00185E9B" w:rsidRDefault="00185E9B" w:rsidP="00185E9B">
            <w:pPr>
              <w:jc w:val="right"/>
              <w:rPr>
                <w:rFonts w:ascii="Arial" w:hAnsi="Arial" w:cs="Arial"/>
                <w:sz w:val="20"/>
                <w:szCs w:val="20"/>
                <w:lang w:eastAsia="en-US"/>
              </w:rPr>
            </w:pPr>
          </w:p>
        </w:tc>
        <w:tc>
          <w:tcPr>
            <w:tcW w:w="1220" w:type="dxa"/>
            <w:tcBorders>
              <w:top w:val="nil"/>
              <w:left w:val="nil"/>
              <w:bottom w:val="nil"/>
              <w:right w:val="nil"/>
            </w:tcBorders>
            <w:shd w:val="clear" w:color="auto" w:fill="auto"/>
            <w:noWrap/>
            <w:vAlign w:val="center"/>
            <w:hideMark/>
          </w:tcPr>
          <w:p w14:paraId="2582C9BD" w14:textId="77777777" w:rsidR="00185E9B" w:rsidRPr="00185E9B" w:rsidRDefault="00185E9B" w:rsidP="00185E9B">
            <w:pPr>
              <w:jc w:val="right"/>
              <w:rPr>
                <w:rFonts w:ascii="Arial" w:hAnsi="Arial" w:cs="Arial"/>
                <w:b/>
                <w:bCs/>
                <w:sz w:val="20"/>
                <w:szCs w:val="20"/>
                <w:lang w:eastAsia="en-US"/>
              </w:rPr>
            </w:pPr>
            <w:r w:rsidRPr="00185E9B">
              <w:rPr>
                <w:rFonts w:ascii="Arial" w:hAnsi="Arial" w:cs="Arial"/>
                <w:b/>
                <w:bCs/>
                <w:sz w:val="20"/>
                <w:szCs w:val="20"/>
                <w:lang w:eastAsia="en-US"/>
              </w:rPr>
              <w:t xml:space="preserve"> - </w:t>
            </w:r>
          </w:p>
        </w:tc>
      </w:tr>
      <w:tr w:rsidR="006334EE" w:rsidRPr="00185E9B" w14:paraId="7081AD43" w14:textId="77777777" w:rsidTr="00081FA3">
        <w:trPr>
          <w:trHeight w:val="227"/>
        </w:trPr>
        <w:tc>
          <w:tcPr>
            <w:tcW w:w="5160" w:type="dxa"/>
            <w:tcBorders>
              <w:top w:val="nil"/>
              <w:left w:val="nil"/>
              <w:bottom w:val="nil"/>
              <w:right w:val="nil"/>
            </w:tcBorders>
            <w:shd w:val="clear" w:color="auto" w:fill="auto"/>
            <w:noWrap/>
            <w:vAlign w:val="center"/>
          </w:tcPr>
          <w:p w14:paraId="01256D64" w14:textId="77777777" w:rsidR="006334EE" w:rsidRPr="00185E9B" w:rsidRDefault="006334EE" w:rsidP="00185E9B">
            <w:pPr>
              <w:rPr>
                <w:rFonts w:ascii="Arial" w:hAnsi="Arial" w:cs="Arial"/>
                <w:b/>
                <w:bCs/>
                <w:sz w:val="20"/>
                <w:szCs w:val="20"/>
                <w:lang w:eastAsia="en-US"/>
              </w:rPr>
            </w:pPr>
          </w:p>
        </w:tc>
        <w:tc>
          <w:tcPr>
            <w:tcW w:w="540" w:type="dxa"/>
            <w:tcBorders>
              <w:top w:val="nil"/>
              <w:left w:val="nil"/>
              <w:bottom w:val="nil"/>
              <w:right w:val="nil"/>
            </w:tcBorders>
            <w:shd w:val="clear" w:color="auto" w:fill="auto"/>
            <w:noWrap/>
            <w:vAlign w:val="center"/>
          </w:tcPr>
          <w:p w14:paraId="13E257A5" w14:textId="77777777" w:rsidR="006334EE" w:rsidRPr="00185E9B" w:rsidRDefault="006334EE" w:rsidP="00185E9B">
            <w:pPr>
              <w:jc w:val="right"/>
              <w:rPr>
                <w:rFonts w:ascii="Arial" w:hAnsi="Arial" w:cs="Arial"/>
                <w:sz w:val="20"/>
                <w:szCs w:val="20"/>
                <w:lang w:eastAsia="en-US"/>
              </w:rPr>
            </w:pPr>
          </w:p>
        </w:tc>
        <w:tc>
          <w:tcPr>
            <w:tcW w:w="1180" w:type="dxa"/>
            <w:tcBorders>
              <w:top w:val="nil"/>
              <w:left w:val="nil"/>
              <w:bottom w:val="single" w:sz="4" w:space="0" w:color="auto"/>
              <w:right w:val="nil"/>
            </w:tcBorders>
            <w:shd w:val="clear" w:color="auto" w:fill="auto"/>
            <w:noWrap/>
            <w:vAlign w:val="center"/>
          </w:tcPr>
          <w:p w14:paraId="6D48FEE6" w14:textId="77777777" w:rsidR="006334EE" w:rsidRDefault="006334EE" w:rsidP="00185E9B">
            <w:pPr>
              <w:jc w:val="right"/>
              <w:rPr>
                <w:rFonts w:ascii="Arial" w:hAnsi="Arial" w:cs="Arial"/>
                <w:b/>
                <w:bCs/>
                <w:sz w:val="20"/>
                <w:szCs w:val="20"/>
                <w:lang w:eastAsia="en-US"/>
              </w:rPr>
            </w:pPr>
          </w:p>
        </w:tc>
        <w:tc>
          <w:tcPr>
            <w:tcW w:w="283" w:type="dxa"/>
            <w:tcBorders>
              <w:top w:val="nil"/>
              <w:left w:val="nil"/>
              <w:bottom w:val="nil"/>
              <w:right w:val="nil"/>
            </w:tcBorders>
            <w:shd w:val="clear" w:color="auto" w:fill="auto"/>
            <w:noWrap/>
            <w:vAlign w:val="center"/>
          </w:tcPr>
          <w:p w14:paraId="2467BE79" w14:textId="77777777" w:rsidR="006334EE" w:rsidRPr="00185E9B" w:rsidRDefault="006334EE" w:rsidP="00185E9B">
            <w:pPr>
              <w:jc w:val="right"/>
              <w:rPr>
                <w:rFonts w:ascii="Arial" w:hAnsi="Arial" w:cs="Arial"/>
                <w:b/>
                <w:bCs/>
                <w:sz w:val="20"/>
                <w:szCs w:val="20"/>
                <w:lang w:eastAsia="en-US"/>
              </w:rPr>
            </w:pPr>
          </w:p>
        </w:tc>
        <w:tc>
          <w:tcPr>
            <w:tcW w:w="1053" w:type="dxa"/>
            <w:tcBorders>
              <w:top w:val="nil"/>
              <w:left w:val="nil"/>
              <w:bottom w:val="single" w:sz="4" w:space="0" w:color="auto"/>
              <w:right w:val="nil"/>
            </w:tcBorders>
            <w:shd w:val="clear" w:color="auto" w:fill="auto"/>
            <w:noWrap/>
            <w:vAlign w:val="center"/>
          </w:tcPr>
          <w:p w14:paraId="3B02DC08" w14:textId="77777777" w:rsidR="006334EE" w:rsidRPr="00185E9B" w:rsidRDefault="006334EE" w:rsidP="00185E9B">
            <w:pPr>
              <w:jc w:val="right"/>
              <w:rPr>
                <w:rFonts w:ascii="Arial" w:hAnsi="Arial" w:cs="Arial"/>
                <w:b/>
                <w:bCs/>
                <w:sz w:val="20"/>
                <w:szCs w:val="20"/>
                <w:lang w:eastAsia="en-US"/>
              </w:rPr>
            </w:pPr>
          </w:p>
        </w:tc>
        <w:tc>
          <w:tcPr>
            <w:tcW w:w="283" w:type="dxa"/>
            <w:tcBorders>
              <w:top w:val="nil"/>
              <w:left w:val="nil"/>
              <w:bottom w:val="nil"/>
              <w:right w:val="nil"/>
            </w:tcBorders>
            <w:shd w:val="clear" w:color="auto" w:fill="auto"/>
            <w:noWrap/>
            <w:vAlign w:val="center"/>
          </w:tcPr>
          <w:p w14:paraId="77C001F5" w14:textId="77777777" w:rsidR="006334EE" w:rsidRPr="00185E9B" w:rsidRDefault="006334EE" w:rsidP="00185E9B">
            <w:pPr>
              <w:jc w:val="right"/>
              <w:rPr>
                <w:rFonts w:ascii="Arial" w:hAnsi="Arial" w:cs="Arial"/>
                <w:b/>
                <w:bCs/>
                <w:sz w:val="20"/>
                <w:szCs w:val="20"/>
                <w:lang w:eastAsia="en-US"/>
              </w:rPr>
            </w:pPr>
          </w:p>
        </w:tc>
        <w:tc>
          <w:tcPr>
            <w:tcW w:w="1211" w:type="dxa"/>
            <w:tcBorders>
              <w:top w:val="nil"/>
              <w:left w:val="nil"/>
              <w:bottom w:val="single" w:sz="4" w:space="0" w:color="auto"/>
              <w:right w:val="nil"/>
            </w:tcBorders>
            <w:shd w:val="clear" w:color="auto" w:fill="auto"/>
            <w:noWrap/>
            <w:vAlign w:val="center"/>
          </w:tcPr>
          <w:p w14:paraId="1C181927" w14:textId="77777777" w:rsidR="006334EE" w:rsidRPr="006334EE" w:rsidRDefault="006334EE" w:rsidP="00185E9B">
            <w:pPr>
              <w:jc w:val="right"/>
              <w:rPr>
                <w:rFonts w:ascii="Arial" w:hAnsi="Arial" w:cs="Arial"/>
                <w:sz w:val="20"/>
                <w:szCs w:val="20"/>
                <w:lang w:eastAsia="en-US"/>
              </w:rPr>
            </w:pPr>
          </w:p>
        </w:tc>
        <w:tc>
          <w:tcPr>
            <w:tcW w:w="283" w:type="dxa"/>
            <w:tcBorders>
              <w:top w:val="nil"/>
              <w:left w:val="nil"/>
              <w:bottom w:val="nil"/>
              <w:right w:val="nil"/>
            </w:tcBorders>
            <w:shd w:val="clear" w:color="auto" w:fill="auto"/>
            <w:noWrap/>
            <w:vAlign w:val="center"/>
          </w:tcPr>
          <w:p w14:paraId="6389BE77" w14:textId="77777777" w:rsidR="006334EE" w:rsidRPr="00185E9B" w:rsidRDefault="006334EE" w:rsidP="00185E9B">
            <w:pPr>
              <w:jc w:val="right"/>
              <w:rPr>
                <w:rFonts w:ascii="Arial" w:hAnsi="Arial" w:cs="Arial"/>
                <w:b/>
                <w:bCs/>
                <w:sz w:val="20"/>
                <w:szCs w:val="20"/>
                <w:lang w:eastAsia="en-US"/>
              </w:rPr>
            </w:pPr>
          </w:p>
        </w:tc>
        <w:tc>
          <w:tcPr>
            <w:tcW w:w="1558" w:type="dxa"/>
            <w:tcBorders>
              <w:top w:val="nil"/>
              <w:left w:val="nil"/>
              <w:bottom w:val="single" w:sz="4" w:space="0" w:color="auto"/>
              <w:right w:val="nil"/>
            </w:tcBorders>
            <w:shd w:val="clear" w:color="auto" w:fill="auto"/>
            <w:noWrap/>
            <w:vAlign w:val="center"/>
          </w:tcPr>
          <w:p w14:paraId="365CB824" w14:textId="77777777" w:rsidR="006334EE" w:rsidRPr="00185E9B" w:rsidRDefault="006334EE" w:rsidP="00185E9B">
            <w:pPr>
              <w:jc w:val="right"/>
              <w:rPr>
                <w:rFonts w:ascii="Arial" w:hAnsi="Arial" w:cs="Arial"/>
                <w:sz w:val="20"/>
                <w:szCs w:val="20"/>
                <w:lang w:eastAsia="en-US"/>
              </w:rPr>
            </w:pPr>
          </w:p>
        </w:tc>
        <w:tc>
          <w:tcPr>
            <w:tcW w:w="340" w:type="dxa"/>
            <w:tcBorders>
              <w:top w:val="nil"/>
              <w:left w:val="nil"/>
              <w:bottom w:val="nil"/>
              <w:right w:val="nil"/>
            </w:tcBorders>
            <w:shd w:val="clear" w:color="auto" w:fill="auto"/>
            <w:noWrap/>
            <w:vAlign w:val="center"/>
          </w:tcPr>
          <w:p w14:paraId="1E111FE9" w14:textId="77777777" w:rsidR="006334EE" w:rsidRPr="00185E9B" w:rsidRDefault="006334EE" w:rsidP="00185E9B">
            <w:pPr>
              <w:jc w:val="right"/>
              <w:rPr>
                <w:rFonts w:ascii="Arial" w:hAnsi="Arial" w:cs="Arial"/>
                <w:sz w:val="20"/>
                <w:szCs w:val="20"/>
                <w:lang w:eastAsia="en-US"/>
              </w:rPr>
            </w:pPr>
          </w:p>
        </w:tc>
        <w:tc>
          <w:tcPr>
            <w:tcW w:w="1220" w:type="dxa"/>
            <w:tcBorders>
              <w:top w:val="nil"/>
              <w:left w:val="nil"/>
              <w:bottom w:val="single" w:sz="4" w:space="0" w:color="auto"/>
              <w:right w:val="nil"/>
            </w:tcBorders>
            <w:shd w:val="clear" w:color="auto" w:fill="auto"/>
            <w:noWrap/>
            <w:vAlign w:val="center"/>
          </w:tcPr>
          <w:p w14:paraId="1201F787" w14:textId="77777777" w:rsidR="006334EE" w:rsidRPr="00185E9B" w:rsidRDefault="006334EE" w:rsidP="00185E9B">
            <w:pPr>
              <w:jc w:val="right"/>
              <w:rPr>
                <w:rFonts w:ascii="Arial" w:hAnsi="Arial" w:cs="Arial"/>
                <w:b/>
                <w:bCs/>
                <w:sz w:val="20"/>
                <w:szCs w:val="20"/>
                <w:lang w:eastAsia="en-US"/>
              </w:rPr>
            </w:pPr>
          </w:p>
        </w:tc>
      </w:tr>
      <w:tr w:rsidR="00185E9B" w:rsidRPr="00185E9B" w14:paraId="23A055A0" w14:textId="77777777" w:rsidTr="00081FA3">
        <w:trPr>
          <w:trHeight w:val="227"/>
        </w:trPr>
        <w:tc>
          <w:tcPr>
            <w:tcW w:w="5160" w:type="dxa"/>
            <w:tcBorders>
              <w:top w:val="nil"/>
              <w:left w:val="nil"/>
              <w:bottom w:val="nil"/>
              <w:right w:val="nil"/>
            </w:tcBorders>
            <w:shd w:val="clear" w:color="auto" w:fill="auto"/>
            <w:noWrap/>
            <w:vAlign w:val="center"/>
            <w:hideMark/>
          </w:tcPr>
          <w:p w14:paraId="1072E779" w14:textId="77777777" w:rsidR="00185E9B" w:rsidRPr="00185E9B" w:rsidRDefault="00185E9B" w:rsidP="00185E9B">
            <w:pPr>
              <w:rPr>
                <w:rFonts w:ascii="Arial" w:hAnsi="Arial" w:cs="Arial"/>
                <w:b/>
                <w:bCs/>
                <w:sz w:val="20"/>
                <w:szCs w:val="20"/>
                <w:lang w:eastAsia="en-US"/>
              </w:rPr>
            </w:pPr>
            <w:r w:rsidRPr="00185E9B">
              <w:rPr>
                <w:rFonts w:ascii="Arial" w:hAnsi="Arial" w:cs="Arial"/>
                <w:b/>
                <w:bCs/>
                <w:sz w:val="20"/>
                <w:szCs w:val="20"/>
                <w:lang w:eastAsia="en-US"/>
              </w:rPr>
              <w:t>Saldo em 01 de janeiro de 2019 (reapresentado)</w:t>
            </w:r>
          </w:p>
        </w:tc>
        <w:tc>
          <w:tcPr>
            <w:tcW w:w="540" w:type="dxa"/>
            <w:tcBorders>
              <w:top w:val="nil"/>
              <w:left w:val="nil"/>
              <w:bottom w:val="nil"/>
              <w:right w:val="nil"/>
            </w:tcBorders>
            <w:shd w:val="clear" w:color="auto" w:fill="auto"/>
            <w:noWrap/>
            <w:vAlign w:val="center"/>
            <w:hideMark/>
          </w:tcPr>
          <w:p w14:paraId="2326D0EB" w14:textId="77777777" w:rsidR="00185E9B" w:rsidRPr="00185E9B" w:rsidRDefault="00185E9B" w:rsidP="00185E9B">
            <w:pPr>
              <w:jc w:val="right"/>
              <w:rPr>
                <w:rFonts w:ascii="Arial" w:hAnsi="Arial" w:cs="Arial"/>
                <w:sz w:val="20"/>
                <w:szCs w:val="20"/>
                <w:lang w:eastAsia="en-US"/>
              </w:rPr>
            </w:pPr>
          </w:p>
        </w:tc>
        <w:tc>
          <w:tcPr>
            <w:tcW w:w="1180" w:type="dxa"/>
            <w:tcBorders>
              <w:top w:val="single" w:sz="4" w:space="0" w:color="auto"/>
              <w:left w:val="nil"/>
              <w:bottom w:val="single" w:sz="4" w:space="0" w:color="auto"/>
              <w:right w:val="nil"/>
            </w:tcBorders>
            <w:shd w:val="clear" w:color="auto" w:fill="auto"/>
            <w:noWrap/>
            <w:vAlign w:val="center"/>
            <w:hideMark/>
          </w:tcPr>
          <w:p w14:paraId="2329978C" w14:textId="77777777" w:rsidR="00185E9B" w:rsidRPr="00185E9B" w:rsidRDefault="00185E9B" w:rsidP="00185E9B">
            <w:pPr>
              <w:jc w:val="right"/>
              <w:rPr>
                <w:rFonts w:ascii="Arial" w:hAnsi="Arial" w:cs="Arial"/>
                <w:b/>
                <w:bCs/>
                <w:sz w:val="20"/>
                <w:szCs w:val="20"/>
                <w:lang w:eastAsia="en-US"/>
              </w:rPr>
            </w:pPr>
            <w:r w:rsidRPr="00185E9B">
              <w:rPr>
                <w:rFonts w:ascii="Arial" w:hAnsi="Arial" w:cs="Arial"/>
                <w:b/>
                <w:bCs/>
                <w:sz w:val="20"/>
                <w:szCs w:val="20"/>
                <w:lang w:eastAsia="en-US"/>
              </w:rPr>
              <w:t xml:space="preserve"> 35.156 </w:t>
            </w:r>
          </w:p>
        </w:tc>
        <w:tc>
          <w:tcPr>
            <w:tcW w:w="283" w:type="dxa"/>
            <w:tcBorders>
              <w:top w:val="nil"/>
              <w:left w:val="nil"/>
              <w:bottom w:val="nil"/>
              <w:right w:val="nil"/>
            </w:tcBorders>
            <w:shd w:val="clear" w:color="auto" w:fill="auto"/>
            <w:noWrap/>
            <w:vAlign w:val="center"/>
            <w:hideMark/>
          </w:tcPr>
          <w:p w14:paraId="0DA796FA" w14:textId="77777777" w:rsidR="00185E9B" w:rsidRPr="00185E9B" w:rsidRDefault="00185E9B" w:rsidP="00185E9B">
            <w:pPr>
              <w:jc w:val="right"/>
              <w:rPr>
                <w:rFonts w:ascii="Arial" w:hAnsi="Arial" w:cs="Arial"/>
                <w:b/>
                <w:bCs/>
                <w:sz w:val="20"/>
                <w:szCs w:val="20"/>
                <w:lang w:eastAsia="en-US"/>
              </w:rPr>
            </w:pPr>
          </w:p>
        </w:tc>
        <w:tc>
          <w:tcPr>
            <w:tcW w:w="1053" w:type="dxa"/>
            <w:tcBorders>
              <w:top w:val="single" w:sz="4" w:space="0" w:color="auto"/>
              <w:left w:val="nil"/>
              <w:bottom w:val="single" w:sz="4" w:space="0" w:color="auto"/>
              <w:right w:val="nil"/>
            </w:tcBorders>
            <w:shd w:val="clear" w:color="auto" w:fill="auto"/>
            <w:noWrap/>
            <w:vAlign w:val="center"/>
            <w:hideMark/>
          </w:tcPr>
          <w:p w14:paraId="7157A260" w14:textId="18404CFC" w:rsidR="00185E9B" w:rsidRPr="00185E9B" w:rsidRDefault="00185E9B" w:rsidP="009B4098">
            <w:pPr>
              <w:jc w:val="right"/>
              <w:rPr>
                <w:rFonts w:ascii="Arial" w:hAnsi="Arial" w:cs="Arial"/>
                <w:b/>
                <w:bCs/>
                <w:sz w:val="20"/>
                <w:szCs w:val="20"/>
                <w:lang w:eastAsia="en-US"/>
              </w:rPr>
            </w:pPr>
            <w:r w:rsidRPr="00185E9B">
              <w:rPr>
                <w:rFonts w:ascii="Arial" w:hAnsi="Arial" w:cs="Arial"/>
                <w:b/>
                <w:bCs/>
                <w:sz w:val="20"/>
                <w:szCs w:val="20"/>
                <w:lang w:eastAsia="en-US"/>
              </w:rPr>
              <w:t xml:space="preserve"> 6</w:t>
            </w:r>
            <w:r w:rsidR="009B4098">
              <w:rPr>
                <w:rFonts w:ascii="Arial" w:hAnsi="Arial" w:cs="Arial"/>
                <w:b/>
                <w:bCs/>
                <w:sz w:val="20"/>
                <w:szCs w:val="20"/>
                <w:lang w:eastAsia="en-US"/>
              </w:rPr>
              <w:t>15</w:t>
            </w:r>
            <w:r w:rsidRPr="00185E9B">
              <w:rPr>
                <w:rFonts w:ascii="Arial" w:hAnsi="Arial" w:cs="Arial"/>
                <w:b/>
                <w:bCs/>
                <w:sz w:val="20"/>
                <w:szCs w:val="20"/>
                <w:lang w:eastAsia="en-US"/>
              </w:rPr>
              <w:t xml:space="preserve"> </w:t>
            </w:r>
          </w:p>
        </w:tc>
        <w:tc>
          <w:tcPr>
            <w:tcW w:w="283" w:type="dxa"/>
            <w:tcBorders>
              <w:top w:val="nil"/>
              <w:left w:val="nil"/>
              <w:bottom w:val="nil"/>
              <w:right w:val="nil"/>
            </w:tcBorders>
            <w:shd w:val="clear" w:color="auto" w:fill="auto"/>
            <w:noWrap/>
            <w:vAlign w:val="center"/>
            <w:hideMark/>
          </w:tcPr>
          <w:p w14:paraId="49FD277F" w14:textId="77777777" w:rsidR="00185E9B" w:rsidRPr="00185E9B" w:rsidRDefault="00185E9B" w:rsidP="00185E9B">
            <w:pPr>
              <w:jc w:val="right"/>
              <w:rPr>
                <w:rFonts w:ascii="Arial" w:hAnsi="Arial" w:cs="Arial"/>
                <w:b/>
                <w:bCs/>
                <w:sz w:val="20"/>
                <w:szCs w:val="20"/>
                <w:lang w:eastAsia="en-US"/>
              </w:rPr>
            </w:pPr>
          </w:p>
        </w:tc>
        <w:tc>
          <w:tcPr>
            <w:tcW w:w="1211" w:type="dxa"/>
            <w:tcBorders>
              <w:top w:val="single" w:sz="4" w:space="0" w:color="auto"/>
              <w:left w:val="nil"/>
              <w:bottom w:val="single" w:sz="4" w:space="0" w:color="auto"/>
              <w:right w:val="nil"/>
            </w:tcBorders>
            <w:shd w:val="clear" w:color="auto" w:fill="auto"/>
            <w:noWrap/>
            <w:vAlign w:val="center"/>
            <w:hideMark/>
          </w:tcPr>
          <w:p w14:paraId="0FE11F43" w14:textId="562B0283" w:rsidR="00185E9B" w:rsidRPr="00185E9B" w:rsidRDefault="00185E9B" w:rsidP="009B4098">
            <w:pPr>
              <w:jc w:val="right"/>
              <w:rPr>
                <w:rFonts w:ascii="Arial" w:hAnsi="Arial" w:cs="Arial"/>
                <w:b/>
                <w:bCs/>
                <w:sz w:val="20"/>
                <w:szCs w:val="20"/>
                <w:lang w:eastAsia="en-US"/>
              </w:rPr>
            </w:pPr>
            <w:r w:rsidRPr="00185E9B">
              <w:rPr>
                <w:rFonts w:ascii="Arial" w:hAnsi="Arial" w:cs="Arial"/>
                <w:b/>
                <w:bCs/>
                <w:sz w:val="20"/>
                <w:szCs w:val="20"/>
                <w:lang w:eastAsia="en-US"/>
              </w:rPr>
              <w:t xml:space="preserve"> 8.</w:t>
            </w:r>
            <w:r w:rsidR="009B4098">
              <w:rPr>
                <w:rFonts w:ascii="Arial" w:hAnsi="Arial" w:cs="Arial"/>
                <w:b/>
                <w:bCs/>
                <w:sz w:val="20"/>
                <w:szCs w:val="20"/>
                <w:lang w:eastAsia="en-US"/>
              </w:rPr>
              <w:t>656</w:t>
            </w:r>
            <w:r w:rsidRPr="00185E9B">
              <w:rPr>
                <w:rFonts w:ascii="Arial" w:hAnsi="Arial" w:cs="Arial"/>
                <w:b/>
                <w:bCs/>
                <w:sz w:val="20"/>
                <w:szCs w:val="20"/>
                <w:lang w:eastAsia="en-US"/>
              </w:rPr>
              <w:t xml:space="preserve"> </w:t>
            </w:r>
          </w:p>
        </w:tc>
        <w:tc>
          <w:tcPr>
            <w:tcW w:w="283" w:type="dxa"/>
            <w:tcBorders>
              <w:top w:val="nil"/>
              <w:left w:val="nil"/>
              <w:bottom w:val="nil"/>
              <w:right w:val="nil"/>
            </w:tcBorders>
            <w:shd w:val="clear" w:color="auto" w:fill="auto"/>
            <w:noWrap/>
            <w:vAlign w:val="center"/>
            <w:hideMark/>
          </w:tcPr>
          <w:p w14:paraId="4A7904F0" w14:textId="77777777" w:rsidR="00185E9B" w:rsidRPr="00185E9B" w:rsidRDefault="00185E9B" w:rsidP="00185E9B">
            <w:pPr>
              <w:jc w:val="right"/>
              <w:rPr>
                <w:rFonts w:ascii="Arial" w:hAnsi="Arial" w:cs="Arial"/>
                <w:b/>
                <w:bCs/>
                <w:sz w:val="20"/>
                <w:szCs w:val="20"/>
                <w:lang w:eastAsia="en-US"/>
              </w:rPr>
            </w:pPr>
          </w:p>
        </w:tc>
        <w:tc>
          <w:tcPr>
            <w:tcW w:w="1558" w:type="dxa"/>
            <w:tcBorders>
              <w:top w:val="single" w:sz="4" w:space="0" w:color="auto"/>
              <w:left w:val="nil"/>
              <w:bottom w:val="single" w:sz="4" w:space="0" w:color="auto"/>
              <w:right w:val="nil"/>
            </w:tcBorders>
            <w:shd w:val="clear" w:color="auto" w:fill="auto"/>
            <w:noWrap/>
            <w:vAlign w:val="center"/>
            <w:hideMark/>
          </w:tcPr>
          <w:p w14:paraId="1FBF3C7D" w14:textId="77777777" w:rsidR="00185E9B" w:rsidRPr="00185E9B" w:rsidRDefault="00185E9B" w:rsidP="00185E9B">
            <w:pPr>
              <w:jc w:val="right"/>
              <w:rPr>
                <w:rFonts w:ascii="Arial" w:hAnsi="Arial" w:cs="Arial"/>
                <w:b/>
                <w:bCs/>
                <w:sz w:val="20"/>
                <w:szCs w:val="20"/>
                <w:lang w:eastAsia="en-US"/>
              </w:rPr>
            </w:pPr>
            <w:r w:rsidRPr="00185E9B">
              <w:rPr>
                <w:rFonts w:ascii="Arial" w:hAnsi="Arial" w:cs="Arial"/>
                <w:b/>
                <w:bCs/>
                <w:sz w:val="20"/>
                <w:szCs w:val="20"/>
                <w:lang w:eastAsia="en-US"/>
              </w:rPr>
              <w:t xml:space="preserve"> - </w:t>
            </w:r>
          </w:p>
        </w:tc>
        <w:tc>
          <w:tcPr>
            <w:tcW w:w="340" w:type="dxa"/>
            <w:tcBorders>
              <w:top w:val="nil"/>
              <w:left w:val="nil"/>
              <w:bottom w:val="nil"/>
              <w:right w:val="nil"/>
            </w:tcBorders>
            <w:shd w:val="clear" w:color="auto" w:fill="auto"/>
            <w:noWrap/>
            <w:vAlign w:val="center"/>
            <w:hideMark/>
          </w:tcPr>
          <w:p w14:paraId="06803DF6" w14:textId="77777777" w:rsidR="00185E9B" w:rsidRPr="00185E9B" w:rsidRDefault="00185E9B" w:rsidP="00185E9B">
            <w:pPr>
              <w:jc w:val="right"/>
              <w:rPr>
                <w:rFonts w:ascii="Arial" w:hAnsi="Arial" w:cs="Arial"/>
                <w:sz w:val="20"/>
                <w:szCs w:val="20"/>
                <w:lang w:eastAsia="en-US"/>
              </w:rPr>
            </w:pPr>
          </w:p>
        </w:tc>
        <w:tc>
          <w:tcPr>
            <w:tcW w:w="1220" w:type="dxa"/>
            <w:tcBorders>
              <w:top w:val="single" w:sz="4" w:space="0" w:color="auto"/>
              <w:left w:val="nil"/>
              <w:bottom w:val="single" w:sz="4" w:space="0" w:color="auto"/>
              <w:right w:val="nil"/>
            </w:tcBorders>
            <w:shd w:val="clear" w:color="auto" w:fill="auto"/>
            <w:noWrap/>
            <w:vAlign w:val="center"/>
            <w:hideMark/>
          </w:tcPr>
          <w:p w14:paraId="00D5C2D7" w14:textId="75D61EDC" w:rsidR="00185E9B" w:rsidRPr="00185E9B" w:rsidRDefault="00185E9B" w:rsidP="008217E5">
            <w:pPr>
              <w:jc w:val="right"/>
              <w:rPr>
                <w:rFonts w:ascii="Arial" w:hAnsi="Arial" w:cs="Arial"/>
                <w:b/>
                <w:bCs/>
                <w:sz w:val="20"/>
                <w:szCs w:val="20"/>
                <w:lang w:eastAsia="en-US"/>
              </w:rPr>
            </w:pPr>
            <w:r w:rsidRPr="00185E9B">
              <w:rPr>
                <w:rFonts w:ascii="Arial" w:hAnsi="Arial" w:cs="Arial"/>
                <w:b/>
                <w:bCs/>
                <w:sz w:val="20"/>
                <w:szCs w:val="20"/>
                <w:lang w:eastAsia="en-US"/>
              </w:rPr>
              <w:t xml:space="preserve"> 44.</w:t>
            </w:r>
            <w:r w:rsidR="009B4098">
              <w:rPr>
                <w:rFonts w:ascii="Arial" w:hAnsi="Arial" w:cs="Arial"/>
                <w:b/>
                <w:bCs/>
                <w:sz w:val="20"/>
                <w:szCs w:val="20"/>
                <w:lang w:eastAsia="en-US"/>
              </w:rPr>
              <w:t>42</w:t>
            </w:r>
            <w:r w:rsidR="008217E5">
              <w:rPr>
                <w:rFonts w:ascii="Arial" w:hAnsi="Arial" w:cs="Arial"/>
                <w:b/>
                <w:bCs/>
                <w:sz w:val="20"/>
                <w:szCs w:val="20"/>
                <w:lang w:eastAsia="en-US"/>
              </w:rPr>
              <w:t>7</w:t>
            </w:r>
            <w:r w:rsidRPr="00185E9B">
              <w:rPr>
                <w:rFonts w:ascii="Arial" w:hAnsi="Arial" w:cs="Arial"/>
                <w:b/>
                <w:bCs/>
                <w:sz w:val="20"/>
                <w:szCs w:val="20"/>
                <w:lang w:eastAsia="en-US"/>
              </w:rPr>
              <w:t xml:space="preserve"> </w:t>
            </w:r>
          </w:p>
        </w:tc>
      </w:tr>
      <w:tr w:rsidR="006334EE" w:rsidRPr="00185E9B" w14:paraId="2D4E885F" w14:textId="77777777" w:rsidTr="00081FA3">
        <w:trPr>
          <w:trHeight w:val="227"/>
        </w:trPr>
        <w:tc>
          <w:tcPr>
            <w:tcW w:w="5160" w:type="dxa"/>
            <w:tcBorders>
              <w:top w:val="nil"/>
              <w:left w:val="nil"/>
              <w:bottom w:val="nil"/>
              <w:right w:val="nil"/>
            </w:tcBorders>
            <w:shd w:val="clear" w:color="auto" w:fill="auto"/>
            <w:noWrap/>
            <w:vAlign w:val="center"/>
          </w:tcPr>
          <w:p w14:paraId="6A4F64BE" w14:textId="77777777" w:rsidR="006334EE" w:rsidRPr="00185E9B" w:rsidRDefault="006334EE" w:rsidP="00185E9B">
            <w:pPr>
              <w:rPr>
                <w:rFonts w:ascii="Arial" w:hAnsi="Arial" w:cs="Arial"/>
                <w:b/>
                <w:bCs/>
                <w:sz w:val="20"/>
                <w:szCs w:val="20"/>
                <w:lang w:eastAsia="en-US"/>
              </w:rPr>
            </w:pPr>
          </w:p>
        </w:tc>
        <w:tc>
          <w:tcPr>
            <w:tcW w:w="540" w:type="dxa"/>
            <w:tcBorders>
              <w:top w:val="nil"/>
              <w:left w:val="nil"/>
              <w:bottom w:val="nil"/>
              <w:right w:val="nil"/>
            </w:tcBorders>
            <w:shd w:val="clear" w:color="auto" w:fill="auto"/>
            <w:noWrap/>
            <w:vAlign w:val="center"/>
          </w:tcPr>
          <w:p w14:paraId="02D8CA88" w14:textId="77777777" w:rsidR="006334EE" w:rsidRPr="00185E9B" w:rsidRDefault="006334EE" w:rsidP="00185E9B">
            <w:pPr>
              <w:jc w:val="right"/>
              <w:rPr>
                <w:rFonts w:ascii="Arial" w:hAnsi="Arial" w:cs="Arial"/>
                <w:sz w:val="20"/>
                <w:szCs w:val="20"/>
                <w:lang w:eastAsia="en-US"/>
              </w:rPr>
            </w:pPr>
          </w:p>
        </w:tc>
        <w:tc>
          <w:tcPr>
            <w:tcW w:w="1180" w:type="dxa"/>
            <w:tcBorders>
              <w:top w:val="single" w:sz="4" w:space="0" w:color="auto"/>
              <w:left w:val="nil"/>
              <w:bottom w:val="nil"/>
              <w:right w:val="nil"/>
            </w:tcBorders>
            <w:shd w:val="clear" w:color="auto" w:fill="auto"/>
            <w:noWrap/>
            <w:vAlign w:val="center"/>
          </w:tcPr>
          <w:p w14:paraId="51DE8066" w14:textId="77777777" w:rsidR="006334EE" w:rsidRPr="00185E9B" w:rsidRDefault="006334EE" w:rsidP="00185E9B">
            <w:pPr>
              <w:jc w:val="right"/>
              <w:rPr>
                <w:rFonts w:ascii="Arial" w:hAnsi="Arial" w:cs="Arial"/>
                <w:b/>
                <w:bCs/>
                <w:sz w:val="20"/>
                <w:szCs w:val="20"/>
                <w:lang w:eastAsia="en-US"/>
              </w:rPr>
            </w:pPr>
          </w:p>
        </w:tc>
        <w:tc>
          <w:tcPr>
            <w:tcW w:w="283" w:type="dxa"/>
            <w:tcBorders>
              <w:top w:val="nil"/>
              <w:left w:val="nil"/>
              <w:bottom w:val="nil"/>
              <w:right w:val="nil"/>
            </w:tcBorders>
            <w:shd w:val="clear" w:color="auto" w:fill="auto"/>
            <w:noWrap/>
            <w:vAlign w:val="center"/>
          </w:tcPr>
          <w:p w14:paraId="5FF09D5A" w14:textId="77777777" w:rsidR="006334EE" w:rsidRPr="00185E9B" w:rsidRDefault="006334EE" w:rsidP="00185E9B">
            <w:pPr>
              <w:jc w:val="right"/>
              <w:rPr>
                <w:rFonts w:ascii="Arial" w:hAnsi="Arial" w:cs="Arial"/>
                <w:b/>
                <w:bCs/>
                <w:sz w:val="20"/>
                <w:szCs w:val="20"/>
                <w:lang w:eastAsia="en-US"/>
              </w:rPr>
            </w:pPr>
          </w:p>
        </w:tc>
        <w:tc>
          <w:tcPr>
            <w:tcW w:w="1053" w:type="dxa"/>
            <w:tcBorders>
              <w:top w:val="single" w:sz="4" w:space="0" w:color="auto"/>
              <w:left w:val="nil"/>
              <w:bottom w:val="nil"/>
              <w:right w:val="nil"/>
            </w:tcBorders>
            <w:shd w:val="clear" w:color="auto" w:fill="auto"/>
            <w:noWrap/>
            <w:vAlign w:val="center"/>
          </w:tcPr>
          <w:p w14:paraId="2CD15D70" w14:textId="77777777" w:rsidR="006334EE" w:rsidRPr="00185E9B" w:rsidRDefault="006334EE" w:rsidP="00185E9B">
            <w:pPr>
              <w:jc w:val="right"/>
              <w:rPr>
                <w:rFonts w:ascii="Arial" w:hAnsi="Arial" w:cs="Arial"/>
                <w:b/>
                <w:bCs/>
                <w:sz w:val="20"/>
                <w:szCs w:val="20"/>
                <w:lang w:eastAsia="en-US"/>
              </w:rPr>
            </w:pPr>
          </w:p>
        </w:tc>
        <w:tc>
          <w:tcPr>
            <w:tcW w:w="283" w:type="dxa"/>
            <w:tcBorders>
              <w:top w:val="nil"/>
              <w:left w:val="nil"/>
              <w:bottom w:val="nil"/>
              <w:right w:val="nil"/>
            </w:tcBorders>
            <w:shd w:val="clear" w:color="auto" w:fill="auto"/>
            <w:noWrap/>
            <w:vAlign w:val="center"/>
          </w:tcPr>
          <w:p w14:paraId="76FA600F" w14:textId="77777777" w:rsidR="006334EE" w:rsidRPr="00185E9B" w:rsidRDefault="006334EE" w:rsidP="00185E9B">
            <w:pPr>
              <w:jc w:val="right"/>
              <w:rPr>
                <w:rFonts w:ascii="Arial" w:hAnsi="Arial" w:cs="Arial"/>
                <w:b/>
                <w:bCs/>
                <w:sz w:val="20"/>
                <w:szCs w:val="20"/>
                <w:lang w:eastAsia="en-US"/>
              </w:rPr>
            </w:pPr>
          </w:p>
        </w:tc>
        <w:tc>
          <w:tcPr>
            <w:tcW w:w="1211" w:type="dxa"/>
            <w:tcBorders>
              <w:top w:val="single" w:sz="4" w:space="0" w:color="auto"/>
              <w:left w:val="nil"/>
              <w:bottom w:val="nil"/>
              <w:right w:val="nil"/>
            </w:tcBorders>
            <w:shd w:val="clear" w:color="auto" w:fill="auto"/>
            <w:noWrap/>
            <w:vAlign w:val="center"/>
          </w:tcPr>
          <w:p w14:paraId="7E441F80" w14:textId="77777777" w:rsidR="006334EE" w:rsidRPr="00185E9B" w:rsidRDefault="006334EE" w:rsidP="00185E9B">
            <w:pPr>
              <w:jc w:val="right"/>
              <w:rPr>
                <w:rFonts w:ascii="Arial" w:hAnsi="Arial" w:cs="Arial"/>
                <w:b/>
                <w:bCs/>
                <w:sz w:val="20"/>
                <w:szCs w:val="20"/>
                <w:lang w:eastAsia="en-US"/>
              </w:rPr>
            </w:pPr>
          </w:p>
        </w:tc>
        <w:tc>
          <w:tcPr>
            <w:tcW w:w="283" w:type="dxa"/>
            <w:tcBorders>
              <w:top w:val="nil"/>
              <w:left w:val="nil"/>
              <w:bottom w:val="nil"/>
              <w:right w:val="nil"/>
            </w:tcBorders>
            <w:shd w:val="clear" w:color="auto" w:fill="auto"/>
            <w:noWrap/>
            <w:vAlign w:val="center"/>
          </w:tcPr>
          <w:p w14:paraId="16795BAD" w14:textId="77777777" w:rsidR="006334EE" w:rsidRPr="00185E9B" w:rsidRDefault="006334EE" w:rsidP="00185E9B">
            <w:pPr>
              <w:jc w:val="right"/>
              <w:rPr>
                <w:rFonts w:ascii="Arial" w:hAnsi="Arial" w:cs="Arial"/>
                <w:b/>
                <w:bCs/>
                <w:sz w:val="20"/>
                <w:szCs w:val="20"/>
                <w:lang w:eastAsia="en-US"/>
              </w:rPr>
            </w:pPr>
          </w:p>
        </w:tc>
        <w:tc>
          <w:tcPr>
            <w:tcW w:w="1558" w:type="dxa"/>
            <w:tcBorders>
              <w:top w:val="single" w:sz="4" w:space="0" w:color="auto"/>
              <w:left w:val="nil"/>
              <w:bottom w:val="nil"/>
              <w:right w:val="nil"/>
            </w:tcBorders>
            <w:shd w:val="clear" w:color="auto" w:fill="auto"/>
            <w:noWrap/>
            <w:vAlign w:val="center"/>
          </w:tcPr>
          <w:p w14:paraId="48BEBE29" w14:textId="77777777" w:rsidR="006334EE" w:rsidRPr="00185E9B" w:rsidRDefault="006334EE" w:rsidP="00185E9B">
            <w:pPr>
              <w:jc w:val="right"/>
              <w:rPr>
                <w:rFonts w:ascii="Arial" w:hAnsi="Arial" w:cs="Arial"/>
                <w:b/>
                <w:bCs/>
                <w:sz w:val="20"/>
                <w:szCs w:val="20"/>
                <w:lang w:eastAsia="en-US"/>
              </w:rPr>
            </w:pPr>
          </w:p>
        </w:tc>
        <w:tc>
          <w:tcPr>
            <w:tcW w:w="340" w:type="dxa"/>
            <w:tcBorders>
              <w:top w:val="nil"/>
              <w:left w:val="nil"/>
              <w:bottom w:val="nil"/>
              <w:right w:val="nil"/>
            </w:tcBorders>
            <w:shd w:val="clear" w:color="auto" w:fill="auto"/>
            <w:noWrap/>
            <w:vAlign w:val="center"/>
          </w:tcPr>
          <w:p w14:paraId="5891FB37" w14:textId="77777777" w:rsidR="006334EE" w:rsidRPr="00185E9B" w:rsidRDefault="006334EE" w:rsidP="00185E9B">
            <w:pPr>
              <w:jc w:val="right"/>
              <w:rPr>
                <w:rFonts w:ascii="Arial" w:hAnsi="Arial" w:cs="Arial"/>
                <w:sz w:val="20"/>
                <w:szCs w:val="20"/>
                <w:lang w:eastAsia="en-US"/>
              </w:rPr>
            </w:pPr>
          </w:p>
        </w:tc>
        <w:tc>
          <w:tcPr>
            <w:tcW w:w="1220" w:type="dxa"/>
            <w:tcBorders>
              <w:top w:val="single" w:sz="4" w:space="0" w:color="auto"/>
              <w:left w:val="nil"/>
              <w:bottom w:val="nil"/>
              <w:right w:val="nil"/>
            </w:tcBorders>
            <w:shd w:val="clear" w:color="auto" w:fill="auto"/>
            <w:noWrap/>
            <w:vAlign w:val="center"/>
          </w:tcPr>
          <w:p w14:paraId="735F6264" w14:textId="77777777" w:rsidR="006334EE" w:rsidRPr="00185E9B" w:rsidRDefault="006334EE" w:rsidP="00185E9B">
            <w:pPr>
              <w:jc w:val="right"/>
              <w:rPr>
                <w:rFonts w:ascii="Arial" w:hAnsi="Arial" w:cs="Arial"/>
                <w:b/>
                <w:bCs/>
                <w:sz w:val="20"/>
                <w:szCs w:val="20"/>
                <w:lang w:eastAsia="en-US"/>
              </w:rPr>
            </w:pPr>
          </w:p>
        </w:tc>
      </w:tr>
      <w:tr w:rsidR="00185E9B" w:rsidRPr="00185E9B" w14:paraId="4B59DE03" w14:textId="77777777" w:rsidTr="00081FA3">
        <w:trPr>
          <w:trHeight w:val="227"/>
        </w:trPr>
        <w:tc>
          <w:tcPr>
            <w:tcW w:w="5160" w:type="dxa"/>
            <w:tcBorders>
              <w:top w:val="nil"/>
              <w:left w:val="nil"/>
              <w:bottom w:val="nil"/>
              <w:right w:val="nil"/>
            </w:tcBorders>
            <w:shd w:val="clear" w:color="auto" w:fill="auto"/>
            <w:noWrap/>
            <w:vAlign w:val="center"/>
            <w:hideMark/>
          </w:tcPr>
          <w:p w14:paraId="78C5AD39" w14:textId="4DD76578" w:rsidR="00185E9B" w:rsidRPr="00185E9B" w:rsidRDefault="00185E9B" w:rsidP="00185E9B">
            <w:pPr>
              <w:rPr>
                <w:rFonts w:ascii="Arial" w:hAnsi="Arial" w:cs="Arial"/>
                <w:sz w:val="20"/>
                <w:szCs w:val="20"/>
                <w:lang w:eastAsia="en-US"/>
              </w:rPr>
            </w:pPr>
            <w:r w:rsidRPr="00185E9B">
              <w:rPr>
                <w:rFonts w:ascii="Arial" w:hAnsi="Arial" w:cs="Arial"/>
                <w:sz w:val="20"/>
                <w:szCs w:val="20"/>
                <w:lang w:eastAsia="en-US"/>
              </w:rPr>
              <w:t xml:space="preserve">Lucro líquido do </w:t>
            </w:r>
            <w:r w:rsidR="00BF30A8">
              <w:rPr>
                <w:rFonts w:ascii="Arial" w:hAnsi="Arial" w:cs="Arial"/>
                <w:color w:val="000000"/>
                <w:sz w:val="20"/>
                <w:szCs w:val="20"/>
              </w:rPr>
              <w:t>exercício</w:t>
            </w:r>
          </w:p>
        </w:tc>
        <w:tc>
          <w:tcPr>
            <w:tcW w:w="540" w:type="dxa"/>
            <w:tcBorders>
              <w:top w:val="nil"/>
              <w:left w:val="nil"/>
              <w:bottom w:val="nil"/>
              <w:right w:val="nil"/>
            </w:tcBorders>
            <w:shd w:val="clear" w:color="auto" w:fill="auto"/>
            <w:noWrap/>
            <w:vAlign w:val="center"/>
            <w:hideMark/>
          </w:tcPr>
          <w:p w14:paraId="52935AB1" w14:textId="77777777" w:rsidR="00185E9B" w:rsidRPr="00185E9B" w:rsidRDefault="00185E9B" w:rsidP="00185E9B">
            <w:pPr>
              <w:jc w:val="right"/>
              <w:rPr>
                <w:rFonts w:ascii="Arial" w:hAnsi="Arial" w:cs="Arial"/>
                <w:sz w:val="20"/>
                <w:szCs w:val="20"/>
                <w:lang w:eastAsia="en-US"/>
              </w:rPr>
            </w:pPr>
          </w:p>
        </w:tc>
        <w:tc>
          <w:tcPr>
            <w:tcW w:w="1180" w:type="dxa"/>
            <w:tcBorders>
              <w:top w:val="nil"/>
              <w:left w:val="nil"/>
              <w:bottom w:val="nil"/>
              <w:right w:val="nil"/>
            </w:tcBorders>
            <w:shd w:val="clear" w:color="auto" w:fill="auto"/>
            <w:noWrap/>
            <w:vAlign w:val="center"/>
            <w:hideMark/>
          </w:tcPr>
          <w:p w14:paraId="7A0B2338" w14:textId="77777777" w:rsidR="00185E9B" w:rsidRPr="00185E9B" w:rsidRDefault="00185E9B" w:rsidP="00185E9B">
            <w:pPr>
              <w:jc w:val="right"/>
              <w:rPr>
                <w:rFonts w:ascii="Arial" w:hAnsi="Arial" w:cs="Arial"/>
                <w:sz w:val="20"/>
                <w:szCs w:val="20"/>
                <w:lang w:eastAsia="en-US"/>
              </w:rPr>
            </w:pPr>
            <w:r w:rsidRPr="00185E9B">
              <w:rPr>
                <w:rFonts w:ascii="Arial" w:hAnsi="Arial" w:cs="Arial"/>
                <w:sz w:val="20"/>
                <w:szCs w:val="20"/>
                <w:lang w:eastAsia="en-US"/>
              </w:rPr>
              <w:t xml:space="preserve"> - </w:t>
            </w:r>
          </w:p>
        </w:tc>
        <w:tc>
          <w:tcPr>
            <w:tcW w:w="283" w:type="dxa"/>
            <w:tcBorders>
              <w:top w:val="nil"/>
              <w:left w:val="nil"/>
              <w:bottom w:val="nil"/>
              <w:right w:val="nil"/>
            </w:tcBorders>
            <w:shd w:val="clear" w:color="auto" w:fill="auto"/>
            <w:noWrap/>
            <w:vAlign w:val="center"/>
            <w:hideMark/>
          </w:tcPr>
          <w:p w14:paraId="18532344" w14:textId="77777777" w:rsidR="00185E9B" w:rsidRPr="00185E9B" w:rsidRDefault="00185E9B" w:rsidP="00185E9B">
            <w:pPr>
              <w:jc w:val="right"/>
              <w:rPr>
                <w:rFonts w:ascii="Arial" w:hAnsi="Arial" w:cs="Arial"/>
                <w:b/>
                <w:bCs/>
                <w:sz w:val="20"/>
                <w:szCs w:val="20"/>
                <w:lang w:eastAsia="en-US"/>
              </w:rPr>
            </w:pPr>
          </w:p>
        </w:tc>
        <w:tc>
          <w:tcPr>
            <w:tcW w:w="1053" w:type="dxa"/>
            <w:tcBorders>
              <w:top w:val="nil"/>
              <w:left w:val="nil"/>
              <w:bottom w:val="nil"/>
              <w:right w:val="nil"/>
            </w:tcBorders>
            <w:shd w:val="clear" w:color="auto" w:fill="auto"/>
            <w:noWrap/>
            <w:vAlign w:val="center"/>
            <w:hideMark/>
          </w:tcPr>
          <w:p w14:paraId="487CAE5C" w14:textId="77777777" w:rsidR="00185E9B" w:rsidRPr="00185E9B" w:rsidRDefault="00185E9B" w:rsidP="00185E9B">
            <w:pPr>
              <w:jc w:val="right"/>
              <w:rPr>
                <w:rFonts w:ascii="Arial" w:hAnsi="Arial" w:cs="Arial"/>
                <w:sz w:val="20"/>
                <w:szCs w:val="20"/>
                <w:lang w:eastAsia="en-US"/>
              </w:rPr>
            </w:pPr>
            <w:r w:rsidRPr="00185E9B">
              <w:rPr>
                <w:rFonts w:ascii="Arial" w:hAnsi="Arial" w:cs="Arial"/>
                <w:sz w:val="20"/>
                <w:szCs w:val="20"/>
                <w:lang w:eastAsia="en-US"/>
              </w:rPr>
              <w:t xml:space="preserve"> - </w:t>
            </w:r>
          </w:p>
        </w:tc>
        <w:tc>
          <w:tcPr>
            <w:tcW w:w="283" w:type="dxa"/>
            <w:tcBorders>
              <w:top w:val="nil"/>
              <w:left w:val="nil"/>
              <w:bottom w:val="nil"/>
              <w:right w:val="nil"/>
            </w:tcBorders>
            <w:shd w:val="clear" w:color="auto" w:fill="auto"/>
            <w:noWrap/>
            <w:vAlign w:val="center"/>
            <w:hideMark/>
          </w:tcPr>
          <w:p w14:paraId="7239E446" w14:textId="77777777" w:rsidR="00185E9B" w:rsidRPr="00185E9B" w:rsidRDefault="00185E9B" w:rsidP="00185E9B">
            <w:pPr>
              <w:jc w:val="right"/>
              <w:rPr>
                <w:rFonts w:ascii="Arial" w:hAnsi="Arial" w:cs="Arial"/>
                <w:sz w:val="20"/>
                <w:szCs w:val="20"/>
                <w:lang w:eastAsia="en-US"/>
              </w:rPr>
            </w:pPr>
          </w:p>
        </w:tc>
        <w:tc>
          <w:tcPr>
            <w:tcW w:w="1211" w:type="dxa"/>
            <w:tcBorders>
              <w:top w:val="nil"/>
              <w:left w:val="nil"/>
              <w:bottom w:val="nil"/>
              <w:right w:val="nil"/>
            </w:tcBorders>
            <w:shd w:val="clear" w:color="auto" w:fill="auto"/>
            <w:noWrap/>
            <w:vAlign w:val="center"/>
            <w:hideMark/>
          </w:tcPr>
          <w:p w14:paraId="31F73E01" w14:textId="77777777" w:rsidR="00185E9B" w:rsidRPr="00185E9B" w:rsidRDefault="00185E9B" w:rsidP="00185E9B">
            <w:pPr>
              <w:jc w:val="right"/>
              <w:rPr>
                <w:rFonts w:ascii="Arial" w:hAnsi="Arial" w:cs="Arial"/>
                <w:sz w:val="20"/>
                <w:szCs w:val="20"/>
                <w:lang w:eastAsia="en-US"/>
              </w:rPr>
            </w:pPr>
            <w:r w:rsidRPr="00185E9B">
              <w:rPr>
                <w:rFonts w:ascii="Arial" w:hAnsi="Arial" w:cs="Arial"/>
                <w:sz w:val="20"/>
                <w:szCs w:val="20"/>
                <w:lang w:eastAsia="en-US"/>
              </w:rPr>
              <w:t xml:space="preserve"> - </w:t>
            </w:r>
          </w:p>
        </w:tc>
        <w:tc>
          <w:tcPr>
            <w:tcW w:w="283" w:type="dxa"/>
            <w:tcBorders>
              <w:top w:val="nil"/>
              <w:left w:val="nil"/>
              <w:bottom w:val="nil"/>
              <w:right w:val="nil"/>
            </w:tcBorders>
            <w:shd w:val="clear" w:color="auto" w:fill="auto"/>
            <w:noWrap/>
            <w:vAlign w:val="center"/>
            <w:hideMark/>
          </w:tcPr>
          <w:p w14:paraId="7512677B" w14:textId="77777777" w:rsidR="00185E9B" w:rsidRPr="00185E9B" w:rsidRDefault="00185E9B" w:rsidP="00185E9B">
            <w:pPr>
              <w:jc w:val="right"/>
              <w:rPr>
                <w:rFonts w:ascii="Arial" w:hAnsi="Arial" w:cs="Arial"/>
                <w:sz w:val="20"/>
                <w:szCs w:val="20"/>
                <w:lang w:eastAsia="en-US"/>
              </w:rPr>
            </w:pPr>
          </w:p>
        </w:tc>
        <w:tc>
          <w:tcPr>
            <w:tcW w:w="1558" w:type="dxa"/>
            <w:tcBorders>
              <w:top w:val="nil"/>
              <w:left w:val="nil"/>
              <w:bottom w:val="nil"/>
              <w:right w:val="nil"/>
            </w:tcBorders>
            <w:shd w:val="clear" w:color="auto" w:fill="auto"/>
            <w:noWrap/>
            <w:vAlign w:val="center"/>
            <w:hideMark/>
          </w:tcPr>
          <w:p w14:paraId="5E18BF96" w14:textId="77777777" w:rsidR="00185E9B" w:rsidRPr="00185E9B" w:rsidRDefault="00185E9B" w:rsidP="00185E9B">
            <w:pPr>
              <w:jc w:val="right"/>
              <w:rPr>
                <w:rFonts w:ascii="Arial" w:hAnsi="Arial" w:cs="Arial"/>
                <w:sz w:val="20"/>
                <w:szCs w:val="20"/>
                <w:lang w:eastAsia="en-US"/>
              </w:rPr>
            </w:pPr>
            <w:r w:rsidRPr="00185E9B">
              <w:rPr>
                <w:rFonts w:ascii="Arial" w:hAnsi="Arial" w:cs="Arial"/>
                <w:sz w:val="20"/>
                <w:szCs w:val="20"/>
                <w:lang w:eastAsia="en-US"/>
              </w:rPr>
              <w:t xml:space="preserve"> 2.546 </w:t>
            </w:r>
          </w:p>
        </w:tc>
        <w:tc>
          <w:tcPr>
            <w:tcW w:w="340" w:type="dxa"/>
            <w:tcBorders>
              <w:top w:val="nil"/>
              <w:left w:val="nil"/>
              <w:bottom w:val="nil"/>
              <w:right w:val="nil"/>
            </w:tcBorders>
            <w:shd w:val="clear" w:color="auto" w:fill="auto"/>
            <w:noWrap/>
            <w:vAlign w:val="center"/>
            <w:hideMark/>
          </w:tcPr>
          <w:p w14:paraId="767AB887" w14:textId="77777777" w:rsidR="00185E9B" w:rsidRPr="00185E9B" w:rsidRDefault="00185E9B" w:rsidP="00185E9B">
            <w:pPr>
              <w:jc w:val="right"/>
              <w:rPr>
                <w:rFonts w:ascii="Arial" w:hAnsi="Arial" w:cs="Arial"/>
                <w:b/>
                <w:bCs/>
                <w:sz w:val="20"/>
                <w:szCs w:val="20"/>
                <w:lang w:eastAsia="en-US"/>
              </w:rPr>
            </w:pPr>
          </w:p>
        </w:tc>
        <w:tc>
          <w:tcPr>
            <w:tcW w:w="1220" w:type="dxa"/>
            <w:tcBorders>
              <w:top w:val="nil"/>
              <w:left w:val="nil"/>
              <w:bottom w:val="nil"/>
              <w:right w:val="nil"/>
            </w:tcBorders>
            <w:shd w:val="clear" w:color="auto" w:fill="auto"/>
            <w:noWrap/>
            <w:vAlign w:val="center"/>
            <w:hideMark/>
          </w:tcPr>
          <w:p w14:paraId="5D06077B" w14:textId="77777777" w:rsidR="00185E9B" w:rsidRPr="00185E9B" w:rsidRDefault="00185E9B" w:rsidP="00185E9B">
            <w:pPr>
              <w:jc w:val="right"/>
              <w:rPr>
                <w:rFonts w:ascii="Arial" w:hAnsi="Arial" w:cs="Arial"/>
                <w:b/>
                <w:bCs/>
                <w:sz w:val="20"/>
                <w:szCs w:val="20"/>
                <w:lang w:eastAsia="en-US"/>
              </w:rPr>
            </w:pPr>
            <w:r w:rsidRPr="00185E9B">
              <w:rPr>
                <w:rFonts w:ascii="Arial" w:hAnsi="Arial" w:cs="Arial"/>
                <w:b/>
                <w:bCs/>
                <w:sz w:val="20"/>
                <w:szCs w:val="20"/>
                <w:lang w:eastAsia="en-US"/>
              </w:rPr>
              <w:t xml:space="preserve"> 2.546 </w:t>
            </w:r>
          </w:p>
        </w:tc>
      </w:tr>
      <w:tr w:rsidR="00185E9B" w:rsidRPr="00185E9B" w14:paraId="1209D63F" w14:textId="77777777" w:rsidTr="00081FA3">
        <w:trPr>
          <w:trHeight w:val="227"/>
        </w:trPr>
        <w:tc>
          <w:tcPr>
            <w:tcW w:w="5160" w:type="dxa"/>
            <w:tcBorders>
              <w:top w:val="nil"/>
              <w:left w:val="nil"/>
              <w:bottom w:val="nil"/>
              <w:right w:val="nil"/>
            </w:tcBorders>
            <w:shd w:val="clear" w:color="auto" w:fill="auto"/>
            <w:noWrap/>
            <w:vAlign w:val="center"/>
            <w:hideMark/>
          </w:tcPr>
          <w:p w14:paraId="51A6FB3F" w14:textId="77777777" w:rsidR="00185E9B" w:rsidRPr="00185E9B" w:rsidRDefault="00185E9B" w:rsidP="00185E9B">
            <w:pPr>
              <w:rPr>
                <w:rFonts w:ascii="Arial" w:hAnsi="Arial" w:cs="Arial"/>
                <w:sz w:val="20"/>
                <w:szCs w:val="20"/>
                <w:lang w:eastAsia="en-US"/>
              </w:rPr>
            </w:pPr>
            <w:r w:rsidRPr="00185E9B">
              <w:rPr>
                <w:rFonts w:ascii="Arial" w:hAnsi="Arial" w:cs="Arial"/>
                <w:sz w:val="20"/>
                <w:szCs w:val="20"/>
                <w:lang w:eastAsia="en-US"/>
              </w:rPr>
              <w:t>Constituição da reserva Legal</w:t>
            </w:r>
          </w:p>
        </w:tc>
        <w:tc>
          <w:tcPr>
            <w:tcW w:w="540" w:type="dxa"/>
            <w:tcBorders>
              <w:top w:val="nil"/>
              <w:left w:val="nil"/>
              <w:bottom w:val="nil"/>
              <w:right w:val="nil"/>
            </w:tcBorders>
            <w:shd w:val="clear" w:color="auto" w:fill="auto"/>
            <w:noWrap/>
            <w:vAlign w:val="center"/>
            <w:hideMark/>
          </w:tcPr>
          <w:p w14:paraId="0E0177C8" w14:textId="77777777" w:rsidR="00185E9B" w:rsidRPr="00185E9B" w:rsidRDefault="00185E9B" w:rsidP="00185E9B">
            <w:pPr>
              <w:jc w:val="right"/>
              <w:rPr>
                <w:rFonts w:ascii="Arial" w:hAnsi="Arial" w:cs="Arial"/>
                <w:sz w:val="20"/>
                <w:szCs w:val="20"/>
                <w:lang w:eastAsia="en-US"/>
              </w:rPr>
            </w:pPr>
          </w:p>
        </w:tc>
        <w:tc>
          <w:tcPr>
            <w:tcW w:w="1180" w:type="dxa"/>
            <w:tcBorders>
              <w:top w:val="nil"/>
              <w:left w:val="nil"/>
              <w:bottom w:val="nil"/>
              <w:right w:val="nil"/>
            </w:tcBorders>
            <w:shd w:val="clear" w:color="auto" w:fill="auto"/>
            <w:noWrap/>
            <w:vAlign w:val="center"/>
            <w:hideMark/>
          </w:tcPr>
          <w:p w14:paraId="695CE99A" w14:textId="77777777" w:rsidR="00185E9B" w:rsidRPr="00185E9B" w:rsidRDefault="00185E9B" w:rsidP="00185E9B">
            <w:pPr>
              <w:jc w:val="right"/>
              <w:rPr>
                <w:rFonts w:ascii="Arial" w:hAnsi="Arial" w:cs="Arial"/>
                <w:sz w:val="20"/>
                <w:szCs w:val="20"/>
                <w:lang w:eastAsia="en-US"/>
              </w:rPr>
            </w:pPr>
            <w:r w:rsidRPr="00185E9B">
              <w:rPr>
                <w:rFonts w:ascii="Arial" w:hAnsi="Arial" w:cs="Arial"/>
                <w:sz w:val="20"/>
                <w:szCs w:val="20"/>
                <w:lang w:eastAsia="en-US"/>
              </w:rPr>
              <w:t xml:space="preserve"> - </w:t>
            </w:r>
          </w:p>
        </w:tc>
        <w:tc>
          <w:tcPr>
            <w:tcW w:w="283" w:type="dxa"/>
            <w:tcBorders>
              <w:top w:val="nil"/>
              <w:left w:val="nil"/>
              <w:bottom w:val="nil"/>
              <w:right w:val="nil"/>
            </w:tcBorders>
            <w:shd w:val="clear" w:color="auto" w:fill="auto"/>
            <w:noWrap/>
            <w:vAlign w:val="center"/>
            <w:hideMark/>
          </w:tcPr>
          <w:p w14:paraId="2C7AB0C2" w14:textId="77777777" w:rsidR="00185E9B" w:rsidRPr="00185E9B" w:rsidRDefault="00185E9B" w:rsidP="00185E9B">
            <w:pPr>
              <w:jc w:val="right"/>
              <w:rPr>
                <w:rFonts w:ascii="Arial" w:hAnsi="Arial" w:cs="Arial"/>
                <w:b/>
                <w:bCs/>
                <w:sz w:val="20"/>
                <w:szCs w:val="20"/>
                <w:lang w:eastAsia="en-US"/>
              </w:rPr>
            </w:pPr>
          </w:p>
        </w:tc>
        <w:tc>
          <w:tcPr>
            <w:tcW w:w="1053" w:type="dxa"/>
            <w:tcBorders>
              <w:top w:val="nil"/>
              <w:left w:val="nil"/>
              <w:bottom w:val="nil"/>
              <w:right w:val="nil"/>
            </w:tcBorders>
            <w:shd w:val="clear" w:color="auto" w:fill="auto"/>
            <w:noWrap/>
            <w:vAlign w:val="center"/>
            <w:hideMark/>
          </w:tcPr>
          <w:p w14:paraId="79DBC6F5" w14:textId="77777777" w:rsidR="00185E9B" w:rsidRPr="00185E9B" w:rsidRDefault="00185E9B" w:rsidP="00185E9B">
            <w:pPr>
              <w:jc w:val="right"/>
              <w:rPr>
                <w:rFonts w:ascii="Arial" w:hAnsi="Arial" w:cs="Arial"/>
                <w:sz w:val="20"/>
                <w:szCs w:val="20"/>
                <w:lang w:eastAsia="en-US"/>
              </w:rPr>
            </w:pPr>
            <w:r w:rsidRPr="00185E9B">
              <w:rPr>
                <w:rFonts w:ascii="Arial" w:hAnsi="Arial" w:cs="Arial"/>
                <w:sz w:val="20"/>
                <w:szCs w:val="20"/>
                <w:lang w:eastAsia="en-US"/>
              </w:rPr>
              <w:t xml:space="preserve"> 127 </w:t>
            </w:r>
          </w:p>
        </w:tc>
        <w:tc>
          <w:tcPr>
            <w:tcW w:w="283" w:type="dxa"/>
            <w:tcBorders>
              <w:top w:val="nil"/>
              <w:left w:val="nil"/>
              <w:bottom w:val="nil"/>
              <w:right w:val="nil"/>
            </w:tcBorders>
            <w:shd w:val="clear" w:color="auto" w:fill="auto"/>
            <w:noWrap/>
            <w:vAlign w:val="center"/>
            <w:hideMark/>
          </w:tcPr>
          <w:p w14:paraId="7F6CA5F4" w14:textId="77777777" w:rsidR="00185E9B" w:rsidRPr="00185E9B" w:rsidRDefault="00185E9B" w:rsidP="00185E9B">
            <w:pPr>
              <w:jc w:val="right"/>
              <w:rPr>
                <w:rFonts w:ascii="Arial" w:hAnsi="Arial" w:cs="Arial"/>
                <w:sz w:val="20"/>
                <w:szCs w:val="20"/>
                <w:lang w:eastAsia="en-US"/>
              </w:rPr>
            </w:pPr>
          </w:p>
        </w:tc>
        <w:tc>
          <w:tcPr>
            <w:tcW w:w="1211" w:type="dxa"/>
            <w:tcBorders>
              <w:top w:val="nil"/>
              <w:left w:val="nil"/>
              <w:bottom w:val="nil"/>
              <w:right w:val="nil"/>
            </w:tcBorders>
            <w:shd w:val="clear" w:color="auto" w:fill="auto"/>
            <w:noWrap/>
            <w:vAlign w:val="center"/>
            <w:hideMark/>
          </w:tcPr>
          <w:p w14:paraId="062772B6" w14:textId="77777777" w:rsidR="00185E9B" w:rsidRPr="00185E9B" w:rsidRDefault="00185E9B" w:rsidP="00185E9B">
            <w:pPr>
              <w:jc w:val="right"/>
              <w:rPr>
                <w:rFonts w:ascii="Arial" w:hAnsi="Arial" w:cs="Arial"/>
                <w:sz w:val="20"/>
                <w:szCs w:val="20"/>
                <w:lang w:eastAsia="en-US"/>
              </w:rPr>
            </w:pPr>
            <w:r w:rsidRPr="00185E9B">
              <w:rPr>
                <w:rFonts w:ascii="Arial" w:hAnsi="Arial" w:cs="Arial"/>
                <w:sz w:val="20"/>
                <w:szCs w:val="20"/>
                <w:lang w:eastAsia="en-US"/>
              </w:rPr>
              <w:t xml:space="preserve"> - </w:t>
            </w:r>
          </w:p>
        </w:tc>
        <w:tc>
          <w:tcPr>
            <w:tcW w:w="283" w:type="dxa"/>
            <w:tcBorders>
              <w:top w:val="nil"/>
              <w:left w:val="nil"/>
              <w:bottom w:val="nil"/>
              <w:right w:val="nil"/>
            </w:tcBorders>
            <w:shd w:val="clear" w:color="auto" w:fill="auto"/>
            <w:noWrap/>
            <w:vAlign w:val="center"/>
            <w:hideMark/>
          </w:tcPr>
          <w:p w14:paraId="32686757" w14:textId="77777777" w:rsidR="00185E9B" w:rsidRPr="00185E9B" w:rsidRDefault="00185E9B" w:rsidP="00185E9B">
            <w:pPr>
              <w:jc w:val="right"/>
              <w:rPr>
                <w:rFonts w:ascii="Arial" w:hAnsi="Arial" w:cs="Arial"/>
                <w:sz w:val="20"/>
                <w:szCs w:val="20"/>
                <w:lang w:eastAsia="en-US"/>
              </w:rPr>
            </w:pPr>
          </w:p>
        </w:tc>
        <w:tc>
          <w:tcPr>
            <w:tcW w:w="1558" w:type="dxa"/>
            <w:tcBorders>
              <w:top w:val="nil"/>
              <w:left w:val="nil"/>
              <w:bottom w:val="nil"/>
              <w:right w:val="nil"/>
            </w:tcBorders>
            <w:shd w:val="clear" w:color="auto" w:fill="auto"/>
            <w:noWrap/>
            <w:vAlign w:val="center"/>
            <w:hideMark/>
          </w:tcPr>
          <w:p w14:paraId="6A51496C" w14:textId="77777777" w:rsidR="00185E9B" w:rsidRPr="00185E9B" w:rsidRDefault="00185E9B" w:rsidP="00185E9B">
            <w:pPr>
              <w:jc w:val="right"/>
              <w:rPr>
                <w:rFonts w:ascii="Arial" w:hAnsi="Arial" w:cs="Arial"/>
                <w:sz w:val="20"/>
                <w:szCs w:val="20"/>
                <w:lang w:eastAsia="en-US"/>
              </w:rPr>
            </w:pPr>
            <w:r w:rsidRPr="00185E9B">
              <w:rPr>
                <w:rFonts w:ascii="Arial" w:hAnsi="Arial" w:cs="Arial"/>
                <w:sz w:val="20"/>
                <w:szCs w:val="20"/>
                <w:lang w:eastAsia="en-US"/>
              </w:rPr>
              <w:t xml:space="preserve"> (127)</w:t>
            </w:r>
          </w:p>
        </w:tc>
        <w:tc>
          <w:tcPr>
            <w:tcW w:w="340" w:type="dxa"/>
            <w:tcBorders>
              <w:top w:val="nil"/>
              <w:left w:val="nil"/>
              <w:bottom w:val="nil"/>
              <w:right w:val="nil"/>
            </w:tcBorders>
            <w:shd w:val="clear" w:color="auto" w:fill="auto"/>
            <w:noWrap/>
            <w:vAlign w:val="center"/>
            <w:hideMark/>
          </w:tcPr>
          <w:p w14:paraId="4B7AA5C0" w14:textId="77777777" w:rsidR="00185E9B" w:rsidRPr="00185E9B" w:rsidRDefault="00185E9B" w:rsidP="00185E9B">
            <w:pPr>
              <w:jc w:val="right"/>
              <w:rPr>
                <w:rFonts w:ascii="Arial" w:hAnsi="Arial" w:cs="Arial"/>
                <w:b/>
                <w:bCs/>
                <w:sz w:val="20"/>
                <w:szCs w:val="20"/>
                <w:lang w:eastAsia="en-US"/>
              </w:rPr>
            </w:pPr>
          </w:p>
        </w:tc>
        <w:tc>
          <w:tcPr>
            <w:tcW w:w="1220" w:type="dxa"/>
            <w:tcBorders>
              <w:top w:val="nil"/>
              <w:left w:val="nil"/>
              <w:bottom w:val="nil"/>
              <w:right w:val="nil"/>
            </w:tcBorders>
            <w:shd w:val="clear" w:color="auto" w:fill="auto"/>
            <w:noWrap/>
            <w:vAlign w:val="center"/>
            <w:hideMark/>
          </w:tcPr>
          <w:p w14:paraId="3B3597B5" w14:textId="77777777" w:rsidR="00185E9B" w:rsidRPr="00185E9B" w:rsidRDefault="00185E9B" w:rsidP="00185E9B">
            <w:pPr>
              <w:jc w:val="right"/>
              <w:rPr>
                <w:rFonts w:ascii="Arial" w:hAnsi="Arial" w:cs="Arial"/>
                <w:b/>
                <w:bCs/>
                <w:sz w:val="20"/>
                <w:szCs w:val="20"/>
                <w:lang w:eastAsia="en-US"/>
              </w:rPr>
            </w:pPr>
            <w:r w:rsidRPr="00185E9B">
              <w:rPr>
                <w:rFonts w:ascii="Arial" w:hAnsi="Arial" w:cs="Arial"/>
                <w:b/>
                <w:bCs/>
                <w:sz w:val="20"/>
                <w:szCs w:val="20"/>
                <w:lang w:eastAsia="en-US"/>
              </w:rPr>
              <w:t xml:space="preserve"> - </w:t>
            </w:r>
          </w:p>
        </w:tc>
      </w:tr>
      <w:tr w:rsidR="00185E9B" w:rsidRPr="00185E9B" w14:paraId="2D530D6F" w14:textId="77777777" w:rsidTr="00081FA3">
        <w:trPr>
          <w:trHeight w:val="227"/>
        </w:trPr>
        <w:tc>
          <w:tcPr>
            <w:tcW w:w="5160" w:type="dxa"/>
            <w:tcBorders>
              <w:top w:val="nil"/>
              <w:left w:val="nil"/>
              <w:bottom w:val="nil"/>
              <w:right w:val="nil"/>
            </w:tcBorders>
            <w:shd w:val="clear" w:color="auto" w:fill="auto"/>
            <w:noWrap/>
            <w:vAlign w:val="center"/>
            <w:hideMark/>
          </w:tcPr>
          <w:p w14:paraId="1E6CDA0C" w14:textId="77777777" w:rsidR="00185E9B" w:rsidRPr="00185E9B" w:rsidRDefault="00185E9B" w:rsidP="00185E9B">
            <w:pPr>
              <w:rPr>
                <w:rFonts w:ascii="Arial" w:hAnsi="Arial" w:cs="Arial"/>
                <w:sz w:val="20"/>
                <w:szCs w:val="20"/>
                <w:lang w:eastAsia="en-US"/>
              </w:rPr>
            </w:pPr>
            <w:r w:rsidRPr="00185E9B">
              <w:rPr>
                <w:rFonts w:ascii="Arial" w:hAnsi="Arial" w:cs="Arial"/>
                <w:sz w:val="20"/>
                <w:szCs w:val="20"/>
                <w:lang w:eastAsia="en-US"/>
              </w:rPr>
              <w:t>Dividendos mínimos obrigatórios</w:t>
            </w:r>
          </w:p>
        </w:tc>
        <w:tc>
          <w:tcPr>
            <w:tcW w:w="540" w:type="dxa"/>
            <w:tcBorders>
              <w:top w:val="nil"/>
              <w:left w:val="nil"/>
              <w:bottom w:val="nil"/>
              <w:right w:val="nil"/>
            </w:tcBorders>
            <w:shd w:val="clear" w:color="auto" w:fill="auto"/>
            <w:noWrap/>
            <w:vAlign w:val="center"/>
            <w:hideMark/>
          </w:tcPr>
          <w:p w14:paraId="50F5C9D0" w14:textId="77777777" w:rsidR="00185E9B" w:rsidRPr="00185E9B" w:rsidRDefault="00185E9B" w:rsidP="00185E9B">
            <w:pPr>
              <w:jc w:val="right"/>
              <w:rPr>
                <w:rFonts w:ascii="Arial" w:hAnsi="Arial" w:cs="Arial"/>
                <w:sz w:val="20"/>
                <w:szCs w:val="20"/>
                <w:lang w:eastAsia="en-US"/>
              </w:rPr>
            </w:pPr>
          </w:p>
        </w:tc>
        <w:tc>
          <w:tcPr>
            <w:tcW w:w="1180" w:type="dxa"/>
            <w:tcBorders>
              <w:top w:val="nil"/>
              <w:left w:val="nil"/>
              <w:bottom w:val="nil"/>
              <w:right w:val="nil"/>
            </w:tcBorders>
            <w:shd w:val="clear" w:color="auto" w:fill="auto"/>
            <w:noWrap/>
            <w:vAlign w:val="center"/>
            <w:hideMark/>
          </w:tcPr>
          <w:p w14:paraId="004C0709" w14:textId="77777777" w:rsidR="00185E9B" w:rsidRPr="00185E9B" w:rsidRDefault="00185E9B" w:rsidP="00185E9B">
            <w:pPr>
              <w:jc w:val="right"/>
              <w:rPr>
                <w:rFonts w:ascii="Arial" w:hAnsi="Arial" w:cs="Arial"/>
                <w:sz w:val="20"/>
                <w:szCs w:val="20"/>
                <w:lang w:eastAsia="en-US"/>
              </w:rPr>
            </w:pPr>
            <w:r w:rsidRPr="00185E9B">
              <w:rPr>
                <w:rFonts w:ascii="Arial" w:hAnsi="Arial" w:cs="Arial"/>
                <w:sz w:val="20"/>
                <w:szCs w:val="20"/>
                <w:lang w:eastAsia="en-US"/>
              </w:rPr>
              <w:t xml:space="preserve"> - </w:t>
            </w:r>
          </w:p>
        </w:tc>
        <w:tc>
          <w:tcPr>
            <w:tcW w:w="283" w:type="dxa"/>
            <w:tcBorders>
              <w:top w:val="nil"/>
              <w:left w:val="nil"/>
              <w:bottom w:val="nil"/>
              <w:right w:val="nil"/>
            </w:tcBorders>
            <w:shd w:val="clear" w:color="auto" w:fill="auto"/>
            <w:noWrap/>
            <w:vAlign w:val="center"/>
            <w:hideMark/>
          </w:tcPr>
          <w:p w14:paraId="7FB688E8" w14:textId="77777777" w:rsidR="00185E9B" w:rsidRPr="00185E9B" w:rsidRDefault="00185E9B" w:rsidP="00185E9B">
            <w:pPr>
              <w:jc w:val="right"/>
              <w:rPr>
                <w:rFonts w:ascii="Arial" w:hAnsi="Arial" w:cs="Arial"/>
                <w:b/>
                <w:bCs/>
                <w:sz w:val="20"/>
                <w:szCs w:val="20"/>
                <w:lang w:eastAsia="en-US"/>
              </w:rPr>
            </w:pPr>
          </w:p>
        </w:tc>
        <w:tc>
          <w:tcPr>
            <w:tcW w:w="1053" w:type="dxa"/>
            <w:tcBorders>
              <w:top w:val="nil"/>
              <w:left w:val="nil"/>
              <w:bottom w:val="nil"/>
              <w:right w:val="nil"/>
            </w:tcBorders>
            <w:shd w:val="clear" w:color="auto" w:fill="auto"/>
            <w:noWrap/>
            <w:vAlign w:val="center"/>
            <w:hideMark/>
          </w:tcPr>
          <w:p w14:paraId="18AF25AB" w14:textId="77777777" w:rsidR="00185E9B" w:rsidRPr="00185E9B" w:rsidRDefault="00185E9B" w:rsidP="00185E9B">
            <w:pPr>
              <w:jc w:val="right"/>
              <w:rPr>
                <w:rFonts w:ascii="Arial" w:hAnsi="Arial" w:cs="Arial"/>
                <w:sz w:val="20"/>
                <w:szCs w:val="20"/>
                <w:lang w:eastAsia="en-US"/>
              </w:rPr>
            </w:pPr>
            <w:r w:rsidRPr="00185E9B">
              <w:rPr>
                <w:rFonts w:ascii="Arial" w:hAnsi="Arial" w:cs="Arial"/>
                <w:sz w:val="20"/>
                <w:szCs w:val="20"/>
                <w:lang w:eastAsia="en-US"/>
              </w:rPr>
              <w:t xml:space="preserve"> - </w:t>
            </w:r>
          </w:p>
        </w:tc>
        <w:tc>
          <w:tcPr>
            <w:tcW w:w="283" w:type="dxa"/>
            <w:tcBorders>
              <w:top w:val="nil"/>
              <w:left w:val="nil"/>
              <w:bottom w:val="nil"/>
              <w:right w:val="nil"/>
            </w:tcBorders>
            <w:shd w:val="clear" w:color="auto" w:fill="auto"/>
            <w:noWrap/>
            <w:vAlign w:val="center"/>
            <w:hideMark/>
          </w:tcPr>
          <w:p w14:paraId="1244DCE0" w14:textId="77777777" w:rsidR="00185E9B" w:rsidRPr="00185E9B" w:rsidRDefault="00185E9B" w:rsidP="00185E9B">
            <w:pPr>
              <w:jc w:val="right"/>
              <w:rPr>
                <w:rFonts w:ascii="Arial" w:hAnsi="Arial" w:cs="Arial"/>
                <w:sz w:val="20"/>
                <w:szCs w:val="20"/>
                <w:lang w:eastAsia="en-US"/>
              </w:rPr>
            </w:pPr>
          </w:p>
        </w:tc>
        <w:tc>
          <w:tcPr>
            <w:tcW w:w="1211" w:type="dxa"/>
            <w:tcBorders>
              <w:top w:val="nil"/>
              <w:left w:val="nil"/>
              <w:bottom w:val="nil"/>
              <w:right w:val="nil"/>
            </w:tcBorders>
            <w:shd w:val="clear" w:color="auto" w:fill="auto"/>
            <w:noWrap/>
            <w:vAlign w:val="center"/>
            <w:hideMark/>
          </w:tcPr>
          <w:p w14:paraId="76DA4959" w14:textId="77777777" w:rsidR="00185E9B" w:rsidRPr="00185E9B" w:rsidRDefault="00185E9B" w:rsidP="00185E9B">
            <w:pPr>
              <w:jc w:val="right"/>
              <w:rPr>
                <w:rFonts w:ascii="Arial" w:hAnsi="Arial" w:cs="Arial"/>
                <w:sz w:val="20"/>
                <w:szCs w:val="20"/>
                <w:lang w:eastAsia="en-US"/>
              </w:rPr>
            </w:pPr>
            <w:r w:rsidRPr="00185E9B">
              <w:rPr>
                <w:rFonts w:ascii="Arial" w:hAnsi="Arial" w:cs="Arial"/>
                <w:sz w:val="20"/>
                <w:szCs w:val="20"/>
                <w:lang w:eastAsia="en-US"/>
              </w:rPr>
              <w:t xml:space="preserve"> - </w:t>
            </w:r>
          </w:p>
        </w:tc>
        <w:tc>
          <w:tcPr>
            <w:tcW w:w="283" w:type="dxa"/>
            <w:tcBorders>
              <w:top w:val="nil"/>
              <w:left w:val="nil"/>
              <w:bottom w:val="nil"/>
              <w:right w:val="nil"/>
            </w:tcBorders>
            <w:shd w:val="clear" w:color="auto" w:fill="auto"/>
            <w:noWrap/>
            <w:vAlign w:val="center"/>
            <w:hideMark/>
          </w:tcPr>
          <w:p w14:paraId="2F3CE294" w14:textId="77777777" w:rsidR="00185E9B" w:rsidRPr="00185E9B" w:rsidRDefault="00185E9B" w:rsidP="00185E9B">
            <w:pPr>
              <w:jc w:val="right"/>
              <w:rPr>
                <w:rFonts w:ascii="Arial" w:hAnsi="Arial" w:cs="Arial"/>
                <w:sz w:val="20"/>
                <w:szCs w:val="20"/>
                <w:lang w:eastAsia="en-US"/>
              </w:rPr>
            </w:pPr>
          </w:p>
        </w:tc>
        <w:tc>
          <w:tcPr>
            <w:tcW w:w="1558" w:type="dxa"/>
            <w:tcBorders>
              <w:top w:val="nil"/>
              <w:left w:val="nil"/>
              <w:bottom w:val="nil"/>
              <w:right w:val="nil"/>
            </w:tcBorders>
            <w:shd w:val="clear" w:color="auto" w:fill="auto"/>
            <w:noWrap/>
            <w:vAlign w:val="center"/>
            <w:hideMark/>
          </w:tcPr>
          <w:p w14:paraId="4DCD1C5C" w14:textId="77777777" w:rsidR="00185E9B" w:rsidRPr="00185E9B" w:rsidRDefault="00185E9B" w:rsidP="00185E9B">
            <w:pPr>
              <w:jc w:val="right"/>
              <w:rPr>
                <w:rFonts w:ascii="Arial" w:hAnsi="Arial" w:cs="Arial"/>
                <w:sz w:val="20"/>
                <w:szCs w:val="20"/>
                <w:lang w:eastAsia="en-US"/>
              </w:rPr>
            </w:pPr>
            <w:r w:rsidRPr="00185E9B">
              <w:rPr>
                <w:rFonts w:ascii="Arial" w:hAnsi="Arial" w:cs="Arial"/>
                <w:sz w:val="20"/>
                <w:szCs w:val="20"/>
                <w:lang w:eastAsia="en-US"/>
              </w:rPr>
              <w:t xml:space="preserve"> (605)</w:t>
            </w:r>
          </w:p>
        </w:tc>
        <w:tc>
          <w:tcPr>
            <w:tcW w:w="340" w:type="dxa"/>
            <w:tcBorders>
              <w:top w:val="nil"/>
              <w:left w:val="nil"/>
              <w:bottom w:val="nil"/>
              <w:right w:val="nil"/>
            </w:tcBorders>
            <w:shd w:val="clear" w:color="auto" w:fill="auto"/>
            <w:noWrap/>
            <w:vAlign w:val="center"/>
            <w:hideMark/>
          </w:tcPr>
          <w:p w14:paraId="50C5D208" w14:textId="77777777" w:rsidR="00185E9B" w:rsidRPr="00185E9B" w:rsidRDefault="00185E9B" w:rsidP="00185E9B">
            <w:pPr>
              <w:jc w:val="right"/>
              <w:rPr>
                <w:rFonts w:ascii="Arial" w:hAnsi="Arial" w:cs="Arial"/>
                <w:b/>
                <w:bCs/>
                <w:sz w:val="20"/>
                <w:szCs w:val="20"/>
                <w:lang w:eastAsia="en-US"/>
              </w:rPr>
            </w:pPr>
          </w:p>
        </w:tc>
        <w:tc>
          <w:tcPr>
            <w:tcW w:w="1220" w:type="dxa"/>
            <w:tcBorders>
              <w:top w:val="nil"/>
              <w:left w:val="nil"/>
              <w:bottom w:val="nil"/>
              <w:right w:val="nil"/>
            </w:tcBorders>
            <w:shd w:val="clear" w:color="auto" w:fill="auto"/>
            <w:noWrap/>
            <w:vAlign w:val="center"/>
            <w:hideMark/>
          </w:tcPr>
          <w:p w14:paraId="50176A3A" w14:textId="77777777" w:rsidR="00185E9B" w:rsidRPr="00185E9B" w:rsidRDefault="00185E9B" w:rsidP="00185E9B">
            <w:pPr>
              <w:jc w:val="right"/>
              <w:rPr>
                <w:rFonts w:ascii="Arial" w:hAnsi="Arial" w:cs="Arial"/>
                <w:b/>
                <w:bCs/>
                <w:sz w:val="20"/>
                <w:szCs w:val="20"/>
                <w:lang w:eastAsia="en-US"/>
              </w:rPr>
            </w:pPr>
            <w:r w:rsidRPr="00185E9B">
              <w:rPr>
                <w:rFonts w:ascii="Arial" w:hAnsi="Arial" w:cs="Arial"/>
                <w:b/>
                <w:bCs/>
                <w:sz w:val="20"/>
                <w:szCs w:val="20"/>
                <w:lang w:eastAsia="en-US"/>
              </w:rPr>
              <w:t xml:space="preserve"> (605)</w:t>
            </w:r>
          </w:p>
        </w:tc>
      </w:tr>
      <w:tr w:rsidR="00185E9B" w:rsidRPr="00185E9B" w14:paraId="189CF93E" w14:textId="77777777" w:rsidTr="00081FA3">
        <w:trPr>
          <w:trHeight w:val="227"/>
        </w:trPr>
        <w:tc>
          <w:tcPr>
            <w:tcW w:w="5160" w:type="dxa"/>
            <w:tcBorders>
              <w:top w:val="nil"/>
              <w:left w:val="nil"/>
              <w:bottom w:val="nil"/>
              <w:right w:val="nil"/>
            </w:tcBorders>
            <w:shd w:val="clear" w:color="auto" w:fill="auto"/>
            <w:noWrap/>
            <w:vAlign w:val="center"/>
            <w:hideMark/>
          </w:tcPr>
          <w:p w14:paraId="66373769" w14:textId="77777777" w:rsidR="00185E9B" w:rsidRPr="00185E9B" w:rsidRDefault="00185E9B" w:rsidP="00185E9B">
            <w:pPr>
              <w:rPr>
                <w:rFonts w:ascii="Arial" w:hAnsi="Arial" w:cs="Arial"/>
                <w:sz w:val="20"/>
                <w:szCs w:val="20"/>
                <w:lang w:eastAsia="en-US"/>
              </w:rPr>
            </w:pPr>
            <w:r w:rsidRPr="00185E9B">
              <w:rPr>
                <w:rFonts w:ascii="Arial" w:hAnsi="Arial" w:cs="Arial"/>
                <w:sz w:val="20"/>
                <w:szCs w:val="20"/>
                <w:lang w:eastAsia="en-US"/>
              </w:rPr>
              <w:t>Reserva de retenção de lucro</w:t>
            </w:r>
          </w:p>
        </w:tc>
        <w:tc>
          <w:tcPr>
            <w:tcW w:w="540" w:type="dxa"/>
            <w:tcBorders>
              <w:top w:val="nil"/>
              <w:left w:val="nil"/>
              <w:bottom w:val="nil"/>
              <w:right w:val="nil"/>
            </w:tcBorders>
            <w:shd w:val="clear" w:color="auto" w:fill="auto"/>
            <w:noWrap/>
            <w:vAlign w:val="center"/>
            <w:hideMark/>
          </w:tcPr>
          <w:p w14:paraId="6F559A0C" w14:textId="77777777" w:rsidR="00185E9B" w:rsidRPr="00185E9B" w:rsidRDefault="00185E9B" w:rsidP="00185E9B">
            <w:pPr>
              <w:jc w:val="right"/>
              <w:rPr>
                <w:rFonts w:ascii="Arial" w:hAnsi="Arial" w:cs="Arial"/>
                <w:sz w:val="20"/>
                <w:szCs w:val="20"/>
                <w:lang w:eastAsia="en-US"/>
              </w:rPr>
            </w:pPr>
          </w:p>
        </w:tc>
        <w:tc>
          <w:tcPr>
            <w:tcW w:w="1180" w:type="dxa"/>
            <w:tcBorders>
              <w:top w:val="nil"/>
              <w:left w:val="nil"/>
              <w:bottom w:val="nil"/>
              <w:right w:val="nil"/>
            </w:tcBorders>
            <w:shd w:val="clear" w:color="auto" w:fill="auto"/>
            <w:noWrap/>
            <w:vAlign w:val="center"/>
            <w:hideMark/>
          </w:tcPr>
          <w:p w14:paraId="4203B592" w14:textId="77777777" w:rsidR="00185E9B" w:rsidRPr="00185E9B" w:rsidRDefault="00185E9B" w:rsidP="00185E9B">
            <w:pPr>
              <w:jc w:val="right"/>
              <w:rPr>
                <w:rFonts w:ascii="Arial" w:hAnsi="Arial" w:cs="Arial"/>
                <w:sz w:val="20"/>
                <w:szCs w:val="20"/>
                <w:lang w:eastAsia="en-US"/>
              </w:rPr>
            </w:pPr>
            <w:r w:rsidRPr="00185E9B">
              <w:rPr>
                <w:rFonts w:ascii="Arial" w:hAnsi="Arial" w:cs="Arial"/>
                <w:sz w:val="20"/>
                <w:szCs w:val="20"/>
                <w:lang w:eastAsia="en-US"/>
              </w:rPr>
              <w:t xml:space="preserve"> - </w:t>
            </w:r>
          </w:p>
        </w:tc>
        <w:tc>
          <w:tcPr>
            <w:tcW w:w="283" w:type="dxa"/>
            <w:tcBorders>
              <w:top w:val="nil"/>
              <w:left w:val="nil"/>
              <w:bottom w:val="nil"/>
              <w:right w:val="nil"/>
            </w:tcBorders>
            <w:shd w:val="clear" w:color="auto" w:fill="auto"/>
            <w:noWrap/>
            <w:vAlign w:val="center"/>
            <w:hideMark/>
          </w:tcPr>
          <w:p w14:paraId="23597B95" w14:textId="77777777" w:rsidR="00185E9B" w:rsidRPr="00185E9B" w:rsidRDefault="00185E9B" w:rsidP="00185E9B">
            <w:pPr>
              <w:jc w:val="right"/>
              <w:rPr>
                <w:rFonts w:ascii="Arial" w:hAnsi="Arial" w:cs="Arial"/>
                <w:b/>
                <w:bCs/>
                <w:sz w:val="20"/>
                <w:szCs w:val="20"/>
                <w:lang w:eastAsia="en-US"/>
              </w:rPr>
            </w:pPr>
          </w:p>
        </w:tc>
        <w:tc>
          <w:tcPr>
            <w:tcW w:w="1053" w:type="dxa"/>
            <w:tcBorders>
              <w:top w:val="nil"/>
              <w:left w:val="nil"/>
              <w:bottom w:val="nil"/>
              <w:right w:val="nil"/>
            </w:tcBorders>
            <w:shd w:val="clear" w:color="auto" w:fill="auto"/>
            <w:noWrap/>
            <w:vAlign w:val="center"/>
            <w:hideMark/>
          </w:tcPr>
          <w:p w14:paraId="3AE6B8EE" w14:textId="77777777" w:rsidR="00185E9B" w:rsidRPr="00185E9B" w:rsidRDefault="00185E9B" w:rsidP="00185E9B">
            <w:pPr>
              <w:jc w:val="right"/>
              <w:rPr>
                <w:rFonts w:ascii="Arial" w:hAnsi="Arial" w:cs="Arial"/>
                <w:sz w:val="20"/>
                <w:szCs w:val="20"/>
                <w:lang w:eastAsia="en-US"/>
              </w:rPr>
            </w:pPr>
            <w:r w:rsidRPr="00185E9B">
              <w:rPr>
                <w:rFonts w:ascii="Arial" w:hAnsi="Arial" w:cs="Arial"/>
                <w:sz w:val="20"/>
                <w:szCs w:val="20"/>
                <w:lang w:eastAsia="en-US"/>
              </w:rPr>
              <w:t xml:space="preserve"> - </w:t>
            </w:r>
          </w:p>
        </w:tc>
        <w:tc>
          <w:tcPr>
            <w:tcW w:w="283" w:type="dxa"/>
            <w:tcBorders>
              <w:top w:val="nil"/>
              <w:left w:val="nil"/>
              <w:bottom w:val="nil"/>
              <w:right w:val="nil"/>
            </w:tcBorders>
            <w:shd w:val="clear" w:color="auto" w:fill="auto"/>
            <w:noWrap/>
            <w:vAlign w:val="center"/>
            <w:hideMark/>
          </w:tcPr>
          <w:p w14:paraId="405145F9" w14:textId="77777777" w:rsidR="00185E9B" w:rsidRPr="00185E9B" w:rsidRDefault="00185E9B" w:rsidP="00185E9B">
            <w:pPr>
              <w:jc w:val="right"/>
              <w:rPr>
                <w:rFonts w:ascii="Arial" w:hAnsi="Arial" w:cs="Arial"/>
                <w:sz w:val="20"/>
                <w:szCs w:val="20"/>
                <w:lang w:eastAsia="en-US"/>
              </w:rPr>
            </w:pPr>
          </w:p>
        </w:tc>
        <w:tc>
          <w:tcPr>
            <w:tcW w:w="1211" w:type="dxa"/>
            <w:tcBorders>
              <w:top w:val="nil"/>
              <w:left w:val="nil"/>
              <w:bottom w:val="nil"/>
              <w:right w:val="nil"/>
            </w:tcBorders>
            <w:shd w:val="clear" w:color="auto" w:fill="auto"/>
            <w:noWrap/>
            <w:vAlign w:val="center"/>
            <w:hideMark/>
          </w:tcPr>
          <w:p w14:paraId="08F62E30" w14:textId="77777777" w:rsidR="00185E9B" w:rsidRPr="00185E9B" w:rsidRDefault="00185E9B" w:rsidP="00185E9B">
            <w:pPr>
              <w:jc w:val="right"/>
              <w:rPr>
                <w:rFonts w:ascii="Arial" w:hAnsi="Arial" w:cs="Arial"/>
                <w:sz w:val="20"/>
                <w:szCs w:val="20"/>
                <w:lang w:eastAsia="en-US"/>
              </w:rPr>
            </w:pPr>
            <w:r w:rsidRPr="00185E9B">
              <w:rPr>
                <w:rFonts w:ascii="Arial" w:hAnsi="Arial" w:cs="Arial"/>
                <w:sz w:val="20"/>
                <w:szCs w:val="20"/>
                <w:lang w:eastAsia="en-US"/>
              </w:rPr>
              <w:t xml:space="preserve"> 1.814 </w:t>
            </w:r>
          </w:p>
        </w:tc>
        <w:tc>
          <w:tcPr>
            <w:tcW w:w="283" w:type="dxa"/>
            <w:tcBorders>
              <w:top w:val="nil"/>
              <w:left w:val="nil"/>
              <w:bottom w:val="nil"/>
              <w:right w:val="nil"/>
            </w:tcBorders>
            <w:shd w:val="clear" w:color="auto" w:fill="auto"/>
            <w:noWrap/>
            <w:vAlign w:val="center"/>
            <w:hideMark/>
          </w:tcPr>
          <w:p w14:paraId="67569AE9" w14:textId="77777777" w:rsidR="00185E9B" w:rsidRPr="00185E9B" w:rsidRDefault="00185E9B" w:rsidP="00185E9B">
            <w:pPr>
              <w:jc w:val="right"/>
              <w:rPr>
                <w:rFonts w:ascii="Arial" w:hAnsi="Arial" w:cs="Arial"/>
                <w:sz w:val="20"/>
                <w:szCs w:val="20"/>
                <w:lang w:eastAsia="en-US"/>
              </w:rPr>
            </w:pPr>
          </w:p>
        </w:tc>
        <w:tc>
          <w:tcPr>
            <w:tcW w:w="1558" w:type="dxa"/>
            <w:tcBorders>
              <w:top w:val="nil"/>
              <w:left w:val="nil"/>
              <w:bottom w:val="nil"/>
              <w:right w:val="nil"/>
            </w:tcBorders>
            <w:shd w:val="clear" w:color="auto" w:fill="auto"/>
            <w:noWrap/>
            <w:vAlign w:val="center"/>
            <w:hideMark/>
          </w:tcPr>
          <w:p w14:paraId="0081D4AF" w14:textId="77777777" w:rsidR="00185E9B" w:rsidRPr="00185E9B" w:rsidRDefault="00185E9B" w:rsidP="00185E9B">
            <w:pPr>
              <w:jc w:val="right"/>
              <w:rPr>
                <w:rFonts w:ascii="Arial" w:hAnsi="Arial" w:cs="Arial"/>
                <w:sz w:val="20"/>
                <w:szCs w:val="20"/>
                <w:lang w:eastAsia="en-US"/>
              </w:rPr>
            </w:pPr>
            <w:r w:rsidRPr="00185E9B">
              <w:rPr>
                <w:rFonts w:ascii="Arial" w:hAnsi="Arial" w:cs="Arial"/>
                <w:sz w:val="20"/>
                <w:szCs w:val="20"/>
                <w:lang w:eastAsia="en-US"/>
              </w:rPr>
              <w:t xml:space="preserve"> (1.814)</w:t>
            </w:r>
          </w:p>
        </w:tc>
        <w:tc>
          <w:tcPr>
            <w:tcW w:w="340" w:type="dxa"/>
            <w:tcBorders>
              <w:top w:val="nil"/>
              <w:left w:val="nil"/>
              <w:bottom w:val="nil"/>
              <w:right w:val="nil"/>
            </w:tcBorders>
            <w:shd w:val="clear" w:color="auto" w:fill="auto"/>
            <w:noWrap/>
            <w:vAlign w:val="center"/>
            <w:hideMark/>
          </w:tcPr>
          <w:p w14:paraId="0FC8F09B" w14:textId="77777777" w:rsidR="00185E9B" w:rsidRPr="00185E9B" w:rsidRDefault="00185E9B" w:rsidP="00185E9B">
            <w:pPr>
              <w:jc w:val="right"/>
              <w:rPr>
                <w:rFonts w:ascii="Arial" w:hAnsi="Arial" w:cs="Arial"/>
                <w:b/>
                <w:bCs/>
                <w:sz w:val="20"/>
                <w:szCs w:val="20"/>
                <w:lang w:eastAsia="en-US"/>
              </w:rPr>
            </w:pPr>
          </w:p>
        </w:tc>
        <w:tc>
          <w:tcPr>
            <w:tcW w:w="1220" w:type="dxa"/>
            <w:tcBorders>
              <w:top w:val="nil"/>
              <w:left w:val="nil"/>
              <w:bottom w:val="nil"/>
              <w:right w:val="nil"/>
            </w:tcBorders>
            <w:shd w:val="clear" w:color="auto" w:fill="auto"/>
            <w:noWrap/>
            <w:vAlign w:val="center"/>
            <w:hideMark/>
          </w:tcPr>
          <w:p w14:paraId="2AC3122C" w14:textId="77777777" w:rsidR="00185E9B" w:rsidRPr="00185E9B" w:rsidRDefault="00185E9B" w:rsidP="00185E9B">
            <w:pPr>
              <w:jc w:val="right"/>
              <w:rPr>
                <w:rFonts w:ascii="Arial" w:hAnsi="Arial" w:cs="Arial"/>
                <w:b/>
                <w:bCs/>
                <w:sz w:val="20"/>
                <w:szCs w:val="20"/>
                <w:lang w:eastAsia="en-US"/>
              </w:rPr>
            </w:pPr>
            <w:r w:rsidRPr="00185E9B">
              <w:rPr>
                <w:rFonts w:ascii="Arial" w:hAnsi="Arial" w:cs="Arial"/>
                <w:b/>
                <w:bCs/>
                <w:sz w:val="20"/>
                <w:szCs w:val="20"/>
                <w:lang w:eastAsia="en-US"/>
              </w:rPr>
              <w:t xml:space="preserve"> - </w:t>
            </w:r>
          </w:p>
        </w:tc>
      </w:tr>
      <w:tr w:rsidR="00185E9B" w:rsidRPr="00185E9B" w14:paraId="6D82CE6B" w14:textId="77777777" w:rsidTr="00081FA3">
        <w:trPr>
          <w:trHeight w:val="227"/>
        </w:trPr>
        <w:tc>
          <w:tcPr>
            <w:tcW w:w="5160" w:type="dxa"/>
            <w:tcBorders>
              <w:top w:val="nil"/>
              <w:left w:val="nil"/>
              <w:bottom w:val="nil"/>
              <w:right w:val="nil"/>
            </w:tcBorders>
            <w:shd w:val="clear" w:color="auto" w:fill="auto"/>
            <w:noWrap/>
            <w:vAlign w:val="center"/>
            <w:hideMark/>
          </w:tcPr>
          <w:p w14:paraId="591273C9" w14:textId="77777777" w:rsidR="00185E9B" w:rsidRPr="00185E9B" w:rsidRDefault="00185E9B" w:rsidP="00185E9B">
            <w:pPr>
              <w:rPr>
                <w:rFonts w:ascii="Arial" w:hAnsi="Arial" w:cs="Arial"/>
                <w:b/>
                <w:bCs/>
                <w:sz w:val="20"/>
                <w:szCs w:val="20"/>
                <w:lang w:eastAsia="en-US"/>
              </w:rPr>
            </w:pPr>
          </w:p>
        </w:tc>
        <w:tc>
          <w:tcPr>
            <w:tcW w:w="540" w:type="dxa"/>
            <w:tcBorders>
              <w:top w:val="nil"/>
              <w:left w:val="nil"/>
              <w:bottom w:val="nil"/>
              <w:right w:val="nil"/>
            </w:tcBorders>
            <w:shd w:val="clear" w:color="auto" w:fill="auto"/>
            <w:noWrap/>
            <w:vAlign w:val="center"/>
            <w:hideMark/>
          </w:tcPr>
          <w:p w14:paraId="33F0C751" w14:textId="77777777" w:rsidR="00185E9B" w:rsidRPr="00185E9B" w:rsidRDefault="00185E9B" w:rsidP="00185E9B">
            <w:pPr>
              <w:jc w:val="right"/>
              <w:rPr>
                <w:rFonts w:ascii="Arial" w:hAnsi="Arial" w:cs="Arial"/>
                <w:sz w:val="20"/>
                <w:szCs w:val="20"/>
                <w:lang w:eastAsia="en-US"/>
              </w:rPr>
            </w:pPr>
          </w:p>
        </w:tc>
        <w:tc>
          <w:tcPr>
            <w:tcW w:w="1180" w:type="dxa"/>
            <w:tcBorders>
              <w:top w:val="nil"/>
              <w:left w:val="nil"/>
              <w:bottom w:val="nil"/>
              <w:right w:val="nil"/>
            </w:tcBorders>
            <w:shd w:val="clear" w:color="auto" w:fill="auto"/>
            <w:noWrap/>
            <w:vAlign w:val="center"/>
            <w:hideMark/>
          </w:tcPr>
          <w:p w14:paraId="371B2FC4" w14:textId="77777777" w:rsidR="00185E9B" w:rsidRPr="00185E9B" w:rsidRDefault="00185E9B" w:rsidP="00185E9B">
            <w:pPr>
              <w:jc w:val="right"/>
              <w:rPr>
                <w:rFonts w:ascii="Arial" w:hAnsi="Arial" w:cs="Arial"/>
                <w:b/>
                <w:bCs/>
                <w:sz w:val="20"/>
                <w:szCs w:val="20"/>
                <w:lang w:eastAsia="en-US"/>
              </w:rPr>
            </w:pPr>
          </w:p>
        </w:tc>
        <w:tc>
          <w:tcPr>
            <w:tcW w:w="283" w:type="dxa"/>
            <w:tcBorders>
              <w:top w:val="nil"/>
              <w:left w:val="nil"/>
              <w:bottom w:val="nil"/>
              <w:right w:val="nil"/>
            </w:tcBorders>
            <w:shd w:val="clear" w:color="auto" w:fill="auto"/>
            <w:noWrap/>
            <w:vAlign w:val="center"/>
            <w:hideMark/>
          </w:tcPr>
          <w:p w14:paraId="290434AB" w14:textId="77777777" w:rsidR="00185E9B" w:rsidRPr="00185E9B" w:rsidRDefault="00185E9B" w:rsidP="00185E9B">
            <w:pPr>
              <w:jc w:val="right"/>
              <w:rPr>
                <w:rFonts w:ascii="Arial" w:hAnsi="Arial" w:cs="Arial"/>
                <w:b/>
                <w:bCs/>
                <w:sz w:val="20"/>
                <w:szCs w:val="20"/>
                <w:lang w:eastAsia="en-US"/>
              </w:rPr>
            </w:pPr>
          </w:p>
        </w:tc>
        <w:tc>
          <w:tcPr>
            <w:tcW w:w="1053" w:type="dxa"/>
            <w:tcBorders>
              <w:top w:val="nil"/>
              <w:left w:val="nil"/>
              <w:bottom w:val="nil"/>
              <w:right w:val="nil"/>
            </w:tcBorders>
            <w:shd w:val="clear" w:color="auto" w:fill="auto"/>
            <w:noWrap/>
            <w:vAlign w:val="center"/>
            <w:hideMark/>
          </w:tcPr>
          <w:p w14:paraId="21653C05" w14:textId="77777777" w:rsidR="00185E9B" w:rsidRPr="00185E9B" w:rsidRDefault="00185E9B" w:rsidP="00185E9B">
            <w:pPr>
              <w:jc w:val="right"/>
              <w:rPr>
                <w:rFonts w:ascii="Arial" w:hAnsi="Arial" w:cs="Arial"/>
                <w:b/>
                <w:bCs/>
                <w:sz w:val="20"/>
                <w:szCs w:val="20"/>
                <w:lang w:eastAsia="en-US"/>
              </w:rPr>
            </w:pPr>
          </w:p>
        </w:tc>
        <w:tc>
          <w:tcPr>
            <w:tcW w:w="283" w:type="dxa"/>
            <w:tcBorders>
              <w:top w:val="nil"/>
              <w:left w:val="nil"/>
              <w:bottom w:val="nil"/>
              <w:right w:val="nil"/>
            </w:tcBorders>
            <w:shd w:val="clear" w:color="auto" w:fill="auto"/>
            <w:noWrap/>
            <w:vAlign w:val="center"/>
            <w:hideMark/>
          </w:tcPr>
          <w:p w14:paraId="43BC52A0" w14:textId="77777777" w:rsidR="00185E9B" w:rsidRPr="00185E9B" w:rsidRDefault="00185E9B" w:rsidP="00185E9B">
            <w:pPr>
              <w:jc w:val="right"/>
              <w:rPr>
                <w:rFonts w:ascii="Arial" w:hAnsi="Arial" w:cs="Arial"/>
                <w:b/>
                <w:bCs/>
                <w:sz w:val="20"/>
                <w:szCs w:val="20"/>
                <w:lang w:eastAsia="en-US"/>
              </w:rPr>
            </w:pPr>
          </w:p>
        </w:tc>
        <w:tc>
          <w:tcPr>
            <w:tcW w:w="1211" w:type="dxa"/>
            <w:tcBorders>
              <w:top w:val="nil"/>
              <w:left w:val="nil"/>
              <w:bottom w:val="nil"/>
              <w:right w:val="nil"/>
            </w:tcBorders>
            <w:shd w:val="clear" w:color="auto" w:fill="auto"/>
            <w:noWrap/>
            <w:vAlign w:val="center"/>
            <w:hideMark/>
          </w:tcPr>
          <w:p w14:paraId="2ABA908E" w14:textId="77777777" w:rsidR="00185E9B" w:rsidRPr="00185E9B" w:rsidRDefault="00185E9B" w:rsidP="00185E9B">
            <w:pPr>
              <w:jc w:val="right"/>
              <w:rPr>
                <w:rFonts w:ascii="Arial" w:hAnsi="Arial" w:cs="Arial"/>
                <w:sz w:val="20"/>
                <w:szCs w:val="20"/>
                <w:lang w:eastAsia="en-US"/>
              </w:rPr>
            </w:pPr>
          </w:p>
        </w:tc>
        <w:tc>
          <w:tcPr>
            <w:tcW w:w="283" w:type="dxa"/>
            <w:tcBorders>
              <w:top w:val="nil"/>
              <w:left w:val="nil"/>
              <w:bottom w:val="nil"/>
              <w:right w:val="nil"/>
            </w:tcBorders>
            <w:shd w:val="clear" w:color="auto" w:fill="auto"/>
            <w:noWrap/>
            <w:vAlign w:val="center"/>
            <w:hideMark/>
          </w:tcPr>
          <w:p w14:paraId="5248558D" w14:textId="77777777" w:rsidR="00185E9B" w:rsidRPr="00185E9B" w:rsidRDefault="00185E9B" w:rsidP="00185E9B">
            <w:pPr>
              <w:jc w:val="right"/>
              <w:rPr>
                <w:rFonts w:ascii="Arial" w:hAnsi="Arial" w:cs="Arial"/>
                <w:b/>
                <w:bCs/>
                <w:sz w:val="20"/>
                <w:szCs w:val="20"/>
                <w:lang w:eastAsia="en-US"/>
              </w:rPr>
            </w:pPr>
          </w:p>
        </w:tc>
        <w:tc>
          <w:tcPr>
            <w:tcW w:w="1558" w:type="dxa"/>
            <w:tcBorders>
              <w:top w:val="nil"/>
              <w:left w:val="nil"/>
              <w:bottom w:val="nil"/>
              <w:right w:val="nil"/>
            </w:tcBorders>
            <w:shd w:val="clear" w:color="auto" w:fill="auto"/>
            <w:noWrap/>
            <w:vAlign w:val="center"/>
            <w:hideMark/>
          </w:tcPr>
          <w:p w14:paraId="3C06E461" w14:textId="77777777" w:rsidR="00185E9B" w:rsidRPr="00185E9B" w:rsidRDefault="00185E9B" w:rsidP="00185E9B">
            <w:pPr>
              <w:jc w:val="right"/>
              <w:rPr>
                <w:rFonts w:ascii="Arial" w:hAnsi="Arial" w:cs="Arial"/>
                <w:sz w:val="20"/>
                <w:szCs w:val="20"/>
                <w:lang w:eastAsia="en-US"/>
              </w:rPr>
            </w:pPr>
          </w:p>
        </w:tc>
        <w:tc>
          <w:tcPr>
            <w:tcW w:w="340" w:type="dxa"/>
            <w:tcBorders>
              <w:top w:val="nil"/>
              <w:left w:val="nil"/>
              <w:bottom w:val="nil"/>
              <w:right w:val="nil"/>
            </w:tcBorders>
            <w:shd w:val="clear" w:color="auto" w:fill="auto"/>
            <w:noWrap/>
            <w:vAlign w:val="center"/>
            <w:hideMark/>
          </w:tcPr>
          <w:p w14:paraId="6F743520" w14:textId="77777777" w:rsidR="00185E9B" w:rsidRPr="00185E9B" w:rsidRDefault="00185E9B" w:rsidP="00185E9B">
            <w:pPr>
              <w:jc w:val="right"/>
              <w:rPr>
                <w:rFonts w:ascii="Arial" w:hAnsi="Arial" w:cs="Arial"/>
                <w:sz w:val="20"/>
                <w:szCs w:val="20"/>
                <w:lang w:eastAsia="en-US"/>
              </w:rPr>
            </w:pPr>
          </w:p>
        </w:tc>
        <w:tc>
          <w:tcPr>
            <w:tcW w:w="1220" w:type="dxa"/>
            <w:tcBorders>
              <w:top w:val="nil"/>
              <w:left w:val="nil"/>
              <w:bottom w:val="nil"/>
              <w:right w:val="nil"/>
            </w:tcBorders>
            <w:shd w:val="clear" w:color="auto" w:fill="auto"/>
            <w:noWrap/>
            <w:vAlign w:val="center"/>
            <w:hideMark/>
          </w:tcPr>
          <w:p w14:paraId="58270F4C" w14:textId="77777777" w:rsidR="00185E9B" w:rsidRPr="00185E9B" w:rsidRDefault="00185E9B" w:rsidP="00185E9B">
            <w:pPr>
              <w:jc w:val="right"/>
              <w:rPr>
                <w:rFonts w:ascii="Arial" w:hAnsi="Arial" w:cs="Arial"/>
                <w:b/>
                <w:bCs/>
                <w:sz w:val="20"/>
                <w:szCs w:val="20"/>
                <w:lang w:eastAsia="en-US"/>
              </w:rPr>
            </w:pPr>
          </w:p>
        </w:tc>
      </w:tr>
      <w:tr w:rsidR="00185E9B" w:rsidRPr="00185E9B" w14:paraId="60AA5A1C" w14:textId="77777777" w:rsidTr="00081FA3">
        <w:trPr>
          <w:trHeight w:val="227"/>
        </w:trPr>
        <w:tc>
          <w:tcPr>
            <w:tcW w:w="5700" w:type="dxa"/>
            <w:gridSpan w:val="2"/>
            <w:tcBorders>
              <w:top w:val="nil"/>
              <w:left w:val="nil"/>
              <w:bottom w:val="nil"/>
              <w:right w:val="nil"/>
            </w:tcBorders>
            <w:shd w:val="clear" w:color="auto" w:fill="auto"/>
            <w:noWrap/>
            <w:vAlign w:val="center"/>
            <w:hideMark/>
          </w:tcPr>
          <w:p w14:paraId="4E35C9B8" w14:textId="77777777" w:rsidR="00185E9B" w:rsidRPr="00185E9B" w:rsidRDefault="00185E9B" w:rsidP="00185E9B">
            <w:pPr>
              <w:rPr>
                <w:rFonts w:ascii="Arial" w:hAnsi="Arial" w:cs="Arial"/>
                <w:b/>
                <w:bCs/>
                <w:sz w:val="20"/>
                <w:szCs w:val="20"/>
                <w:lang w:eastAsia="en-US"/>
              </w:rPr>
            </w:pPr>
            <w:r w:rsidRPr="00185E9B">
              <w:rPr>
                <w:rFonts w:ascii="Arial" w:hAnsi="Arial" w:cs="Arial"/>
                <w:b/>
                <w:bCs/>
                <w:sz w:val="20"/>
                <w:szCs w:val="20"/>
                <w:lang w:eastAsia="en-US"/>
              </w:rPr>
              <w:t>Saldos em 31 de dezembro de 2019 (reapresentado)</w:t>
            </w:r>
          </w:p>
        </w:tc>
        <w:tc>
          <w:tcPr>
            <w:tcW w:w="1180" w:type="dxa"/>
            <w:tcBorders>
              <w:top w:val="single" w:sz="4" w:space="0" w:color="auto"/>
              <w:left w:val="nil"/>
              <w:bottom w:val="nil"/>
              <w:right w:val="nil"/>
            </w:tcBorders>
            <w:shd w:val="clear" w:color="auto" w:fill="auto"/>
            <w:noWrap/>
            <w:vAlign w:val="center"/>
            <w:hideMark/>
          </w:tcPr>
          <w:p w14:paraId="00887296" w14:textId="77777777" w:rsidR="00185E9B" w:rsidRPr="00185E9B" w:rsidRDefault="00185E9B" w:rsidP="00185E9B">
            <w:pPr>
              <w:jc w:val="right"/>
              <w:rPr>
                <w:rFonts w:ascii="Arial" w:hAnsi="Arial" w:cs="Arial"/>
                <w:b/>
                <w:bCs/>
                <w:sz w:val="20"/>
                <w:szCs w:val="20"/>
                <w:lang w:eastAsia="en-US"/>
              </w:rPr>
            </w:pPr>
            <w:r w:rsidRPr="00185E9B">
              <w:rPr>
                <w:rFonts w:ascii="Arial" w:hAnsi="Arial" w:cs="Arial"/>
                <w:b/>
                <w:bCs/>
                <w:sz w:val="20"/>
                <w:szCs w:val="20"/>
                <w:lang w:eastAsia="en-US"/>
              </w:rPr>
              <w:t xml:space="preserve"> 35.156 </w:t>
            </w:r>
          </w:p>
        </w:tc>
        <w:tc>
          <w:tcPr>
            <w:tcW w:w="283" w:type="dxa"/>
            <w:tcBorders>
              <w:top w:val="single" w:sz="4" w:space="0" w:color="auto"/>
              <w:left w:val="nil"/>
              <w:bottom w:val="nil"/>
              <w:right w:val="nil"/>
            </w:tcBorders>
            <w:shd w:val="clear" w:color="auto" w:fill="auto"/>
            <w:noWrap/>
            <w:vAlign w:val="center"/>
            <w:hideMark/>
          </w:tcPr>
          <w:p w14:paraId="0DA096B3" w14:textId="206FB13E" w:rsidR="00185E9B" w:rsidRPr="00185E9B" w:rsidRDefault="00AE7DB8" w:rsidP="00AE7DB8">
            <w:pPr>
              <w:jc w:val="right"/>
              <w:rPr>
                <w:rFonts w:ascii="Arial" w:hAnsi="Arial" w:cs="Arial"/>
                <w:b/>
                <w:bCs/>
                <w:sz w:val="20"/>
                <w:szCs w:val="20"/>
                <w:lang w:eastAsia="en-US"/>
              </w:rPr>
            </w:pPr>
            <w:r>
              <w:rPr>
                <w:rFonts w:ascii="Arial" w:hAnsi="Arial" w:cs="Arial"/>
                <w:b/>
                <w:bCs/>
                <w:sz w:val="20"/>
                <w:szCs w:val="20"/>
                <w:lang w:eastAsia="en-US"/>
              </w:rPr>
              <w:t xml:space="preserve"> </w:t>
            </w:r>
            <w:r w:rsidR="00185E9B" w:rsidRPr="00185E9B">
              <w:rPr>
                <w:rFonts w:ascii="Arial" w:hAnsi="Arial" w:cs="Arial"/>
                <w:b/>
                <w:bCs/>
                <w:sz w:val="20"/>
                <w:szCs w:val="20"/>
                <w:lang w:eastAsia="en-US"/>
              </w:rPr>
              <w:t xml:space="preserve"> </w:t>
            </w:r>
          </w:p>
        </w:tc>
        <w:tc>
          <w:tcPr>
            <w:tcW w:w="1053" w:type="dxa"/>
            <w:tcBorders>
              <w:top w:val="single" w:sz="4" w:space="0" w:color="auto"/>
              <w:left w:val="nil"/>
              <w:bottom w:val="nil"/>
              <w:right w:val="nil"/>
            </w:tcBorders>
            <w:shd w:val="clear" w:color="auto" w:fill="auto"/>
            <w:noWrap/>
            <w:vAlign w:val="center"/>
            <w:hideMark/>
          </w:tcPr>
          <w:p w14:paraId="64C1F8F7" w14:textId="73F94511" w:rsidR="00185E9B" w:rsidRPr="00185E9B" w:rsidRDefault="00185E9B" w:rsidP="008217E5">
            <w:pPr>
              <w:jc w:val="right"/>
              <w:rPr>
                <w:rFonts w:ascii="Arial" w:hAnsi="Arial" w:cs="Arial"/>
                <w:b/>
                <w:bCs/>
                <w:sz w:val="20"/>
                <w:szCs w:val="20"/>
                <w:lang w:eastAsia="en-US"/>
              </w:rPr>
            </w:pPr>
            <w:r w:rsidRPr="00185E9B">
              <w:rPr>
                <w:rFonts w:ascii="Arial" w:hAnsi="Arial" w:cs="Arial"/>
                <w:b/>
                <w:bCs/>
                <w:sz w:val="20"/>
                <w:szCs w:val="20"/>
                <w:lang w:eastAsia="en-US"/>
              </w:rPr>
              <w:t xml:space="preserve"> 7</w:t>
            </w:r>
            <w:r w:rsidR="008217E5">
              <w:rPr>
                <w:rFonts w:ascii="Arial" w:hAnsi="Arial" w:cs="Arial"/>
                <w:b/>
                <w:bCs/>
                <w:sz w:val="20"/>
                <w:szCs w:val="20"/>
                <w:lang w:eastAsia="en-US"/>
              </w:rPr>
              <w:t>42</w:t>
            </w:r>
            <w:r w:rsidRPr="00185E9B">
              <w:rPr>
                <w:rFonts w:ascii="Arial" w:hAnsi="Arial" w:cs="Arial"/>
                <w:b/>
                <w:bCs/>
                <w:sz w:val="20"/>
                <w:szCs w:val="20"/>
                <w:lang w:eastAsia="en-US"/>
              </w:rPr>
              <w:t xml:space="preserve"> </w:t>
            </w:r>
          </w:p>
        </w:tc>
        <w:tc>
          <w:tcPr>
            <w:tcW w:w="283" w:type="dxa"/>
            <w:tcBorders>
              <w:top w:val="single" w:sz="4" w:space="0" w:color="auto"/>
              <w:left w:val="nil"/>
              <w:bottom w:val="nil"/>
              <w:right w:val="nil"/>
            </w:tcBorders>
            <w:shd w:val="clear" w:color="auto" w:fill="auto"/>
            <w:noWrap/>
            <w:vAlign w:val="center"/>
            <w:hideMark/>
          </w:tcPr>
          <w:p w14:paraId="0078F9F5" w14:textId="34E030DC" w:rsidR="00185E9B" w:rsidRPr="00185E9B" w:rsidRDefault="00AE7DB8" w:rsidP="00185E9B">
            <w:pPr>
              <w:jc w:val="right"/>
              <w:rPr>
                <w:rFonts w:ascii="Arial" w:hAnsi="Arial" w:cs="Arial"/>
                <w:b/>
                <w:bCs/>
                <w:sz w:val="20"/>
                <w:szCs w:val="20"/>
                <w:lang w:eastAsia="en-US"/>
              </w:rPr>
            </w:pPr>
            <w:r>
              <w:rPr>
                <w:rFonts w:ascii="Arial" w:hAnsi="Arial" w:cs="Arial"/>
                <w:b/>
                <w:bCs/>
                <w:sz w:val="20"/>
                <w:szCs w:val="20"/>
                <w:lang w:eastAsia="en-US"/>
              </w:rPr>
              <w:t xml:space="preserve"> </w:t>
            </w:r>
            <w:r w:rsidR="00185E9B" w:rsidRPr="00185E9B">
              <w:rPr>
                <w:rFonts w:ascii="Arial" w:hAnsi="Arial" w:cs="Arial"/>
                <w:b/>
                <w:bCs/>
                <w:sz w:val="20"/>
                <w:szCs w:val="20"/>
                <w:lang w:eastAsia="en-US"/>
              </w:rPr>
              <w:t xml:space="preserve"> </w:t>
            </w:r>
          </w:p>
        </w:tc>
        <w:tc>
          <w:tcPr>
            <w:tcW w:w="1211" w:type="dxa"/>
            <w:tcBorders>
              <w:top w:val="single" w:sz="4" w:space="0" w:color="auto"/>
              <w:left w:val="nil"/>
              <w:bottom w:val="nil"/>
              <w:right w:val="nil"/>
            </w:tcBorders>
            <w:shd w:val="clear" w:color="auto" w:fill="auto"/>
            <w:noWrap/>
            <w:vAlign w:val="center"/>
            <w:hideMark/>
          </w:tcPr>
          <w:p w14:paraId="3C19DC1C" w14:textId="6B9ACBA6" w:rsidR="00185E9B" w:rsidRPr="00185E9B" w:rsidRDefault="00185E9B" w:rsidP="008217E5">
            <w:pPr>
              <w:jc w:val="right"/>
              <w:rPr>
                <w:rFonts w:ascii="Arial" w:hAnsi="Arial" w:cs="Arial"/>
                <w:b/>
                <w:bCs/>
                <w:sz w:val="20"/>
                <w:szCs w:val="20"/>
                <w:lang w:eastAsia="en-US"/>
              </w:rPr>
            </w:pPr>
            <w:r w:rsidRPr="00185E9B">
              <w:rPr>
                <w:rFonts w:ascii="Arial" w:hAnsi="Arial" w:cs="Arial"/>
                <w:b/>
                <w:bCs/>
                <w:sz w:val="20"/>
                <w:szCs w:val="20"/>
                <w:lang w:eastAsia="en-US"/>
              </w:rPr>
              <w:t xml:space="preserve"> 10.</w:t>
            </w:r>
            <w:r w:rsidR="008217E5">
              <w:rPr>
                <w:rFonts w:ascii="Arial" w:hAnsi="Arial" w:cs="Arial"/>
                <w:b/>
                <w:bCs/>
                <w:sz w:val="20"/>
                <w:szCs w:val="20"/>
                <w:lang w:eastAsia="en-US"/>
              </w:rPr>
              <w:t>470</w:t>
            </w:r>
            <w:r w:rsidRPr="00185E9B">
              <w:rPr>
                <w:rFonts w:ascii="Arial" w:hAnsi="Arial" w:cs="Arial"/>
                <w:b/>
                <w:bCs/>
                <w:sz w:val="20"/>
                <w:szCs w:val="20"/>
                <w:lang w:eastAsia="en-US"/>
              </w:rPr>
              <w:t xml:space="preserve"> </w:t>
            </w:r>
          </w:p>
        </w:tc>
        <w:tc>
          <w:tcPr>
            <w:tcW w:w="283" w:type="dxa"/>
            <w:tcBorders>
              <w:top w:val="single" w:sz="4" w:space="0" w:color="auto"/>
              <w:left w:val="nil"/>
              <w:bottom w:val="nil"/>
              <w:right w:val="nil"/>
            </w:tcBorders>
            <w:shd w:val="clear" w:color="auto" w:fill="auto"/>
            <w:noWrap/>
            <w:vAlign w:val="center"/>
            <w:hideMark/>
          </w:tcPr>
          <w:p w14:paraId="471DE92D" w14:textId="1CC6C47C" w:rsidR="00185E9B" w:rsidRPr="00185E9B" w:rsidRDefault="00AE7DB8" w:rsidP="00185E9B">
            <w:pPr>
              <w:jc w:val="right"/>
              <w:rPr>
                <w:rFonts w:ascii="Arial" w:hAnsi="Arial" w:cs="Arial"/>
                <w:b/>
                <w:bCs/>
                <w:sz w:val="20"/>
                <w:szCs w:val="20"/>
                <w:lang w:eastAsia="en-US"/>
              </w:rPr>
            </w:pPr>
            <w:r>
              <w:rPr>
                <w:rFonts w:ascii="Arial" w:hAnsi="Arial" w:cs="Arial"/>
                <w:b/>
                <w:bCs/>
                <w:sz w:val="20"/>
                <w:szCs w:val="20"/>
                <w:lang w:eastAsia="en-US"/>
              </w:rPr>
              <w:t xml:space="preserve"> </w:t>
            </w:r>
            <w:r w:rsidR="00185E9B" w:rsidRPr="00185E9B">
              <w:rPr>
                <w:rFonts w:ascii="Arial" w:hAnsi="Arial" w:cs="Arial"/>
                <w:b/>
                <w:bCs/>
                <w:sz w:val="20"/>
                <w:szCs w:val="20"/>
                <w:lang w:eastAsia="en-US"/>
              </w:rPr>
              <w:t xml:space="preserve"> </w:t>
            </w:r>
          </w:p>
        </w:tc>
        <w:tc>
          <w:tcPr>
            <w:tcW w:w="1558" w:type="dxa"/>
            <w:tcBorders>
              <w:top w:val="single" w:sz="4" w:space="0" w:color="auto"/>
              <w:left w:val="nil"/>
              <w:bottom w:val="nil"/>
              <w:right w:val="nil"/>
            </w:tcBorders>
            <w:shd w:val="clear" w:color="auto" w:fill="auto"/>
            <w:noWrap/>
            <w:vAlign w:val="center"/>
            <w:hideMark/>
          </w:tcPr>
          <w:p w14:paraId="618741D5" w14:textId="77777777" w:rsidR="00185E9B" w:rsidRPr="00185E9B" w:rsidRDefault="00185E9B" w:rsidP="00185E9B">
            <w:pPr>
              <w:jc w:val="right"/>
              <w:rPr>
                <w:rFonts w:ascii="Arial" w:hAnsi="Arial" w:cs="Arial"/>
                <w:b/>
                <w:bCs/>
                <w:sz w:val="20"/>
                <w:szCs w:val="20"/>
                <w:lang w:eastAsia="en-US"/>
              </w:rPr>
            </w:pPr>
            <w:r w:rsidRPr="00185E9B">
              <w:rPr>
                <w:rFonts w:ascii="Arial" w:hAnsi="Arial" w:cs="Arial"/>
                <w:b/>
                <w:bCs/>
                <w:sz w:val="20"/>
                <w:szCs w:val="20"/>
                <w:lang w:eastAsia="en-US"/>
              </w:rPr>
              <w:t xml:space="preserve"> - </w:t>
            </w:r>
          </w:p>
        </w:tc>
        <w:tc>
          <w:tcPr>
            <w:tcW w:w="340" w:type="dxa"/>
            <w:tcBorders>
              <w:top w:val="single" w:sz="4" w:space="0" w:color="auto"/>
              <w:left w:val="nil"/>
              <w:bottom w:val="nil"/>
              <w:right w:val="nil"/>
            </w:tcBorders>
            <w:shd w:val="clear" w:color="auto" w:fill="auto"/>
            <w:noWrap/>
            <w:vAlign w:val="center"/>
            <w:hideMark/>
          </w:tcPr>
          <w:p w14:paraId="1CF56418" w14:textId="77777777" w:rsidR="00185E9B" w:rsidRPr="00185E9B" w:rsidRDefault="00185E9B" w:rsidP="00185E9B">
            <w:pPr>
              <w:jc w:val="right"/>
              <w:rPr>
                <w:rFonts w:ascii="Arial" w:hAnsi="Arial" w:cs="Arial"/>
                <w:b/>
                <w:bCs/>
                <w:sz w:val="20"/>
                <w:szCs w:val="20"/>
                <w:lang w:eastAsia="en-US"/>
              </w:rPr>
            </w:pPr>
            <w:r w:rsidRPr="00185E9B">
              <w:rPr>
                <w:rFonts w:ascii="Arial" w:hAnsi="Arial" w:cs="Arial"/>
                <w:b/>
                <w:bCs/>
                <w:sz w:val="20"/>
                <w:szCs w:val="20"/>
                <w:lang w:eastAsia="en-US"/>
              </w:rPr>
              <w:t> </w:t>
            </w:r>
          </w:p>
        </w:tc>
        <w:tc>
          <w:tcPr>
            <w:tcW w:w="1220" w:type="dxa"/>
            <w:tcBorders>
              <w:top w:val="single" w:sz="4" w:space="0" w:color="auto"/>
              <w:left w:val="nil"/>
              <w:bottom w:val="nil"/>
              <w:right w:val="nil"/>
            </w:tcBorders>
            <w:shd w:val="clear" w:color="auto" w:fill="auto"/>
            <w:noWrap/>
            <w:vAlign w:val="center"/>
            <w:hideMark/>
          </w:tcPr>
          <w:p w14:paraId="0D0DACC9" w14:textId="523BBC71" w:rsidR="00185E9B" w:rsidRPr="00185E9B" w:rsidRDefault="00185E9B" w:rsidP="008217E5">
            <w:pPr>
              <w:jc w:val="right"/>
              <w:rPr>
                <w:rFonts w:ascii="Arial" w:hAnsi="Arial" w:cs="Arial"/>
                <w:b/>
                <w:bCs/>
                <w:sz w:val="20"/>
                <w:szCs w:val="20"/>
                <w:lang w:eastAsia="en-US"/>
              </w:rPr>
            </w:pPr>
            <w:r w:rsidRPr="00185E9B">
              <w:rPr>
                <w:rFonts w:ascii="Arial" w:hAnsi="Arial" w:cs="Arial"/>
                <w:b/>
                <w:bCs/>
                <w:sz w:val="20"/>
                <w:szCs w:val="20"/>
                <w:lang w:eastAsia="en-US"/>
              </w:rPr>
              <w:t xml:space="preserve"> 46.</w:t>
            </w:r>
            <w:r w:rsidR="008217E5">
              <w:rPr>
                <w:rFonts w:ascii="Arial" w:hAnsi="Arial" w:cs="Arial"/>
                <w:b/>
                <w:bCs/>
                <w:sz w:val="20"/>
                <w:szCs w:val="20"/>
                <w:lang w:eastAsia="en-US"/>
              </w:rPr>
              <w:t>368</w:t>
            </w:r>
          </w:p>
        </w:tc>
      </w:tr>
      <w:tr w:rsidR="006334EE" w:rsidRPr="00185E9B" w14:paraId="7E2D79D2" w14:textId="77777777" w:rsidTr="00081FA3">
        <w:trPr>
          <w:trHeight w:val="227"/>
        </w:trPr>
        <w:tc>
          <w:tcPr>
            <w:tcW w:w="5700" w:type="dxa"/>
            <w:gridSpan w:val="2"/>
            <w:tcBorders>
              <w:top w:val="nil"/>
              <w:left w:val="nil"/>
              <w:bottom w:val="nil"/>
              <w:right w:val="nil"/>
            </w:tcBorders>
            <w:shd w:val="clear" w:color="auto" w:fill="auto"/>
            <w:noWrap/>
            <w:vAlign w:val="center"/>
          </w:tcPr>
          <w:p w14:paraId="6840EFFD" w14:textId="77777777" w:rsidR="006334EE" w:rsidRPr="00185E9B" w:rsidRDefault="006334EE" w:rsidP="00185E9B">
            <w:pPr>
              <w:rPr>
                <w:rFonts w:ascii="Arial" w:hAnsi="Arial" w:cs="Arial"/>
                <w:b/>
                <w:bCs/>
                <w:sz w:val="20"/>
                <w:szCs w:val="20"/>
                <w:lang w:eastAsia="en-US"/>
              </w:rPr>
            </w:pPr>
          </w:p>
        </w:tc>
        <w:tc>
          <w:tcPr>
            <w:tcW w:w="1180" w:type="dxa"/>
            <w:tcBorders>
              <w:top w:val="single" w:sz="4" w:space="0" w:color="auto"/>
              <w:left w:val="nil"/>
              <w:bottom w:val="nil"/>
              <w:right w:val="nil"/>
            </w:tcBorders>
            <w:shd w:val="clear" w:color="auto" w:fill="auto"/>
            <w:noWrap/>
            <w:vAlign w:val="center"/>
          </w:tcPr>
          <w:p w14:paraId="1E43AD01" w14:textId="77777777" w:rsidR="006334EE" w:rsidRPr="00185E9B" w:rsidRDefault="006334EE" w:rsidP="00185E9B">
            <w:pPr>
              <w:jc w:val="right"/>
              <w:rPr>
                <w:rFonts w:ascii="Arial" w:hAnsi="Arial" w:cs="Arial"/>
                <w:b/>
                <w:bCs/>
                <w:sz w:val="20"/>
                <w:szCs w:val="20"/>
                <w:lang w:eastAsia="en-US"/>
              </w:rPr>
            </w:pPr>
          </w:p>
        </w:tc>
        <w:tc>
          <w:tcPr>
            <w:tcW w:w="283" w:type="dxa"/>
            <w:tcBorders>
              <w:top w:val="single" w:sz="4" w:space="0" w:color="auto"/>
              <w:left w:val="nil"/>
              <w:bottom w:val="nil"/>
              <w:right w:val="nil"/>
            </w:tcBorders>
            <w:shd w:val="clear" w:color="auto" w:fill="auto"/>
            <w:noWrap/>
            <w:vAlign w:val="center"/>
          </w:tcPr>
          <w:p w14:paraId="2550CF04" w14:textId="77777777" w:rsidR="006334EE" w:rsidRDefault="006334EE" w:rsidP="00AE7DB8">
            <w:pPr>
              <w:jc w:val="right"/>
              <w:rPr>
                <w:rFonts w:ascii="Arial" w:hAnsi="Arial" w:cs="Arial"/>
                <w:b/>
                <w:bCs/>
                <w:sz w:val="20"/>
                <w:szCs w:val="20"/>
                <w:lang w:eastAsia="en-US"/>
              </w:rPr>
            </w:pPr>
          </w:p>
        </w:tc>
        <w:tc>
          <w:tcPr>
            <w:tcW w:w="1053" w:type="dxa"/>
            <w:tcBorders>
              <w:top w:val="single" w:sz="4" w:space="0" w:color="auto"/>
              <w:left w:val="nil"/>
              <w:bottom w:val="nil"/>
              <w:right w:val="nil"/>
            </w:tcBorders>
            <w:shd w:val="clear" w:color="auto" w:fill="auto"/>
            <w:noWrap/>
            <w:vAlign w:val="center"/>
          </w:tcPr>
          <w:p w14:paraId="28228327" w14:textId="77777777" w:rsidR="006334EE" w:rsidRPr="00185E9B" w:rsidRDefault="006334EE" w:rsidP="00185E9B">
            <w:pPr>
              <w:jc w:val="right"/>
              <w:rPr>
                <w:rFonts w:ascii="Arial" w:hAnsi="Arial" w:cs="Arial"/>
                <w:b/>
                <w:bCs/>
                <w:sz w:val="20"/>
                <w:szCs w:val="20"/>
                <w:lang w:eastAsia="en-US"/>
              </w:rPr>
            </w:pPr>
          </w:p>
        </w:tc>
        <w:tc>
          <w:tcPr>
            <w:tcW w:w="283" w:type="dxa"/>
            <w:tcBorders>
              <w:top w:val="single" w:sz="4" w:space="0" w:color="auto"/>
              <w:left w:val="nil"/>
              <w:bottom w:val="nil"/>
              <w:right w:val="nil"/>
            </w:tcBorders>
            <w:shd w:val="clear" w:color="auto" w:fill="auto"/>
            <w:noWrap/>
            <w:vAlign w:val="center"/>
          </w:tcPr>
          <w:p w14:paraId="4F0E3992" w14:textId="77777777" w:rsidR="006334EE" w:rsidRDefault="006334EE" w:rsidP="00185E9B">
            <w:pPr>
              <w:jc w:val="right"/>
              <w:rPr>
                <w:rFonts w:ascii="Arial" w:hAnsi="Arial" w:cs="Arial"/>
                <w:b/>
                <w:bCs/>
                <w:sz w:val="20"/>
                <w:szCs w:val="20"/>
                <w:lang w:eastAsia="en-US"/>
              </w:rPr>
            </w:pPr>
          </w:p>
        </w:tc>
        <w:tc>
          <w:tcPr>
            <w:tcW w:w="1211" w:type="dxa"/>
            <w:tcBorders>
              <w:top w:val="single" w:sz="4" w:space="0" w:color="auto"/>
              <w:left w:val="nil"/>
              <w:bottom w:val="nil"/>
              <w:right w:val="nil"/>
            </w:tcBorders>
            <w:shd w:val="clear" w:color="auto" w:fill="auto"/>
            <w:noWrap/>
            <w:vAlign w:val="center"/>
          </w:tcPr>
          <w:p w14:paraId="6FC37E09" w14:textId="77777777" w:rsidR="006334EE" w:rsidRPr="00185E9B" w:rsidRDefault="006334EE" w:rsidP="00185E9B">
            <w:pPr>
              <w:jc w:val="right"/>
              <w:rPr>
                <w:rFonts w:ascii="Arial" w:hAnsi="Arial" w:cs="Arial"/>
                <w:b/>
                <w:bCs/>
                <w:sz w:val="20"/>
                <w:szCs w:val="20"/>
                <w:lang w:eastAsia="en-US"/>
              </w:rPr>
            </w:pPr>
          </w:p>
        </w:tc>
        <w:tc>
          <w:tcPr>
            <w:tcW w:w="283" w:type="dxa"/>
            <w:tcBorders>
              <w:top w:val="single" w:sz="4" w:space="0" w:color="auto"/>
              <w:left w:val="nil"/>
              <w:bottom w:val="nil"/>
              <w:right w:val="nil"/>
            </w:tcBorders>
            <w:shd w:val="clear" w:color="auto" w:fill="auto"/>
            <w:noWrap/>
            <w:vAlign w:val="center"/>
          </w:tcPr>
          <w:p w14:paraId="39C723F8" w14:textId="77777777" w:rsidR="006334EE" w:rsidRDefault="006334EE" w:rsidP="00185E9B">
            <w:pPr>
              <w:jc w:val="right"/>
              <w:rPr>
                <w:rFonts w:ascii="Arial" w:hAnsi="Arial" w:cs="Arial"/>
                <w:b/>
                <w:bCs/>
                <w:sz w:val="20"/>
                <w:szCs w:val="20"/>
                <w:lang w:eastAsia="en-US"/>
              </w:rPr>
            </w:pPr>
          </w:p>
        </w:tc>
        <w:tc>
          <w:tcPr>
            <w:tcW w:w="1558" w:type="dxa"/>
            <w:tcBorders>
              <w:top w:val="single" w:sz="4" w:space="0" w:color="auto"/>
              <w:left w:val="nil"/>
              <w:bottom w:val="nil"/>
              <w:right w:val="nil"/>
            </w:tcBorders>
            <w:shd w:val="clear" w:color="auto" w:fill="auto"/>
            <w:noWrap/>
            <w:vAlign w:val="center"/>
          </w:tcPr>
          <w:p w14:paraId="27BBAEF2" w14:textId="77777777" w:rsidR="006334EE" w:rsidRPr="00185E9B" w:rsidRDefault="006334EE" w:rsidP="00185E9B">
            <w:pPr>
              <w:jc w:val="right"/>
              <w:rPr>
                <w:rFonts w:ascii="Arial" w:hAnsi="Arial" w:cs="Arial"/>
                <w:b/>
                <w:bCs/>
                <w:sz w:val="20"/>
                <w:szCs w:val="20"/>
                <w:lang w:eastAsia="en-US"/>
              </w:rPr>
            </w:pPr>
          </w:p>
        </w:tc>
        <w:tc>
          <w:tcPr>
            <w:tcW w:w="340" w:type="dxa"/>
            <w:tcBorders>
              <w:top w:val="single" w:sz="4" w:space="0" w:color="auto"/>
              <w:left w:val="nil"/>
              <w:bottom w:val="nil"/>
              <w:right w:val="nil"/>
            </w:tcBorders>
            <w:shd w:val="clear" w:color="auto" w:fill="auto"/>
            <w:noWrap/>
            <w:vAlign w:val="center"/>
          </w:tcPr>
          <w:p w14:paraId="66334930" w14:textId="77777777" w:rsidR="006334EE" w:rsidRPr="00185E9B" w:rsidRDefault="006334EE" w:rsidP="00185E9B">
            <w:pPr>
              <w:jc w:val="right"/>
              <w:rPr>
                <w:rFonts w:ascii="Arial" w:hAnsi="Arial" w:cs="Arial"/>
                <w:b/>
                <w:bCs/>
                <w:sz w:val="20"/>
                <w:szCs w:val="20"/>
                <w:lang w:eastAsia="en-US"/>
              </w:rPr>
            </w:pPr>
          </w:p>
        </w:tc>
        <w:tc>
          <w:tcPr>
            <w:tcW w:w="1220" w:type="dxa"/>
            <w:tcBorders>
              <w:top w:val="single" w:sz="4" w:space="0" w:color="auto"/>
              <w:left w:val="nil"/>
              <w:bottom w:val="nil"/>
              <w:right w:val="nil"/>
            </w:tcBorders>
            <w:shd w:val="clear" w:color="auto" w:fill="auto"/>
            <w:noWrap/>
            <w:vAlign w:val="center"/>
          </w:tcPr>
          <w:p w14:paraId="588B9705" w14:textId="77777777" w:rsidR="006334EE" w:rsidRPr="00185E9B" w:rsidRDefault="006334EE" w:rsidP="00185E9B">
            <w:pPr>
              <w:jc w:val="right"/>
              <w:rPr>
                <w:rFonts w:ascii="Arial" w:hAnsi="Arial" w:cs="Arial"/>
                <w:b/>
                <w:bCs/>
                <w:sz w:val="20"/>
                <w:szCs w:val="20"/>
                <w:lang w:eastAsia="en-US"/>
              </w:rPr>
            </w:pPr>
          </w:p>
        </w:tc>
      </w:tr>
      <w:tr w:rsidR="00185E9B" w:rsidRPr="00185E9B" w14:paraId="04829D60" w14:textId="77777777" w:rsidTr="00081FA3">
        <w:trPr>
          <w:trHeight w:val="227"/>
        </w:trPr>
        <w:tc>
          <w:tcPr>
            <w:tcW w:w="5160" w:type="dxa"/>
            <w:tcBorders>
              <w:top w:val="nil"/>
              <w:left w:val="nil"/>
              <w:bottom w:val="nil"/>
              <w:right w:val="nil"/>
            </w:tcBorders>
            <w:shd w:val="clear" w:color="auto" w:fill="auto"/>
            <w:noWrap/>
            <w:vAlign w:val="bottom"/>
            <w:hideMark/>
          </w:tcPr>
          <w:p w14:paraId="65F96B22" w14:textId="77777777" w:rsidR="00185E9B" w:rsidRPr="00185E9B" w:rsidRDefault="00185E9B" w:rsidP="00185E9B">
            <w:pPr>
              <w:rPr>
                <w:rFonts w:ascii="Arial" w:hAnsi="Arial" w:cs="Arial"/>
                <w:sz w:val="20"/>
                <w:szCs w:val="20"/>
                <w:lang w:eastAsia="en-US"/>
              </w:rPr>
            </w:pPr>
            <w:r w:rsidRPr="00185E9B">
              <w:rPr>
                <w:rFonts w:ascii="Arial" w:hAnsi="Arial" w:cs="Arial"/>
                <w:sz w:val="20"/>
                <w:szCs w:val="20"/>
                <w:lang w:eastAsia="en-US"/>
              </w:rPr>
              <w:t>Distribuição de dividendos</w:t>
            </w:r>
          </w:p>
        </w:tc>
        <w:tc>
          <w:tcPr>
            <w:tcW w:w="540" w:type="dxa"/>
            <w:tcBorders>
              <w:top w:val="nil"/>
              <w:left w:val="nil"/>
              <w:bottom w:val="nil"/>
              <w:right w:val="nil"/>
            </w:tcBorders>
            <w:shd w:val="clear" w:color="auto" w:fill="auto"/>
            <w:noWrap/>
            <w:vAlign w:val="bottom"/>
            <w:hideMark/>
          </w:tcPr>
          <w:p w14:paraId="2C8FEA71" w14:textId="77777777" w:rsidR="00185E9B" w:rsidRPr="00185E9B" w:rsidRDefault="00185E9B" w:rsidP="00185E9B">
            <w:pPr>
              <w:rPr>
                <w:rFonts w:ascii="Arial" w:hAnsi="Arial" w:cs="Arial"/>
                <w:sz w:val="20"/>
                <w:szCs w:val="20"/>
                <w:lang w:eastAsia="en-US"/>
              </w:rPr>
            </w:pPr>
            <w:r w:rsidRPr="00185E9B">
              <w:rPr>
                <w:rFonts w:ascii="Arial" w:hAnsi="Arial" w:cs="Arial"/>
                <w:sz w:val="20"/>
                <w:szCs w:val="20"/>
                <w:lang w:eastAsia="en-US"/>
              </w:rPr>
              <w:t> </w:t>
            </w:r>
          </w:p>
        </w:tc>
        <w:tc>
          <w:tcPr>
            <w:tcW w:w="1180" w:type="dxa"/>
            <w:tcBorders>
              <w:top w:val="nil"/>
              <w:left w:val="nil"/>
              <w:bottom w:val="nil"/>
              <w:right w:val="nil"/>
            </w:tcBorders>
            <w:shd w:val="clear" w:color="auto" w:fill="auto"/>
            <w:noWrap/>
            <w:vAlign w:val="center"/>
            <w:hideMark/>
          </w:tcPr>
          <w:p w14:paraId="2821CAE4" w14:textId="77777777" w:rsidR="00185E9B" w:rsidRPr="00185E9B" w:rsidRDefault="00185E9B" w:rsidP="00185E9B">
            <w:pPr>
              <w:jc w:val="right"/>
              <w:rPr>
                <w:rFonts w:ascii="Arial" w:hAnsi="Arial" w:cs="Arial"/>
                <w:sz w:val="20"/>
                <w:szCs w:val="20"/>
                <w:lang w:eastAsia="en-US"/>
              </w:rPr>
            </w:pPr>
            <w:r w:rsidRPr="00185E9B">
              <w:rPr>
                <w:rFonts w:ascii="Arial" w:hAnsi="Arial" w:cs="Arial"/>
                <w:sz w:val="20"/>
                <w:szCs w:val="20"/>
                <w:lang w:eastAsia="en-US"/>
              </w:rPr>
              <w:t xml:space="preserve"> - </w:t>
            </w:r>
          </w:p>
        </w:tc>
        <w:tc>
          <w:tcPr>
            <w:tcW w:w="283" w:type="dxa"/>
            <w:tcBorders>
              <w:top w:val="nil"/>
              <w:left w:val="nil"/>
              <w:bottom w:val="nil"/>
              <w:right w:val="nil"/>
            </w:tcBorders>
            <w:shd w:val="clear" w:color="auto" w:fill="auto"/>
            <w:noWrap/>
            <w:vAlign w:val="center"/>
            <w:hideMark/>
          </w:tcPr>
          <w:p w14:paraId="33715E80" w14:textId="77777777" w:rsidR="00185E9B" w:rsidRPr="00185E9B" w:rsidRDefault="00185E9B" w:rsidP="00185E9B">
            <w:pPr>
              <w:jc w:val="right"/>
              <w:rPr>
                <w:rFonts w:ascii="Arial" w:hAnsi="Arial" w:cs="Arial"/>
                <w:sz w:val="20"/>
                <w:szCs w:val="20"/>
                <w:lang w:eastAsia="en-US"/>
              </w:rPr>
            </w:pPr>
            <w:r w:rsidRPr="00185E9B">
              <w:rPr>
                <w:rFonts w:ascii="Arial" w:hAnsi="Arial" w:cs="Arial"/>
                <w:sz w:val="20"/>
                <w:szCs w:val="20"/>
                <w:lang w:eastAsia="en-US"/>
              </w:rPr>
              <w:t> </w:t>
            </w:r>
          </w:p>
        </w:tc>
        <w:tc>
          <w:tcPr>
            <w:tcW w:w="1053" w:type="dxa"/>
            <w:tcBorders>
              <w:top w:val="nil"/>
              <w:left w:val="nil"/>
              <w:bottom w:val="nil"/>
              <w:right w:val="nil"/>
            </w:tcBorders>
            <w:shd w:val="clear" w:color="auto" w:fill="auto"/>
            <w:noWrap/>
            <w:vAlign w:val="center"/>
            <w:hideMark/>
          </w:tcPr>
          <w:p w14:paraId="1F432DE4" w14:textId="77777777" w:rsidR="00185E9B" w:rsidRPr="00185E9B" w:rsidRDefault="00185E9B" w:rsidP="00185E9B">
            <w:pPr>
              <w:jc w:val="right"/>
              <w:rPr>
                <w:rFonts w:ascii="Arial" w:hAnsi="Arial" w:cs="Arial"/>
                <w:sz w:val="20"/>
                <w:szCs w:val="20"/>
                <w:lang w:eastAsia="en-US"/>
              </w:rPr>
            </w:pPr>
            <w:r w:rsidRPr="00185E9B">
              <w:rPr>
                <w:rFonts w:ascii="Arial" w:hAnsi="Arial" w:cs="Arial"/>
                <w:sz w:val="20"/>
                <w:szCs w:val="20"/>
                <w:lang w:eastAsia="en-US"/>
              </w:rPr>
              <w:t xml:space="preserve"> - </w:t>
            </w:r>
          </w:p>
        </w:tc>
        <w:tc>
          <w:tcPr>
            <w:tcW w:w="283" w:type="dxa"/>
            <w:tcBorders>
              <w:top w:val="nil"/>
              <w:left w:val="nil"/>
              <w:bottom w:val="nil"/>
              <w:right w:val="nil"/>
            </w:tcBorders>
            <w:shd w:val="clear" w:color="auto" w:fill="auto"/>
            <w:noWrap/>
            <w:vAlign w:val="bottom"/>
            <w:hideMark/>
          </w:tcPr>
          <w:p w14:paraId="6F44520D" w14:textId="77777777" w:rsidR="00185E9B" w:rsidRPr="00185E9B" w:rsidRDefault="00185E9B" w:rsidP="00185E9B">
            <w:pPr>
              <w:rPr>
                <w:rFonts w:ascii="Arial" w:hAnsi="Arial" w:cs="Arial"/>
                <w:sz w:val="20"/>
                <w:szCs w:val="20"/>
                <w:lang w:eastAsia="en-US"/>
              </w:rPr>
            </w:pPr>
            <w:r w:rsidRPr="00185E9B">
              <w:rPr>
                <w:rFonts w:ascii="Arial" w:hAnsi="Arial" w:cs="Arial"/>
                <w:sz w:val="20"/>
                <w:szCs w:val="20"/>
                <w:lang w:eastAsia="en-US"/>
              </w:rPr>
              <w:t> </w:t>
            </w:r>
          </w:p>
        </w:tc>
        <w:tc>
          <w:tcPr>
            <w:tcW w:w="1211" w:type="dxa"/>
            <w:tcBorders>
              <w:top w:val="nil"/>
              <w:left w:val="nil"/>
              <w:bottom w:val="nil"/>
              <w:right w:val="nil"/>
            </w:tcBorders>
            <w:shd w:val="clear" w:color="auto" w:fill="auto"/>
            <w:noWrap/>
            <w:vAlign w:val="center"/>
            <w:hideMark/>
          </w:tcPr>
          <w:p w14:paraId="2B0CAED7" w14:textId="77777777" w:rsidR="00185E9B" w:rsidRPr="00185E9B" w:rsidRDefault="00185E9B" w:rsidP="00185E9B">
            <w:pPr>
              <w:jc w:val="right"/>
              <w:rPr>
                <w:rFonts w:ascii="Arial" w:hAnsi="Arial" w:cs="Arial"/>
                <w:sz w:val="20"/>
                <w:szCs w:val="20"/>
                <w:lang w:eastAsia="en-US"/>
              </w:rPr>
            </w:pPr>
            <w:r w:rsidRPr="00185E9B">
              <w:rPr>
                <w:rFonts w:ascii="Arial" w:hAnsi="Arial" w:cs="Arial"/>
                <w:sz w:val="20"/>
                <w:szCs w:val="20"/>
                <w:lang w:eastAsia="en-US"/>
              </w:rPr>
              <w:t xml:space="preserve"> (4.043)</w:t>
            </w:r>
          </w:p>
        </w:tc>
        <w:tc>
          <w:tcPr>
            <w:tcW w:w="283" w:type="dxa"/>
            <w:tcBorders>
              <w:top w:val="nil"/>
              <w:left w:val="nil"/>
              <w:bottom w:val="nil"/>
              <w:right w:val="nil"/>
            </w:tcBorders>
            <w:shd w:val="clear" w:color="auto" w:fill="auto"/>
            <w:noWrap/>
            <w:vAlign w:val="bottom"/>
            <w:hideMark/>
          </w:tcPr>
          <w:p w14:paraId="209C3A29" w14:textId="77777777" w:rsidR="00185E9B" w:rsidRPr="00185E9B" w:rsidRDefault="00185E9B" w:rsidP="00185E9B">
            <w:pPr>
              <w:rPr>
                <w:rFonts w:ascii="Arial" w:hAnsi="Arial" w:cs="Arial"/>
                <w:sz w:val="20"/>
                <w:szCs w:val="20"/>
                <w:lang w:eastAsia="en-US"/>
              </w:rPr>
            </w:pPr>
            <w:r w:rsidRPr="00185E9B">
              <w:rPr>
                <w:rFonts w:ascii="Arial" w:hAnsi="Arial" w:cs="Arial"/>
                <w:sz w:val="20"/>
                <w:szCs w:val="20"/>
                <w:lang w:eastAsia="en-US"/>
              </w:rPr>
              <w:t> </w:t>
            </w:r>
          </w:p>
        </w:tc>
        <w:tc>
          <w:tcPr>
            <w:tcW w:w="1558" w:type="dxa"/>
            <w:tcBorders>
              <w:top w:val="nil"/>
              <w:left w:val="nil"/>
              <w:bottom w:val="nil"/>
              <w:right w:val="nil"/>
            </w:tcBorders>
            <w:shd w:val="clear" w:color="auto" w:fill="auto"/>
            <w:noWrap/>
            <w:vAlign w:val="center"/>
            <w:hideMark/>
          </w:tcPr>
          <w:p w14:paraId="246FF862" w14:textId="77777777" w:rsidR="00185E9B" w:rsidRPr="00185E9B" w:rsidRDefault="00185E9B" w:rsidP="00185E9B">
            <w:pPr>
              <w:jc w:val="right"/>
              <w:rPr>
                <w:rFonts w:ascii="Arial" w:hAnsi="Arial" w:cs="Arial"/>
                <w:sz w:val="20"/>
                <w:szCs w:val="20"/>
                <w:lang w:eastAsia="en-US"/>
              </w:rPr>
            </w:pPr>
            <w:r w:rsidRPr="00185E9B">
              <w:rPr>
                <w:rFonts w:ascii="Arial" w:hAnsi="Arial" w:cs="Arial"/>
                <w:sz w:val="20"/>
                <w:szCs w:val="20"/>
                <w:lang w:eastAsia="en-US"/>
              </w:rPr>
              <w:t xml:space="preserve"> - </w:t>
            </w:r>
          </w:p>
        </w:tc>
        <w:tc>
          <w:tcPr>
            <w:tcW w:w="340" w:type="dxa"/>
            <w:tcBorders>
              <w:top w:val="nil"/>
              <w:left w:val="nil"/>
              <w:bottom w:val="nil"/>
              <w:right w:val="nil"/>
            </w:tcBorders>
            <w:shd w:val="clear" w:color="auto" w:fill="auto"/>
            <w:noWrap/>
            <w:vAlign w:val="bottom"/>
            <w:hideMark/>
          </w:tcPr>
          <w:p w14:paraId="769897FF" w14:textId="77777777" w:rsidR="00185E9B" w:rsidRPr="00185E9B" w:rsidRDefault="00185E9B" w:rsidP="00185E9B">
            <w:pPr>
              <w:rPr>
                <w:rFonts w:ascii="Arial" w:hAnsi="Arial" w:cs="Arial"/>
                <w:sz w:val="20"/>
                <w:szCs w:val="20"/>
                <w:lang w:eastAsia="en-US"/>
              </w:rPr>
            </w:pPr>
            <w:r w:rsidRPr="00185E9B">
              <w:rPr>
                <w:rFonts w:ascii="Arial" w:hAnsi="Arial" w:cs="Arial"/>
                <w:sz w:val="20"/>
                <w:szCs w:val="20"/>
                <w:lang w:eastAsia="en-US"/>
              </w:rPr>
              <w:t> </w:t>
            </w:r>
          </w:p>
        </w:tc>
        <w:tc>
          <w:tcPr>
            <w:tcW w:w="1220" w:type="dxa"/>
            <w:tcBorders>
              <w:top w:val="nil"/>
              <w:left w:val="nil"/>
              <w:bottom w:val="nil"/>
              <w:right w:val="nil"/>
            </w:tcBorders>
            <w:shd w:val="clear" w:color="auto" w:fill="auto"/>
            <w:noWrap/>
            <w:vAlign w:val="center"/>
            <w:hideMark/>
          </w:tcPr>
          <w:p w14:paraId="570C0E04" w14:textId="77777777" w:rsidR="00185E9B" w:rsidRPr="00185E9B" w:rsidRDefault="00185E9B" w:rsidP="00185E9B">
            <w:pPr>
              <w:jc w:val="right"/>
              <w:rPr>
                <w:rFonts w:ascii="Arial" w:hAnsi="Arial" w:cs="Arial"/>
                <w:sz w:val="20"/>
                <w:szCs w:val="20"/>
                <w:lang w:eastAsia="en-US"/>
              </w:rPr>
            </w:pPr>
            <w:r w:rsidRPr="00185E9B">
              <w:rPr>
                <w:rFonts w:ascii="Arial" w:hAnsi="Arial" w:cs="Arial"/>
                <w:sz w:val="20"/>
                <w:szCs w:val="20"/>
                <w:lang w:eastAsia="en-US"/>
              </w:rPr>
              <w:t xml:space="preserve"> (4.043)</w:t>
            </w:r>
          </w:p>
        </w:tc>
      </w:tr>
      <w:tr w:rsidR="00185E9B" w:rsidRPr="00185E9B" w14:paraId="541AF40E" w14:textId="77777777" w:rsidTr="00081FA3">
        <w:trPr>
          <w:trHeight w:val="227"/>
        </w:trPr>
        <w:tc>
          <w:tcPr>
            <w:tcW w:w="5160" w:type="dxa"/>
            <w:tcBorders>
              <w:top w:val="nil"/>
              <w:left w:val="nil"/>
              <w:bottom w:val="nil"/>
              <w:right w:val="nil"/>
            </w:tcBorders>
            <w:shd w:val="clear" w:color="auto" w:fill="auto"/>
            <w:noWrap/>
            <w:vAlign w:val="center"/>
            <w:hideMark/>
          </w:tcPr>
          <w:p w14:paraId="21DC3143" w14:textId="0A220508" w:rsidR="00185E9B" w:rsidRPr="00185E9B" w:rsidRDefault="00185E9B" w:rsidP="00185E9B">
            <w:pPr>
              <w:rPr>
                <w:rFonts w:ascii="Arial" w:hAnsi="Arial" w:cs="Arial"/>
                <w:sz w:val="20"/>
                <w:szCs w:val="20"/>
                <w:lang w:eastAsia="en-US"/>
              </w:rPr>
            </w:pPr>
            <w:r w:rsidRPr="00185E9B">
              <w:rPr>
                <w:rFonts w:ascii="Arial" w:hAnsi="Arial" w:cs="Arial"/>
                <w:sz w:val="20"/>
                <w:szCs w:val="20"/>
                <w:lang w:eastAsia="en-US"/>
              </w:rPr>
              <w:t xml:space="preserve">Lucro líquido do </w:t>
            </w:r>
            <w:r w:rsidR="00BF30A8">
              <w:rPr>
                <w:rFonts w:ascii="Arial" w:hAnsi="Arial" w:cs="Arial"/>
                <w:color w:val="000000"/>
                <w:sz w:val="20"/>
                <w:szCs w:val="20"/>
              </w:rPr>
              <w:t>exercício</w:t>
            </w:r>
          </w:p>
        </w:tc>
        <w:tc>
          <w:tcPr>
            <w:tcW w:w="540" w:type="dxa"/>
            <w:tcBorders>
              <w:top w:val="nil"/>
              <w:left w:val="nil"/>
              <w:bottom w:val="nil"/>
              <w:right w:val="nil"/>
            </w:tcBorders>
            <w:shd w:val="clear" w:color="auto" w:fill="auto"/>
            <w:noWrap/>
            <w:vAlign w:val="center"/>
            <w:hideMark/>
          </w:tcPr>
          <w:p w14:paraId="175A9276" w14:textId="77777777" w:rsidR="00185E9B" w:rsidRPr="00185E9B" w:rsidRDefault="00185E9B" w:rsidP="00185E9B">
            <w:pPr>
              <w:jc w:val="right"/>
              <w:rPr>
                <w:rFonts w:ascii="Arial" w:hAnsi="Arial" w:cs="Arial"/>
                <w:sz w:val="20"/>
                <w:szCs w:val="20"/>
                <w:lang w:eastAsia="en-US"/>
              </w:rPr>
            </w:pPr>
          </w:p>
        </w:tc>
        <w:tc>
          <w:tcPr>
            <w:tcW w:w="1180" w:type="dxa"/>
            <w:tcBorders>
              <w:top w:val="nil"/>
              <w:left w:val="nil"/>
              <w:bottom w:val="nil"/>
              <w:right w:val="nil"/>
            </w:tcBorders>
            <w:shd w:val="clear" w:color="auto" w:fill="auto"/>
            <w:noWrap/>
            <w:vAlign w:val="center"/>
            <w:hideMark/>
          </w:tcPr>
          <w:p w14:paraId="08B17869" w14:textId="77777777" w:rsidR="00185E9B" w:rsidRPr="00185E9B" w:rsidRDefault="00185E9B" w:rsidP="00185E9B">
            <w:pPr>
              <w:jc w:val="right"/>
              <w:rPr>
                <w:rFonts w:ascii="Arial" w:hAnsi="Arial" w:cs="Arial"/>
                <w:sz w:val="20"/>
                <w:szCs w:val="20"/>
                <w:lang w:eastAsia="en-US"/>
              </w:rPr>
            </w:pPr>
            <w:r w:rsidRPr="00185E9B">
              <w:rPr>
                <w:rFonts w:ascii="Arial" w:hAnsi="Arial" w:cs="Arial"/>
                <w:sz w:val="20"/>
                <w:szCs w:val="20"/>
                <w:lang w:eastAsia="en-US"/>
              </w:rPr>
              <w:t xml:space="preserve"> - </w:t>
            </w:r>
          </w:p>
        </w:tc>
        <w:tc>
          <w:tcPr>
            <w:tcW w:w="283" w:type="dxa"/>
            <w:tcBorders>
              <w:top w:val="nil"/>
              <w:left w:val="nil"/>
              <w:bottom w:val="nil"/>
              <w:right w:val="nil"/>
            </w:tcBorders>
            <w:shd w:val="clear" w:color="auto" w:fill="auto"/>
            <w:noWrap/>
            <w:vAlign w:val="center"/>
            <w:hideMark/>
          </w:tcPr>
          <w:p w14:paraId="1B6508D2" w14:textId="77777777" w:rsidR="00185E9B" w:rsidRPr="00185E9B" w:rsidRDefault="00185E9B" w:rsidP="00185E9B">
            <w:pPr>
              <w:jc w:val="right"/>
              <w:rPr>
                <w:rFonts w:ascii="Arial" w:hAnsi="Arial" w:cs="Arial"/>
                <w:sz w:val="20"/>
                <w:szCs w:val="20"/>
                <w:lang w:eastAsia="en-US"/>
              </w:rPr>
            </w:pPr>
          </w:p>
        </w:tc>
        <w:tc>
          <w:tcPr>
            <w:tcW w:w="1053" w:type="dxa"/>
            <w:tcBorders>
              <w:top w:val="nil"/>
              <w:left w:val="nil"/>
              <w:bottom w:val="nil"/>
              <w:right w:val="nil"/>
            </w:tcBorders>
            <w:shd w:val="clear" w:color="auto" w:fill="auto"/>
            <w:noWrap/>
            <w:vAlign w:val="center"/>
            <w:hideMark/>
          </w:tcPr>
          <w:p w14:paraId="0E102E5E" w14:textId="77777777" w:rsidR="00185E9B" w:rsidRPr="00185E9B" w:rsidRDefault="00185E9B" w:rsidP="00185E9B">
            <w:pPr>
              <w:jc w:val="right"/>
              <w:rPr>
                <w:rFonts w:ascii="Arial" w:hAnsi="Arial" w:cs="Arial"/>
                <w:sz w:val="20"/>
                <w:szCs w:val="20"/>
                <w:lang w:eastAsia="en-US"/>
              </w:rPr>
            </w:pPr>
            <w:r w:rsidRPr="00185E9B">
              <w:rPr>
                <w:rFonts w:ascii="Arial" w:hAnsi="Arial" w:cs="Arial"/>
                <w:sz w:val="20"/>
                <w:szCs w:val="20"/>
                <w:lang w:eastAsia="en-US"/>
              </w:rPr>
              <w:t xml:space="preserve"> - </w:t>
            </w:r>
          </w:p>
        </w:tc>
        <w:tc>
          <w:tcPr>
            <w:tcW w:w="283" w:type="dxa"/>
            <w:tcBorders>
              <w:top w:val="nil"/>
              <w:left w:val="nil"/>
              <w:bottom w:val="nil"/>
              <w:right w:val="nil"/>
            </w:tcBorders>
            <w:shd w:val="clear" w:color="auto" w:fill="auto"/>
            <w:noWrap/>
            <w:vAlign w:val="center"/>
            <w:hideMark/>
          </w:tcPr>
          <w:p w14:paraId="1DCF89F7" w14:textId="77777777" w:rsidR="00185E9B" w:rsidRPr="00185E9B" w:rsidRDefault="00185E9B" w:rsidP="00185E9B">
            <w:pPr>
              <w:jc w:val="right"/>
              <w:rPr>
                <w:rFonts w:ascii="Arial" w:hAnsi="Arial" w:cs="Arial"/>
                <w:sz w:val="20"/>
                <w:szCs w:val="20"/>
                <w:lang w:eastAsia="en-US"/>
              </w:rPr>
            </w:pPr>
          </w:p>
        </w:tc>
        <w:tc>
          <w:tcPr>
            <w:tcW w:w="1211" w:type="dxa"/>
            <w:tcBorders>
              <w:top w:val="nil"/>
              <w:left w:val="nil"/>
              <w:bottom w:val="nil"/>
              <w:right w:val="nil"/>
            </w:tcBorders>
            <w:shd w:val="clear" w:color="auto" w:fill="auto"/>
            <w:noWrap/>
            <w:vAlign w:val="center"/>
            <w:hideMark/>
          </w:tcPr>
          <w:p w14:paraId="3DEC9CF3" w14:textId="77777777" w:rsidR="00185E9B" w:rsidRPr="00185E9B" w:rsidRDefault="00185E9B" w:rsidP="00185E9B">
            <w:pPr>
              <w:jc w:val="right"/>
              <w:rPr>
                <w:rFonts w:ascii="Arial" w:hAnsi="Arial" w:cs="Arial"/>
                <w:sz w:val="20"/>
                <w:szCs w:val="20"/>
                <w:lang w:eastAsia="en-US"/>
              </w:rPr>
            </w:pPr>
            <w:r w:rsidRPr="00185E9B">
              <w:rPr>
                <w:rFonts w:ascii="Arial" w:hAnsi="Arial" w:cs="Arial"/>
                <w:sz w:val="20"/>
                <w:szCs w:val="20"/>
                <w:lang w:eastAsia="en-US"/>
              </w:rPr>
              <w:t xml:space="preserve"> - </w:t>
            </w:r>
          </w:p>
        </w:tc>
        <w:tc>
          <w:tcPr>
            <w:tcW w:w="283" w:type="dxa"/>
            <w:tcBorders>
              <w:top w:val="nil"/>
              <w:left w:val="nil"/>
              <w:bottom w:val="nil"/>
              <w:right w:val="nil"/>
            </w:tcBorders>
            <w:shd w:val="clear" w:color="auto" w:fill="auto"/>
            <w:noWrap/>
            <w:vAlign w:val="center"/>
            <w:hideMark/>
          </w:tcPr>
          <w:p w14:paraId="394DF669" w14:textId="77777777" w:rsidR="00185E9B" w:rsidRPr="00185E9B" w:rsidRDefault="00185E9B" w:rsidP="00185E9B">
            <w:pPr>
              <w:jc w:val="right"/>
              <w:rPr>
                <w:rFonts w:ascii="Arial" w:hAnsi="Arial" w:cs="Arial"/>
                <w:sz w:val="20"/>
                <w:szCs w:val="20"/>
                <w:lang w:eastAsia="en-US"/>
              </w:rPr>
            </w:pPr>
          </w:p>
        </w:tc>
        <w:tc>
          <w:tcPr>
            <w:tcW w:w="1558" w:type="dxa"/>
            <w:tcBorders>
              <w:top w:val="nil"/>
              <w:left w:val="nil"/>
              <w:bottom w:val="nil"/>
              <w:right w:val="nil"/>
            </w:tcBorders>
            <w:shd w:val="clear" w:color="auto" w:fill="auto"/>
            <w:noWrap/>
            <w:vAlign w:val="center"/>
            <w:hideMark/>
          </w:tcPr>
          <w:p w14:paraId="7EF2F5B4" w14:textId="3B9D2ECB" w:rsidR="00185E9B" w:rsidRPr="00185E9B" w:rsidRDefault="00185E9B" w:rsidP="008217E5">
            <w:pPr>
              <w:jc w:val="right"/>
              <w:rPr>
                <w:rFonts w:ascii="Arial" w:hAnsi="Arial" w:cs="Arial"/>
                <w:sz w:val="20"/>
                <w:szCs w:val="20"/>
                <w:lang w:eastAsia="en-US"/>
              </w:rPr>
            </w:pPr>
            <w:r w:rsidRPr="00185E9B">
              <w:rPr>
                <w:rFonts w:ascii="Arial" w:hAnsi="Arial" w:cs="Arial"/>
                <w:sz w:val="20"/>
                <w:szCs w:val="20"/>
                <w:lang w:eastAsia="en-US"/>
              </w:rPr>
              <w:t xml:space="preserve"> 3.</w:t>
            </w:r>
            <w:r w:rsidR="008217E5">
              <w:rPr>
                <w:rFonts w:ascii="Arial" w:hAnsi="Arial" w:cs="Arial"/>
                <w:sz w:val="20"/>
                <w:szCs w:val="20"/>
                <w:lang w:eastAsia="en-US"/>
              </w:rPr>
              <w:t>459</w:t>
            </w:r>
            <w:r w:rsidRPr="00185E9B">
              <w:rPr>
                <w:rFonts w:ascii="Arial" w:hAnsi="Arial" w:cs="Arial"/>
                <w:sz w:val="20"/>
                <w:szCs w:val="20"/>
                <w:lang w:eastAsia="en-US"/>
              </w:rPr>
              <w:t xml:space="preserve"> </w:t>
            </w:r>
          </w:p>
        </w:tc>
        <w:tc>
          <w:tcPr>
            <w:tcW w:w="340" w:type="dxa"/>
            <w:tcBorders>
              <w:top w:val="nil"/>
              <w:left w:val="nil"/>
              <w:bottom w:val="nil"/>
              <w:right w:val="nil"/>
            </w:tcBorders>
            <w:shd w:val="clear" w:color="auto" w:fill="auto"/>
            <w:noWrap/>
            <w:vAlign w:val="center"/>
            <w:hideMark/>
          </w:tcPr>
          <w:p w14:paraId="49C8F93E" w14:textId="77777777" w:rsidR="00185E9B" w:rsidRPr="00185E9B" w:rsidRDefault="00185E9B" w:rsidP="00185E9B">
            <w:pPr>
              <w:jc w:val="right"/>
              <w:rPr>
                <w:rFonts w:ascii="Arial" w:hAnsi="Arial" w:cs="Arial"/>
                <w:sz w:val="20"/>
                <w:szCs w:val="20"/>
                <w:lang w:eastAsia="en-US"/>
              </w:rPr>
            </w:pPr>
          </w:p>
        </w:tc>
        <w:tc>
          <w:tcPr>
            <w:tcW w:w="1220" w:type="dxa"/>
            <w:tcBorders>
              <w:top w:val="nil"/>
              <w:left w:val="nil"/>
              <w:bottom w:val="nil"/>
              <w:right w:val="nil"/>
            </w:tcBorders>
            <w:shd w:val="clear" w:color="auto" w:fill="auto"/>
            <w:noWrap/>
            <w:vAlign w:val="center"/>
            <w:hideMark/>
          </w:tcPr>
          <w:p w14:paraId="3E0EAD4B" w14:textId="1DF8CBB2" w:rsidR="00185E9B" w:rsidRPr="00185E9B" w:rsidRDefault="00185E9B" w:rsidP="008217E5">
            <w:pPr>
              <w:jc w:val="right"/>
              <w:rPr>
                <w:rFonts w:ascii="Arial" w:hAnsi="Arial" w:cs="Arial"/>
                <w:sz w:val="20"/>
                <w:szCs w:val="20"/>
                <w:lang w:eastAsia="en-US"/>
              </w:rPr>
            </w:pPr>
            <w:r w:rsidRPr="00185E9B">
              <w:rPr>
                <w:rFonts w:ascii="Arial" w:hAnsi="Arial" w:cs="Arial"/>
                <w:sz w:val="20"/>
                <w:szCs w:val="20"/>
                <w:lang w:eastAsia="en-US"/>
              </w:rPr>
              <w:t xml:space="preserve"> 3.</w:t>
            </w:r>
            <w:r w:rsidR="008217E5">
              <w:rPr>
                <w:rFonts w:ascii="Arial" w:hAnsi="Arial" w:cs="Arial"/>
                <w:sz w:val="20"/>
                <w:szCs w:val="20"/>
                <w:lang w:eastAsia="en-US"/>
              </w:rPr>
              <w:t>459</w:t>
            </w:r>
            <w:r w:rsidRPr="00185E9B">
              <w:rPr>
                <w:rFonts w:ascii="Arial" w:hAnsi="Arial" w:cs="Arial"/>
                <w:sz w:val="20"/>
                <w:szCs w:val="20"/>
                <w:lang w:eastAsia="en-US"/>
              </w:rPr>
              <w:t xml:space="preserve"> </w:t>
            </w:r>
          </w:p>
        </w:tc>
      </w:tr>
      <w:tr w:rsidR="00185E9B" w:rsidRPr="00185E9B" w14:paraId="6A16819B" w14:textId="77777777" w:rsidTr="00081FA3">
        <w:trPr>
          <w:trHeight w:val="227"/>
        </w:trPr>
        <w:tc>
          <w:tcPr>
            <w:tcW w:w="5160" w:type="dxa"/>
            <w:tcBorders>
              <w:top w:val="nil"/>
              <w:left w:val="nil"/>
              <w:bottom w:val="nil"/>
              <w:right w:val="nil"/>
            </w:tcBorders>
            <w:shd w:val="clear" w:color="auto" w:fill="auto"/>
            <w:noWrap/>
            <w:vAlign w:val="center"/>
            <w:hideMark/>
          </w:tcPr>
          <w:p w14:paraId="2911A6D0" w14:textId="77777777" w:rsidR="00185E9B" w:rsidRPr="00185E9B" w:rsidRDefault="00185E9B" w:rsidP="00185E9B">
            <w:pPr>
              <w:rPr>
                <w:rFonts w:ascii="Arial" w:hAnsi="Arial" w:cs="Arial"/>
                <w:sz w:val="20"/>
                <w:szCs w:val="20"/>
                <w:lang w:eastAsia="en-US"/>
              </w:rPr>
            </w:pPr>
            <w:r w:rsidRPr="00185E9B">
              <w:rPr>
                <w:rFonts w:ascii="Arial" w:hAnsi="Arial" w:cs="Arial"/>
                <w:sz w:val="20"/>
                <w:szCs w:val="20"/>
                <w:lang w:eastAsia="en-US"/>
              </w:rPr>
              <w:t>Constituição da reserva Legal</w:t>
            </w:r>
          </w:p>
        </w:tc>
        <w:tc>
          <w:tcPr>
            <w:tcW w:w="540" w:type="dxa"/>
            <w:tcBorders>
              <w:top w:val="nil"/>
              <w:left w:val="nil"/>
              <w:bottom w:val="nil"/>
              <w:right w:val="nil"/>
            </w:tcBorders>
            <w:shd w:val="clear" w:color="auto" w:fill="auto"/>
            <w:noWrap/>
            <w:vAlign w:val="center"/>
            <w:hideMark/>
          </w:tcPr>
          <w:p w14:paraId="2539385B" w14:textId="77777777" w:rsidR="00185E9B" w:rsidRPr="00185E9B" w:rsidRDefault="00185E9B" w:rsidP="00185E9B">
            <w:pPr>
              <w:jc w:val="right"/>
              <w:rPr>
                <w:rFonts w:ascii="Arial" w:hAnsi="Arial" w:cs="Arial"/>
                <w:sz w:val="20"/>
                <w:szCs w:val="20"/>
                <w:lang w:eastAsia="en-US"/>
              </w:rPr>
            </w:pPr>
          </w:p>
        </w:tc>
        <w:tc>
          <w:tcPr>
            <w:tcW w:w="1180" w:type="dxa"/>
            <w:tcBorders>
              <w:top w:val="nil"/>
              <w:left w:val="nil"/>
              <w:bottom w:val="nil"/>
              <w:right w:val="nil"/>
            </w:tcBorders>
            <w:shd w:val="clear" w:color="auto" w:fill="auto"/>
            <w:noWrap/>
            <w:vAlign w:val="center"/>
            <w:hideMark/>
          </w:tcPr>
          <w:p w14:paraId="1F33B6C7" w14:textId="77777777" w:rsidR="00185E9B" w:rsidRPr="00185E9B" w:rsidRDefault="00185E9B" w:rsidP="00185E9B">
            <w:pPr>
              <w:jc w:val="right"/>
              <w:rPr>
                <w:rFonts w:ascii="Arial" w:hAnsi="Arial" w:cs="Arial"/>
                <w:sz w:val="20"/>
                <w:szCs w:val="20"/>
                <w:lang w:eastAsia="en-US"/>
              </w:rPr>
            </w:pPr>
            <w:r w:rsidRPr="00185E9B">
              <w:rPr>
                <w:rFonts w:ascii="Arial" w:hAnsi="Arial" w:cs="Arial"/>
                <w:sz w:val="20"/>
                <w:szCs w:val="20"/>
                <w:lang w:eastAsia="en-US"/>
              </w:rPr>
              <w:t xml:space="preserve"> - </w:t>
            </w:r>
          </w:p>
        </w:tc>
        <w:tc>
          <w:tcPr>
            <w:tcW w:w="283" w:type="dxa"/>
            <w:tcBorders>
              <w:top w:val="nil"/>
              <w:left w:val="nil"/>
              <w:bottom w:val="nil"/>
              <w:right w:val="nil"/>
            </w:tcBorders>
            <w:shd w:val="clear" w:color="auto" w:fill="auto"/>
            <w:noWrap/>
            <w:vAlign w:val="center"/>
            <w:hideMark/>
          </w:tcPr>
          <w:p w14:paraId="1DF7C138" w14:textId="77777777" w:rsidR="00185E9B" w:rsidRPr="00185E9B" w:rsidRDefault="00185E9B" w:rsidP="00185E9B">
            <w:pPr>
              <w:jc w:val="right"/>
              <w:rPr>
                <w:rFonts w:ascii="Arial" w:hAnsi="Arial" w:cs="Arial"/>
                <w:sz w:val="20"/>
                <w:szCs w:val="20"/>
                <w:lang w:eastAsia="en-US"/>
              </w:rPr>
            </w:pPr>
          </w:p>
        </w:tc>
        <w:tc>
          <w:tcPr>
            <w:tcW w:w="1053" w:type="dxa"/>
            <w:tcBorders>
              <w:top w:val="nil"/>
              <w:left w:val="nil"/>
              <w:bottom w:val="nil"/>
              <w:right w:val="nil"/>
            </w:tcBorders>
            <w:shd w:val="clear" w:color="auto" w:fill="auto"/>
            <w:noWrap/>
            <w:vAlign w:val="center"/>
            <w:hideMark/>
          </w:tcPr>
          <w:p w14:paraId="44BC3B6A" w14:textId="02197729" w:rsidR="00185E9B" w:rsidRPr="00185E9B" w:rsidRDefault="00185E9B" w:rsidP="008217E5">
            <w:pPr>
              <w:jc w:val="right"/>
              <w:rPr>
                <w:rFonts w:ascii="Arial" w:hAnsi="Arial" w:cs="Arial"/>
                <w:sz w:val="20"/>
                <w:szCs w:val="20"/>
                <w:lang w:eastAsia="en-US"/>
              </w:rPr>
            </w:pPr>
            <w:r>
              <w:rPr>
                <w:rFonts w:ascii="Arial" w:hAnsi="Arial" w:cs="Arial"/>
                <w:sz w:val="20"/>
                <w:szCs w:val="20"/>
                <w:lang w:eastAsia="en-US"/>
              </w:rPr>
              <w:t xml:space="preserve"> 1</w:t>
            </w:r>
            <w:r w:rsidR="008217E5">
              <w:rPr>
                <w:rFonts w:ascii="Arial" w:hAnsi="Arial" w:cs="Arial"/>
                <w:sz w:val="20"/>
                <w:szCs w:val="20"/>
                <w:lang w:eastAsia="en-US"/>
              </w:rPr>
              <w:t>74</w:t>
            </w:r>
            <w:r w:rsidRPr="00185E9B">
              <w:rPr>
                <w:rFonts w:ascii="Arial" w:hAnsi="Arial" w:cs="Arial"/>
                <w:sz w:val="20"/>
                <w:szCs w:val="20"/>
                <w:lang w:eastAsia="en-US"/>
              </w:rPr>
              <w:t xml:space="preserve"> </w:t>
            </w:r>
          </w:p>
        </w:tc>
        <w:tc>
          <w:tcPr>
            <w:tcW w:w="283" w:type="dxa"/>
            <w:tcBorders>
              <w:top w:val="nil"/>
              <w:left w:val="nil"/>
              <w:bottom w:val="nil"/>
              <w:right w:val="nil"/>
            </w:tcBorders>
            <w:shd w:val="clear" w:color="auto" w:fill="auto"/>
            <w:noWrap/>
            <w:vAlign w:val="center"/>
            <w:hideMark/>
          </w:tcPr>
          <w:p w14:paraId="04402296" w14:textId="77777777" w:rsidR="00185E9B" w:rsidRPr="00185E9B" w:rsidRDefault="00185E9B" w:rsidP="00185E9B">
            <w:pPr>
              <w:jc w:val="right"/>
              <w:rPr>
                <w:rFonts w:ascii="Arial" w:hAnsi="Arial" w:cs="Arial"/>
                <w:sz w:val="20"/>
                <w:szCs w:val="20"/>
                <w:lang w:eastAsia="en-US"/>
              </w:rPr>
            </w:pPr>
          </w:p>
        </w:tc>
        <w:tc>
          <w:tcPr>
            <w:tcW w:w="1211" w:type="dxa"/>
            <w:tcBorders>
              <w:top w:val="nil"/>
              <w:left w:val="nil"/>
              <w:bottom w:val="nil"/>
              <w:right w:val="nil"/>
            </w:tcBorders>
            <w:shd w:val="clear" w:color="auto" w:fill="auto"/>
            <w:noWrap/>
            <w:vAlign w:val="center"/>
            <w:hideMark/>
          </w:tcPr>
          <w:p w14:paraId="2B7B7623" w14:textId="77777777" w:rsidR="00185E9B" w:rsidRPr="00185E9B" w:rsidRDefault="00185E9B" w:rsidP="00185E9B">
            <w:pPr>
              <w:jc w:val="right"/>
              <w:rPr>
                <w:rFonts w:ascii="Arial" w:hAnsi="Arial" w:cs="Arial"/>
                <w:sz w:val="20"/>
                <w:szCs w:val="20"/>
                <w:lang w:eastAsia="en-US"/>
              </w:rPr>
            </w:pPr>
            <w:r w:rsidRPr="00185E9B">
              <w:rPr>
                <w:rFonts w:ascii="Arial" w:hAnsi="Arial" w:cs="Arial"/>
                <w:sz w:val="20"/>
                <w:szCs w:val="20"/>
                <w:lang w:eastAsia="en-US"/>
              </w:rPr>
              <w:t xml:space="preserve"> - </w:t>
            </w:r>
          </w:p>
        </w:tc>
        <w:tc>
          <w:tcPr>
            <w:tcW w:w="283" w:type="dxa"/>
            <w:tcBorders>
              <w:top w:val="nil"/>
              <w:left w:val="nil"/>
              <w:bottom w:val="nil"/>
              <w:right w:val="nil"/>
            </w:tcBorders>
            <w:shd w:val="clear" w:color="auto" w:fill="auto"/>
            <w:noWrap/>
            <w:vAlign w:val="center"/>
            <w:hideMark/>
          </w:tcPr>
          <w:p w14:paraId="3A6FE58C" w14:textId="77777777" w:rsidR="00185E9B" w:rsidRPr="00185E9B" w:rsidRDefault="00185E9B" w:rsidP="00185E9B">
            <w:pPr>
              <w:jc w:val="right"/>
              <w:rPr>
                <w:rFonts w:ascii="Arial" w:hAnsi="Arial" w:cs="Arial"/>
                <w:sz w:val="20"/>
                <w:szCs w:val="20"/>
                <w:lang w:eastAsia="en-US"/>
              </w:rPr>
            </w:pPr>
          </w:p>
        </w:tc>
        <w:tc>
          <w:tcPr>
            <w:tcW w:w="1558" w:type="dxa"/>
            <w:tcBorders>
              <w:top w:val="nil"/>
              <w:left w:val="nil"/>
              <w:bottom w:val="nil"/>
              <w:right w:val="nil"/>
            </w:tcBorders>
            <w:shd w:val="clear" w:color="auto" w:fill="auto"/>
            <w:noWrap/>
            <w:vAlign w:val="center"/>
            <w:hideMark/>
          </w:tcPr>
          <w:p w14:paraId="71C5F49D" w14:textId="5EE51BD1" w:rsidR="00185E9B" w:rsidRPr="00185E9B" w:rsidRDefault="00185E9B" w:rsidP="008217E5">
            <w:pPr>
              <w:jc w:val="right"/>
              <w:rPr>
                <w:rFonts w:ascii="Arial" w:hAnsi="Arial" w:cs="Arial"/>
                <w:sz w:val="20"/>
                <w:szCs w:val="20"/>
                <w:lang w:eastAsia="en-US"/>
              </w:rPr>
            </w:pPr>
            <w:r>
              <w:rPr>
                <w:rFonts w:ascii="Arial" w:hAnsi="Arial" w:cs="Arial"/>
                <w:sz w:val="20"/>
                <w:szCs w:val="20"/>
                <w:lang w:eastAsia="en-US"/>
              </w:rPr>
              <w:t xml:space="preserve"> (1</w:t>
            </w:r>
            <w:r w:rsidR="008217E5">
              <w:rPr>
                <w:rFonts w:ascii="Arial" w:hAnsi="Arial" w:cs="Arial"/>
                <w:sz w:val="20"/>
                <w:szCs w:val="20"/>
                <w:lang w:eastAsia="en-US"/>
              </w:rPr>
              <w:t>74</w:t>
            </w:r>
            <w:r w:rsidRPr="00185E9B">
              <w:rPr>
                <w:rFonts w:ascii="Arial" w:hAnsi="Arial" w:cs="Arial"/>
                <w:sz w:val="20"/>
                <w:szCs w:val="20"/>
                <w:lang w:eastAsia="en-US"/>
              </w:rPr>
              <w:t>)</w:t>
            </w:r>
          </w:p>
        </w:tc>
        <w:tc>
          <w:tcPr>
            <w:tcW w:w="340" w:type="dxa"/>
            <w:tcBorders>
              <w:top w:val="nil"/>
              <w:left w:val="nil"/>
              <w:bottom w:val="nil"/>
              <w:right w:val="nil"/>
            </w:tcBorders>
            <w:shd w:val="clear" w:color="auto" w:fill="auto"/>
            <w:noWrap/>
            <w:vAlign w:val="center"/>
            <w:hideMark/>
          </w:tcPr>
          <w:p w14:paraId="5246132F" w14:textId="77777777" w:rsidR="00185E9B" w:rsidRPr="00185E9B" w:rsidRDefault="00185E9B" w:rsidP="00185E9B">
            <w:pPr>
              <w:jc w:val="right"/>
              <w:rPr>
                <w:rFonts w:ascii="Arial" w:hAnsi="Arial" w:cs="Arial"/>
                <w:sz w:val="20"/>
                <w:szCs w:val="20"/>
                <w:lang w:eastAsia="en-US"/>
              </w:rPr>
            </w:pPr>
          </w:p>
        </w:tc>
        <w:tc>
          <w:tcPr>
            <w:tcW w:w="1220" w:type="dxa"/>
            <w:tcBorders>
              <w:top w:val="nil"/>
              <w:left w:val="nil"/>
              <w:bottom w:val="nil"/>
              <w:right w:val="nil"/>
            </w:tcBorders>
            <w:shd w:val="clear" w:color="auto" w:fill="auto"/>
            <w:noWrap/>
            <w:vAlign w:val="center"/>
            <w:hideMark/>
          </w:tcPr>
          <w:p w14:paraId="655ADE7E" w14:textId="77777777" w:rsidR="00185E9B" w:rsidRPr="00185E9B" w:rsidRDefault="00185E9B" w:rsidP="00185E9B">
            <w:pPr>
              <w:jc w:val="right"/>
              <w:rPr>
                <w:rFonts w:ascii="Arial" w:hAnsi="Arial" w:cs="Arial"/>
                <w:sz w:val="20"/>
                <w:szCs w:val="20"/>
                <w:lang w:eastAsia="en-US"/>
              </w:rPr>
            </w:pPr>
            <w:r w:rsidRPr="00185E9B">
              <w:rPr>
                <w:rFonts w:ascii="Arial" w:hAnsi="Arial" w:cs="Arial"/>
                <w:sz w:val="20"/>
                <w:szCs w:val="20"/>
                <w:lang w:eastAsia="en-US"/>
              </w:rPr>
              <w:t xml:space="preserve"> - </w:t>
            </w:r>
          </w:p>
        </w:tc>
      </w:tr>
      <w:tr w:rsidR="00185E9B" w:rsidRPr="00185E9B" w14:paraId="24BD5306" w14:textId="77777777" w:rsidTr="00081FA3">
        <w:trPr>
          <w:trHeight w:val="227"/>
        </w:trPr>
        <w:tc>
          <w:tcPr>
            <w:tcW w:w="5160" w:type="dxa"/>
            <w:tcBorders>
              <w:top w:val="nil"/>
              <w:left w:val="nil"/>
              <w:bottom w:val="nil"/>
              <w:right w:val="nil"/>
            </w:tcBorders>
            <w:shd w:val="clear" w:color="auto" w:fill="auto"/>
            <w:noWrap/>
            <w:vAlign w:val="center"/>
            <w:hideMark/>
          </w:tcPr>
          <w:p w14:paraId="7C76FE7B" w14:textId="77777777" w:rsidR="00185E9B" w:rsidRPr="00185E9B" w:rsidRDefault="00185E9B" w:rsidP="00185E9B">
            <w:pPr>
              <w:rPr>
                <w:rFonts w:ascii="Arial" w:hAnsi="Arial" w:cs="Arial"/>
                <w:sz w:val="20"/>
                <w:szCs w:val="20"/>
                <w:lang w:eastAsia="en-US"/>
              </w:rPr>
            </w:pPr>
            <w:r w:rsidRPr="00185E9B">
              <w:rPr>
                <w:rFonts w:ascii="Arial" w:hAnsi="Arial" w:cs="Arial"/>
                <w:sz w:val="20"/>
                <w:szCs w:val="20"/>
                <w:lang w:eastAsia="en-US"/>
              </w:rPr>
              <w:t>Dividendos mínimos obrigatórios</w:t>
            </w:r>
          </w:p>
        </w:tc>
        <w:tc>
          <w:tcPr>
            <w:tcW w:w="540" w:type="dxa"/>
            <w:tcBorders>
              <w:top w:val="nil"/>
              <w:left w:val="nil"/>
              <w:bottom w:val="nil"/>
              <w:right w:val="nil"/>
            </w:tcBorders>
            <w:shd w:val="clear" w:color="auto" w:fill="auto"/>
            <w:noWrap/>
            <w:vAlign w:val="center"/>
            <w:hideMark/>
          </w:tcPr>
          <w:p w14:paraId="7C0DB974" w14:textId="77777777" w:rsidR="00185E9B" w:rsidRPr="00185E9B" w:rsidRDefault="00185E9B" w:rsidP="00185E9B">
            <w:pPr>
              <w:jc w:val="right"/>
              <w:rPr>
                <w:rFonts w:ascii="Arial" w:hAnsi="Arial" w:cs="Arial"/>
                <w:sz w:val="20"/>
                <w:szCs w:val="20"/>
                <w:lang w:eastAsia="en-US"/>
              </w:rPr>
            </w:pPr>
          </w:p>
        </w:tc>
        <w:tc>
          <w:tcPr>
            <w:tcW w:w="1180" w:type="dxa"/>
            <w:tcBorders>
              <w:top w:val="nil"/>
              <w:left w:val="nil"/>
              <w:bottom w:val="nil"/>
              <w:right w:val="nil"/>
            </w:tcBorders>
            <w:shd w:val="clear" w:color="auto" w:fill="auto"/>
            <w:noWrap/>
            <w:vAlign w:val="center"/>
            <w:hideMark/>
          </w:tcPr>
          <w:p w14:paraId="35909240" w14:textId="77777777" w:rsidR="00185E9B" w:rsidRPr="00185E9B" w:rsidRDefault="00185E9B" w:rsidP="00185E9B">
            <w:pPr>
              <w:jc w:val="right"/>
              <w:rPr>
                <w:rFonts w:ascii="Arial" w:hAnsi="Arial" w:cs="Arial"/>
                <w:sz w:val="20"/>
                <w:szCs w:val="20"/>
                <w:lang w:eastAsia="en-US"/>
              </w:rPr>
            </w:pPr>
            <w:r w:rsidRPr="00185E9B">
              <w:rPr>
                <w:rFonts w:ascii="Arial" w:hAnsi="Arial" w:cs="Arial"/>
                <w:sz w:val="20"/>
                <w:szCs w:val="20"/>
                <w:lang w:eastAsia="en-US"/>
              </w:rPr>
              <w:t xml:space="preserve"> - </w:t>
            </w:r>
          </w:p>
        </w:tc>
        <w:tc>
          <w:tcPr>
            <w:tcW w:w="283" w:type="dxa"/>
            <w:tcBorders>
              <w:top w:val="nil"/>
              <w:left w:val="nil"/>
              <w:bottom w:val="nil"/>
              <w:right w:val="nil"/>
            </w:tcBorders>
            <w:shd w:val="clear" w:color="auto" w:fill="auto"/>
            <w:noWrap/>
            <w:vAlign w:val="center"/>
            <w:hideMark/>
          </w:tcPr>
          <w:p w14:paraId="06476583" w14:textId="77777777" w:rsidR="00185E9B" w:rsidRPr="00185E9B" w:rsidRDefault="00185E9B" w:rsidP="00185E9B">
            <w:pPr>
              <w:jc w:val="right"/>
              <w:rPr>
                <w:rFonts w:ascii="Arial" w:hAnsi="Arial" w:cs="Arial"/>
                <w:sz w:val="20"/>
                <w:szCs w:val="20"/>
                <w:lang w:eastAsia="en-US"/>
              </w:rPr>
            </w:pPr>
          </w:p>
        </w:tc>
        <w:tc>
          <w:tcPr>
            <w:tcW w:w="1053" w:type="dxa"/>
            <w:tcBorders>
              <w:top w:val="nil"/>
              <w:left w:val="nil"/>
              <w:bottom w:val="nil"/>
              <w:right w:val="nil"/>
            </w:tcBorders>
            <w:shd w:val="clear" w:color="auto" w:fill="auto"/>
            <w:noWrap/>
            <w:vAlign w:val="center"/>
            <w:hideMark/>
          </w:tcPr>
          <w:p w14:paraId="7C0E1845" w14:textId="77777777" w:rsidR="00185E9B" w:rsidRPr="00185E9B" w:rsidRDefault="00185E9B" w:rsidP="00185E9B">
            <w:pPr>
              <w:jc w:val="right"/>
              <w:rPr>
                <w:rFonts w:ascii="Arial" w:hAnsi="Arial" w:cs="Arial"/>
                <w:sz w:val="20"/>
                <w:szCs w:val="20"/>
                <w:lang w:eastAsia="en-US"/>
              </w:rPr>
            </w:pPr>
            <w:r w:rsidRPr="00185E9B">
              <w:rPr>
                <w:rFonts w:ascii="Arial" w:hAnsi="Arial" w:cs="Arial"/>
                <w:sz w:val="20"/>
                <w:szCs w:val="20"/>
                <w:lang w:eastAsia="en-US"/>
              </w:rPr>
              <w:t xml:space="preserve"> - </w:t>
            </w:r>
          </w:p>
        </w:tc>
        <w:tc>
          <w:tcPr>
            <w:tcW w:w="283" w:type="dxa"/>
            <w:tcBorders>
              <w:top w:val="nil"/>
              <w:left w:val="nil"/>
              <w:bottom w:val="nil"/>
              <w:right w:val="nil"/>
            </w:tcBorders>
            <w:shd w:val="clear" w:color="auto" w:fill="auto"/>
            <w:noWrap/>
            <w:vAlign w:val="center"/>
            <w:hideMark/>
          </w:tcPr>
          <w:p w14:paraId="43C60C6C" w14:textId="77777777" w:rsidR="00185E9B" w:rsidRPr="00185E9B" w:rsidRDefault="00185E9B" w:rsidP="00185E9B">
            <w:pPr>
              <w:jc w:val="right"/>
              <w:rPr>
                <w:rFonts w:ascii="Arial" w:hAnsi="Arial" w:cs="Arial"/>
                <w:sz w:val="20"/>
                <w:szCs w:val="20"/>
                <w:lang w:eastAsia="en-US"/>
              </w:rPr>
            </w:pPr>
          </w:p>
        </w:tc>
        <w:tc>
          <w:tcPr>
            <w:tcW w:w="1211" w:type="dxa"/>
            <w:tcBorders>
              <w:top w:val="nil"/>
              <w:left w:val="nil"/>
              <w:bottom w:val="nil"/>
              <w:right w:val="nil"/>
            </w:tcBorders>
            <w:shd w:val="clear" w:color="auto" w:fill="auto"/>
            <w:noWrap/>
            <w:vAlign w:val="center"/>
            <w:hideMark/>
          </w:tcPr>
          <w:p w14:paraId="1FD760BB" w14:textId="77777777" w:rsidR="00185E9B" w:rsidRPr="00185E9B" w:rsidRDefault="00185E9B" w:rsidP="00185E9B">
            <w:pPr>
              <w:jc w:val="right"/>
              <w:rPr>
                <w:rFonts w:ascii="Arial" w:hAnsi="Arial" w:cs="Arial"/>
                <w:sz w:val="20"/>
                <w:szCs w:val="20"/>
                <w:lang w:eastAsia="en-US"/>
              </w:rPr>
            </w:pPr>
            <w:r w:rsidRPr="00185E9B">
              <w:rPr>
                <w:rFonts w:ascii="Arial" w:hAnsi="Arial" w:cs="Arial"/>
                <w:sz w:val="20"/>
                <w:szCs w:val="20"/>
                <w:lang w:eastAsia="en-US"/>
              </w:rPr>
              <w:t xml:space="preserve"> - </w:t>
            </w:r>
          </w:p>
        </w:tc>
        <w:tc>
          <w:tcPr>
            <w:tcW w:w="283" w:type="dxa"/>
            <w:tcBorders>
              <w:top w:val="nil"/>
              <w:left w:val="nil"/>
              <w:bottom w:val="nil"/>
              <w:right w:val="nil"/>
            </w:tcBorders>
            <w:shd w:val="clear" w:color="auto" w:fill="auto"/>
            <w:noWrap/>
            <w:vAlign w:val="center"/>
            <w:hideMark/>
          </w:tcPr>
          <w:p w14:paraId="24A6A314" w14:textId="77777777" w:rsidR="00185E9B" w:rsidRPr="00185E9B" w:rsidRDefault="00185E9B" w:rsidP="00185E9B">
            <w:pPr>
              <w:jc w:val="right"/>
              <w:rPr>
                <w:rFonts w:ascii="Arial" w:hAnsi="Arial" w:cs="Arial"/>
                <w:sz w:val="20"/>
                <w:szCs w:val="20"/>
                <w:lang w:eastAsia="en-US"/>
              </w:rPr>
            </w:pPr>
          </w:p>
        </w:tc>
        <w:tc>
          <w:tcPr>
            <w:tcW w:w="1558" w:type="dxa"/>
            <w:tcBorders>
              <w:top w:val="nil"/>
              <w:left w:val="nil"/>
              <w:bottom w:val="nil"/>
              <w:right w:val="nil"/>
            </w:tcBorders>
            <w:shd w:val="clear" w:color="auto" w:fill="auto"/>
            <w:noWrap/>
            <w:vAlign w:val="center"/>
            <w:hideMark/>
          </w:tcPr>
          <w:p w14:paraId="27CAF223" w14:textId="5C6647BE" w:rsidR="00185E9B" w:rsidRPr="00185E9B" w:rsidRDefault="00185E9B" w:rsidP="008217E5">
            <w:pPr>
              <w:jc w:val="right"/>
              <w:rPr>
                <w:rFonts w:ascii="Arial" w:hAnsi="Arial" w:cs="Arial"/>
                <w:sz w:val="20"/>
                <w:szCs w:val="20"/>
                <w:lang w:eastAsia="en-US"/>
              </w:rPr>
            </w:pPr>
            <w:r>
              <w:rPr>
                <w:rFonts w:ascii="Arial" w:hAnsi="Arial" w:cs="Arial"/>
                <w:sz w:val="20"/>
                <w:szCs w:val="20"/>
                <w:lang w:eastAsia="en-US"/>
              </w:rPr>
              <w:t xml:space="preserve"> (8</w:t>
            </w:r>
            <w:r w:rsidR="008217E5">
              <w:rPr>
                <w:rFonts w:ascii="Arial" w:hAnsi="Arial" w:cs="Arial"/>
                <w:sz w:val="20"/>
                <w:szCs w:val="20"/>
                <w:lang w:eastAsia="en-US"/>
              </w:rPr>
              <w:t>20</w:t>
            </w:r>
            <w:r w:rsidRPr="00185E9B">
              <w:rPr>
                <w:rFonts w:ascii="Arial" w:hAnsi="Arial" w:cs="Arial"/>
                <w:sz w:val="20"/>
                <w:szCs w:val="20"/>
                <w:lang w:eastAsia="en-US"/>
              </w:rPr>
              <w:t>)</w:t>
            </w:r>
          </w:p>
        </w:tc>
        <w:tc>
          <w:tcPr>
            <w:tcW w:w="340" w:type="dxa"/>
            <w:tcBorders>
              <w:top w:val="nil"/>
              <w:left w:val="nil"/>
              <w:bottom w:val="nil"/>
              <w:right w:val="nil"/>
            </w:tcBorders>
            <w:shd w:val="clear" w:color="auto" w:fill="auto"/>
            <w:noWrap/>
            <w:vAlign w:val="center"/>
            <w:hideMark/>
          </w:tcPr>
          <w:p w14:paraId="2FB7E136" w14:textId="77777777" w:rsidR="00185E9B" w:rsidRPr="00185E9B" w:rsidRDefault="00185E9B" w:rsidP="00185E9B">
            <w:pPr>
              <w:jc w:val="right"/>
              <w:rPr>
                <w:rFonts w:ascii="Arial" w:hAnsi="Arial" w:cs="Arial"/>
                <w:sz w:val="20"/>
                <w:szCs w:val="20"/>
                <w:lang w:eastAsia="en-US"/>
              </w:rPr>
            </w:pPr>
          </w:p>
        </w:tc>
        <w:tc>
          <w:tcPr>
            <w:tcW w:w="1220" w:type="dxa"/>
            <w:tcBorders>
              <w:top w:val="nil"/>
              <w:left w:val="nil"/>
              <w:bottom w:val="nil"/>
              <w:right w:val="nil"/>
            </w:tcBorders>
            <w:shd w:val="clear" w:color="auto" w:fill="auto"/>
            <w:noWrap/>
            <w:vAlign w:val="center"/>
            <w:hideMark/>
          </w:tcPr>
          <w:p w14:paraId="3C47ACCF" w14:textId="38DBB11E" w:rsidR="00185E9B" w:rsidRPr="00185E9B" w:rsidRDefault="00185E9B" w:rsidP="008217E5">
            <w:pPr>
              <w:jc w:val="right"/>
              <w:rPr>
                <w:rFonts w:ascii="Arial" w:hAnsi="Arial" w:cs="Arial"/>
                <w:sz w:val="20"/>
                <w:szCs w:val="20"/>
                <w:lang w:eastAsia="en-US"/>
              </w:rPr>
            </w:pPr>
            <w:r>
              <w:rPr>
                <w:rFonts w:ascii="Arial" w:hAnsi="Arial" w:cs="Arial"/>
                <w:sz w:val="20"/>
                <w:szCs w:val="20"/>
                <w:lang w:eastAsia="en-US"/>
              </w:rPr>
              <w:t xml:space="preserve"> (8</w:t>
            </w:r>
            <w:r w:rsidR="008217E5">
              <w:rPr>
                <w:rFonts w:ascii="Arial" w:hAnsi="Arial" w:cs="Arial"/>
                <w:sz w:val="20"/>
                <w:szCs w:val="20"/>
                <w:lang w:eastAsia="en-US"/>
              </w:rPr>
              <w:t>20</w:t>
            </w:r>
            <w:r w:rsidRPr="00185E9B">
              <w:rPr>
                <w:rFonts w:ascii="Arial" w:hAnsi="Arial" w:cs="Arial"/>
                <w:sz w:val="20"/>
                <w:szCs w:val="20"/>
                <w:lang w:eastAsia="en-US"/>
              </w:rPr>
              <w:t>)</w:t>
            </w:r>
          </w:p>
        </w:tc>
      </w:tr>
      <w:tr w:rsidR="00185E9B" w:rsidRPr="00185E9B" w14:paraId="104CE3CA" w14:textId="77777777" w:rsidTr="00081FA3">
        <w:trPr>
          <w:trHeight w:val="227"/>
        </w:trPr>
        <w:tc>
          <w:tcPr>
            <w:tcW w:w="5160" w:type="dxa"/>
            <w:tcBorders>
              <w:top w:val="nil"/>
              <w:left w:val="nil"/>
              <w:bottom w:val="nil"/>
              <w:right w:val="nil"/>
            </w:tcBorders>
            <w:shd w:val="clear" w:color="auto" w:fill="auto"/>
            <w:noWrap/>
            <w:vAlign w:val="center"/>
            <w:hideMark/>
          </w:tcPr>
          <w:p w14:paraId="0E26CE25" w14:textId="77777777" w:rsidR="00185E9B" w:rsidRPr="00185E9B" w:rsidRDefault="00185E9B" w:rsidP="00185E9B">
            <w:pPr>
              <w:rPr>
                <w:rFonts w:ascii="Arial" w:hAnsi="Arial" w:cs="Arial"/>
                <w:sz w:val="20"/>
                <w:szCs w:val="20"/>
                <w:lang w:eastAsia="en-US"/>
              </w:rPr>
            </w:pPr>
            <w:r w:rsidRPr="00185E9B">
              <w:rPr>
                <w:rFonts w:ascii="Arial" w:hAnsi="Arial" w:cs="Arial"/>
                <w:sz w:val="20"/>
                <w:szCs w:val="20"/>
                <w:lang w:eastAsia="en-US"/>
              </w:rPr>
              <w:t>Reserva de retenção de lucro</w:t>
            </w:r>
          </w:p>
        </w:tc>
        <w:tc>
          <w:tcPr>
            <w:tcW w:w="540" w:type="dxa"/>
            <w:tcBorders>
              <w:top w:val="nil"/>
              <w:left w:val="nil"/>
              <w:bottom w:val="nil"/>
              <w:right w:val="nil"/>
            </w:tcBorders>
            <w:shd w:val="clear" w:color="auto" w:fill="auto"/>
            <w:noWrap/>
            <w:vAlign w:val="center"/>
            <w:hideMark/>
          </w:tcPr>
          <w:p w14:paraId="01BF276E" w14:textId="77777777" w:rsidR="00185E9B" w:rsidRPr="00185E9B" w:rsidRDefault="00185E9B" w:rsidP="00185E9B">
            <w:pPr>
              <w:jc w:val="right"/>
              <w:rPr>
                <w:rFonts w:ascii="Arial" w:hAnsi="Arial" w:cs="Arial"/>
                <w:sz w:val="20"/>
                <w:szCs w:val="20"/>
                <w:lang w:eastAsia="en-US"/>
              </w:rPr>
            </w:pPr>
          </w:p>
        </w:tc>
        <w:tc>
          <w:tcPr>
            <w:tcW w:w="1180" w:type="dxa"/>
            <w:tcBorders>
              <w:top w:val="nil"/>
              <w:left w:val="nil"/>
              <w:bottom w:val="nil"/>
              <w:right w:val="nil"/>
            </w:tcBorders>
            <w:shd w:val="clear" w:color="auto" w:fill="auto"/>
            <w:noWrap/>
            <w:vAlign w:val="center"/>
            <w:hideMark/>
          </w:tcPr>
          <w:p w14:paraId="1D584D1A" w14:textId="77777777" w:rsidR="00185E9B" w:rsidRPr="00185E9B" w:rsidRDefault="00185E9B" w:rsidP="00185E9B">
            <w:pPr>
              <w:jc w:val="right"/>
              <w:rPr>
                <w:rFonts w:ascii="Arial" w:hAnsi="Arial" w:cs="Arial"/>
                <w:sz w:val="20"/>
                <w:szCs w:val="20"/>
                <w:lang w:eastAsia="en-US"/>
              </w:rPr>
            </w:pPr>
            <w:r w:rsidRPr="00185E9B">
              <w:rPr>
                <w:rFonts w:ascii="Arial" w:hAnsi="Arial" w:cs="Arial"/>
                <w:sz w:val="20"/>
                <w:szCs w:val="20"/>
                <w:lang w:eastAsia="en-US"/>
              </w:rPr>
              <w:t xml:space="preserve"> - </w:t>
            </w:r>
          </w:p>
        </w:tc>
        <w:tc>
          <w:tcPr>
            <w:tcW w:w="283" w:type="dxa"/>
            <w:tcBorders>
              <w:top w:val="nil"/>
              <w:left w:val="nil"/>
              <w:bottom w:val="nil"/>
              <w:right w:val="nil"/>
            </w:tcBorders>
            <w:shd w:val="clear" w:color="auto" w:fill="auto"/>
            <w:noWrap/>
            <w:vAlign w:val="center"/>
            <w:hideMark/>
          </w:tcPr>
          <w:p w14:paraId="5F92A361" w14:textId="77777777" w:rsidR="00185E9B" w:rsidRPr="00185E9B" w:rsidRDefault="00185E9B" w:rsidP="00185E9B">
            <w:pPr>
              <w:jc w:val="right"/>
              <w:rPr>
                <w:rFonts w:ascii="Arial" w:hAnsi="Arial" w:cs="Arial"/>
                <w:sz w:val="20"/>
                <w:szCs w:val="20"/>
                <w:lang w:eastAsia="en-US"/>
              </w:rPr>
            </w:pPr>
          </w:p>
        </w:tc>
        <w:tc>
          <w:tcPr>
            <w:tcW w:w="1053" w:type="dxa"/>
            <w:tcBorders>
              <w:top w:val="nil"/>
              <w:left w:val="nil"/>
              <w:bottom w:val="nil"/>
              <w:right w:val="nil"/>
            </w:tcBorders>
            <w:shd w:val="clear" w:color="auto" w:fill="auto"/>
            <w:noWrap/>
            <w:vAlign w:val="center"/>
            <w:hideMark/>
          </w:tcPr>
          <w:p w14:paraId="1792B547" w14:textId="77777777" w:rsidR="00185E9B" w:rsidRPr="00185E9B" w:rsidRDefault="00185E9B" w:rsidP="00185E9B">
            <w:pPr>
              <w:jc w:val="right"/>
              <w:rPr>
                <w:rFonts w:ascii="Arial" w:hAnsi="Arial" w:cs="Arial"/>
                <w:sz w:val="20"/>
                <w:szCs w:val="20"/>
                <w:lang w:eastAsia="en-US"/>
              </w:rPr>
            </w:pPr>
            <w:r w:rsidRPr="00185E9B">
              <w:rPr>
                <w:rFonts w:ascii="Arial" w:hAnsi="Arial" w:cs="Arial"/>
                <w:sz w:val="20"/>
                <w:szCs w:val="20"/>
                <w:lang w:eastAsia="en-US"/>
              </w:rPr>
              <w:t xml:space="preserve"> - </w:t>
            </w:r>
          </w:p>
        </w:tc>
        <w:tc>
          <w:tcPr>
            <w:tcW w:w="283" w:type="dxa"/>
            <w:tcBorders>
              <w:top w:val="nil"/>
              <w:left w:val="nil"/>
              <w:bottom w:val="nil"/>
              <w:right w:val="nil"/>
            </w:tcBorders>
            <w:shd w:val="clear" w:color="auto" w:fill="auto"/>
            <w:noWrap/>
            <w:vAlign w:val="center"/>
            <w:hideMark/>
          </w:tcPr>
          <w:p w14:paraId="724133FD" w14:textId="77777777" w:rsidR="00185E9B" w:rsidRPr="00185E9B" w:rsidRDefault="00185E9B" w:rsidP="00185E9B">
            <w:pPr>
              <w:jc w:val="right"/>
              <w:rPr>
                <w:rFonts w:ascii="Arial" w:hAnsi="Arial" w:cs="Arial"/>
                <w:sz w:val="20"/>
                <w:szCs w:val="20"/>
                <w:lang w:eastAsia="en-US"/>
              </w:rPr>
            </w:pPr>
          </w:p>
        </w:tc>
        <w:tc>
          <w:tcPr>
            <w:tcW w:w="1211" w:type="dxa"/>
            <w:tcBorders>
              <w:top w:val="nil"/>
              <w:left w:val="nil"/>
              <w:bottom w:val="nil"/>
              <w:right w:val="nil"/>
            </w:tcBorders>
            <w:shd w:val="clear" w:color="auto" w:fill="auto"/>
            <w:noWrap/>
            <w:vAlign w:val="center"/>
            <w:hideMark/>
          </w:tcPr>
          <w:p w14:paraId="4A7470E3" w14:textId="00158F74" w:rsidR="00185E9B" w:rsidRPr="00185E9B" w:rsidRDefault="00185E9B" w:rsidP="008217E5">
            <w:pPr>
              <w:jc w:val="right"/>
              <w:rPr>
                <w:rFonts w:ascii="Arial" w:hAnsi="Arial" w:cs="Arial"/>
                <w:sz w:val="20"/>
                <w:szCs w:val="20"/>
                <w:lang w:eastAsia="en-US"/>
              </w:rPr>
            </w:pPr>
            <w:r w:rsidRPr="00185E9B">
              <w:rPr>
                <w:rFonts w:ascii="Arial" w:hAnsi="Arial" w:cs="Arial"/>
                <w:sz w:val="20"/>
                <w:szCs w:val="20"/>
                <w:lang w:eastAsia="en-US"/>
              </w:rPr>
              <w:t xml:space="preserve"> 2.</w:t>
            </w:r>
            <w:r w:rsidR="008217E5">
              <w:rPr>
                <w:rFonts w:ascii="Arial" w:hAnsi="Arial" w:cs="Arial"/>
                <w:sz w:val="20"/>
                <w:szCs w:val="20"/>
                <w:lang w:eastAsia="en-US"/>
              </w:rPr>
              <w:t>465</w:t>
            </w:r>
            <w:r w:rsidRPr="00185E9B">
              <w:rPr>
                <w:rFonts w:ascii="Arial" w:hAnsi="Arial" w:cs="Arial"/>
                <w:sz w:val="20"/>
                <w:szCs w:val="20"/>
                <w:lang w:eastAsia="en-US"/>
              </w:rPr>
              <w:t xml:space="preserve"> </w:t>
            </w:r>
          </w:p>
        </w:tc>
        <w:tc>
          <w:tcPr>
            <w:tcW w:w="283" w:type="dxa"/>
            <w:tcBorders>
              <w:top w:val="nil"/>
              <w:left w:val="nil"/>
              <w:bottom w:val="nil"/>
              <w:right w:val="nil"/>
            </w:tcBorders>
            <w:shd w:val="clear" w:color="auto" w:fill="auto"/>
            <w:noWrap/>
            <w:vAlign w:val="center"/>
            <w:hideMark/>
          </w:tcPr>
          <w:p w14:paraId="701B9798" w14:textId="77777777" w:rsidR="00185E9B" w:rsidRPr="00185E9B" w:rsidRDefault="00185E9B" w:rsidP="00185E9B">
            <w:pPr>
              <w:jc w:val="right"/>
              <w:rPr>
                <w:rFonts w:ascii="Arial" w:hAnsi="Arial" w:cs="Arial"/>
                <w:sz w:val="20"/>
                <w:szCs w:val="20"/>
                <w:lang w:eastAsia="en-US"/>
              </w:rPr>
            </w:pPr>
          </w:p>
        </w:tc>
        <w:tc>
          <w:tcPr>
            <w:tcW w:w="1558" w:type="dxa"/>
            <w:tcBorders>
              <w:top w:val="nil"/>
              <w:left w:val="nil"/>
              <w:bottom w:val="nil"/>
              <w:right w:val="nil"/>
            </w:tcBorders>
            <w:shd w:val="clear" w:color="auto" w:fill="auto"/>
            <w:noWrap/>
            <w:vAlign w:val="center"/>
            <w:hideMark/>
          </w:tcPr>
          <w:p w14:paraId="6D9387F8" w14:textId="4DB26A06" w:rsidR="00185E9B" w:rsidRPr="00185E9B" w:rsidRDefault="00185E9B" w:rsidP="008217E5">
            <w:pPr>
              <w:jc w:val="right"/>
              <w:rPr>
                <w:rFonts w:ascii="Arial" w:hAnsi="Arial" w:cs="Arial"/>
                <w:sz w:val="20"/>
                <w:szCs w:val="20"/>
                <w:lang w:eastAsia="en-US"/>
              </w:rPr>
            </w:pPr>
            <w:r w:rsidRPr="00185E9B">
              <w:rPr>
                <w:rFonts w:ascii="Arial" w:hAnsi="Arial" w:cs="Arial"/>
                <w:sz w:val="20"/>
                <w:szCs w:val="20"/>
                <w:lang w:eastAsia="en-US"/>
              </w:rPr>
              <w:t xml:space="preserve"> (2.</w:t>
            </w:r>
            <w:r w:rsidR="008217E5">
              <w:rPr>
                <w:rFonts w:ascii="Arial" w:hAnsi="Arial" w:cs="Arial"/>
                <w:sz w:val="20"/>
                <w:szCs w:val="20"/>
                <w:lang w:eastAsia="en-US"/>
              </w:rPr>
              <w:t>465</w:t>
            </w:r>
            <w:r w:rsidRPr="00185E9B">
              <w:rPr>
                <w:rFonts w:ascii="Arial" w:hAnsi="Arial" w:cs="Arial"/>
                <w:sz w:val="20"/>
                <w:szCs w:val="20"/>
                <w:lang w:eastAsia="en-US"/>
              </w:rPr>
              <w:t>)</w:t>
            </w:r>
          </w:p>
        </w:tc>
        <w:tc>
          <w:tcPr>
            <w:tcW w:w="340" w:type="dxa"/>
            <w:tcBorders>
              <w:top w:val="nil"/>
              <w:left w:val="nil"/>
              <w:bottom w:val="nil"/>
              <w:right w:val="nil"/>
            </w:tcBorders>
            <w:shd w:val="clear" w:color="auto" w:fill="auto"/>
            <w:noWrap/>
            <w:vAlign w:val="center"/>
            <w:hideMark/>
          </w:tcPr>
          <w:p w14:paraId="4FD428B5" w14:textId="77777777" w:rsidR="00185E9B" w:rsidRPr="00185E9B" w:rsidRDefault="00185E9B" w:rsidP="00185E9B">
            <w:pPr>
              <w:jc w:val="right"/>
              <w:rPr>
                <w:rFonts w:ascii="Arial" w:hAnsi="Arial" w:cs="Arial"/>
                <w:sz w:val="20"/>
                <w:szCs w:val="20"/>
                <w:lang w:eastAsia="en-US"/>
              </w:rPr>
            </w:pPr>
          </w:p>
        </w:tc>
        <w:tc>
          <w:tcPr>
            <w:tcW w:w="1220" w:type="dxa"/>
            <w:tcBorders>
              <w:top w:val="nil"/>
              <w:left w:val="nil"/>
              <w:bottom w:val="nil"/>
              <w:right w:val="nil"/>
            </w:tcBorders>
            <w:shd w:val="clear" w:color="auto" w:fill="auto"/>
            <w:noWrap/>
            <w:vAlign w:val="center"/>
            <w:hideMark/>
          </w:tcPr>
          <w:p w14:paraId="192A8C16" w14:textId="77777777" w:rsidR="00185E9B" w:rsidRPr="00185E9B" w:rsidRDefault="00185E9B" w:rsidP="00185E9B">
            <w:pPr>
              <w:jc w:val="right"/>
              <w:rPr>
                <w:rFonts w:ascii="Arial" w:hAnsi="Arial" w:cs="Arial"/>
                <w:sz w:val="20"/>
                <w:szCs w:val="20"/>
                <w:lang w:eastAsia="en-US"/>
              </w:rPr>
            </w:pPr>
            <w:r w:rsidRPr="00185E9B">
              <w:rPr>
                <w:rFonts w:ascii="Arial" w:hAnsi="Arial" w:cs="Arial"/>
                <w:sz w:val="20"/>
                <w:szCs w:val="20"/>
                <w:lang w:eastAsia="en-US"/>
              </w:rPr>
              <w:t xml:space="preserve"> - </w:t>
            </w:r>
          </w:p>
        </w:tc>
      </w:tr>
      <w:tr w:rsidR="00185E9B" w:rsidRPr="00185E9B" w14:paraId="1DEF39CB" w14:textId="77777777" w:rsidTr="00081FA3">
        <w:trPr>
          <w:trHeight w:val="227"/>
        </w:trPr>
        <w:tc>
          <w:tcPr>
            <w:tcW w:w="5160" w:type="dxa"/>
            <w:tcBorders>
              <w:top w:val="nil"/>
              <w:left w:val="nil"/>
              <w:bottom w:val="nil"/>
              <w:right w:val="nil"/>
            </w:tcBorders>
            <w:shd w:val="clear" w:color="auto" w:fill="auto"/>
            <w:noWrap/>
            <w:vAlign w:val="center"/>
            <w:hideMark/>
          </w:tcPr>
          <w:p w14:paraId="70CB6DE8" w14:textId="77777777" w:rsidR="00185E9B" w:rsidRPr="00185E9B" w:rsidRDefault="00185E9B" w:rsidP="00185E9B">
            <w:pPr>
              <w:rPr>
                <w:rFonts w:ascii="Arial" w:hAnsi="Arial" w:cs="Arial"/>
                <w:b/>
                <w:bCs/>
                <w:sz w:val="20"/>
                <w:szCs w:val="20"/>
                <w:lang w:eastAsia="en-US"/>
              </w:rPr>
            </w:pPr>
          </w:p>
        </w:tc>
        <w:tc>
          <w:tcPr>
            <w:tcW w:w="540" w:type="dxa"/>
            <w:tcBorders>
              <w:top w:val="nil"/>
              <w:left w:val="nil"/>
              <w:bottom w:val="nil"/>
              <w:right w:val="nil"/>
            </w:tcBorders>
            <w:shd w:val="clear" w:color="auto" w:fill="auto"/>
            <w:noWrap/>
            <w:vAlign w:val="center"/>
            <w:hideMark/>
          </w:tcPr>
          <w:p w14:paraId="47445FF5" w14:textId="77777777" w:rsidR="00185E9B" w:rsidRPr="00185E9B" w:rsidRDefault="00185E9B" w:rsidP="00185E9B">
            <w:pPr>
              <w:jc w:val="right"/>
              <w:rPr>
                <w:rFonts w:ascii="Arial" w:hAnsi="Arial" w:cs="Arial"/>
                <w:sz w:val="20"/>
                <w:szCs w:val="20"/>
                <w:lang w:eastAsia="en-US"/>
              </w:rPr>
            </w:pPr>
          </w:p>
        </w:tc>
        <w:tc>
          <w:tcPr>
            <w:tcW w:w="1180" w:type="dxa"/>
            <w:tcBorders>
              <w:top w:val="nil"/>
              <w:left w:val="nil"/>
              <w:bottom w:val="nil"/>
              <w:right w:val="nil"/>
            </w:tcBorders>
            <w:shd w:val="clear" w:color="auto" w:fill="auto"/>
            <w:noWrap/>
            <w:vAlign w:val="center"/>
            <w:hideMark/>
          </w:tcPr>
          <w:p w14:paraId="25220B74" w14:textId="77777777" w:rsidR="00185E9B" w:rsidRPr="00185E9B" w:rsidRDefault="00185E9B" w:rsidP="00185E9B">
            <w:pPr>
              <w:jc w:val="right"/>
              <w:rPr>
                <w:rFonts w:ascii="Arial" w:hAnsi="Arial" w:cs="Arial"/>
                <w:b/>
                <w:bCs/>
                <w:sz w:val="20"/>
                <w:szCs w:val="20"/>
                <w:lang w:eastAsia="en-US"/>
              </w:rPr>
            </w:pPr>
          </w:p>
        </w:tc>
        <w:tc>
          <w:tcPr>
            <w:tcW w:w="283" w:type="dxa"/>
            <w:tcBorders>
              <w:top w:val="nil"/>
              <w:left w:val="nil"/>
              <w:bottom w:val="nil"/>
              <w:right w:val="nil"/>
            </w:tcBorders>
            <w:shd w:val="clear" w:color="auto" w:fill="auto"/>
            <w:noWrap/>
            <w:vAlign w:val="center"/>
            <w:hideMark/>
          </w:tcPr>
          <w:p w14:paraId="261E25A1" w14:textId="77777777" w:rsidR="00185E9B" w:rsidRPr="00185E9B" w:rsidRDefault="00185E9B" w:rsidP="00185E9B">
            <w:pPr>
              <w:jc w:val="right"/>
              <w:rPr>
                <w:rFonts w:ascii="Arial" w:hAnsi="Arial" w:cs="Arial"/>
                <w:b/>
                <w:bCs/>
                <w:sz w:val="20"/>
                <w:szCs w:val="20"/>
                <w:lang w:eastAsia="en-US"/>
              </w:rPr>
            </w:pPr>
          </w:p>
        </w:tc>
        <w:tc>
          <w:tcPr>
            <w:tcW w:w="1053" w:type="dxa"/>
            <w:tcBorders>
              <w:top w:val="nil"/>
              <w:left w:val="nil"/>
              <w:bottom w:val="nil"/>
              <w:right w:val="nil"/>
            </w:tcBorders>
            <w:shd w:val="clear" w:color="auto" w:fill="auto"/>
            <w:noWrap/>
            <w:vAlign w:val="center"/>
            <w:hideMark/>
          </w:tcPr>
          <w:p w14:paraId="6D9645B6" w14:textId="77777777" w:rsidR="00185E9B" w:rsidRPr="00185E9B" w:rsidRDefault="00185E9B" w:rsidP="00185E9B">
            <w:pPr>
              <w:jc w:val="right"/>
              <w:rPr>
                <w:rFonts w:ascii="Arial" w:hAnsi="Arial" w:cs="Arial"/>
                <w:b/>
                <w:bCs/>
                <w:sz w:val="20"/>
                <w:szCs w:val="20"/>
                <w:lang w:eastAsia="en-US"/>
              </w:rPr>
            </w:pPr>
          </w:p>
        </w:tc>
        <w:tc>
          <w:tcPr>
            <w:tcW w:w="283" w:type="dxa"/>
            <w:tcBorders>
              <w:top w:val="nil"/>
              <w:left w:val="nil"/>
              <w:bottom w:val="nil"/>
              <w:right w:val="nil"/>
            </w:tcBorders>
            <w:shd w:val="clear" w:color="auto" w:fill="auto"/>
            <w:noWrap/>
            <w:vAlign w:val="center"/>
            <w:hideMark/>
          </w:tcPr>
          <w:p w14:paraId="38FD481C" w14:textId="77777777" w:rsidR="00185E9B" w:rsidRPr="00185E9B" w:rsidRDefault="00185E9B" w:rsidP="00185E9B">
            <w:pPr>
              <w:jc w:val="right"/>
              <w:rPr>
                <w:rFonts w:ascii="Arial" w:hAnsi="Arial" w:cs="Arial"/>
                <w:b/>
                <w:bCs/>
                <w:sz w:val="20"/>
                <w:szCs w:val="20"/>
                <w:lang w:eastAsia="en-US"/>
              </w:rPr>
            </w:pPr>
          </w:p>
        </w:tc>
        <w:tc>
          <w:tcPr>
            <w:tcW w:w="1211" w:type="dxa"/>
            <w:tcBorders>
              <w:top w:val="nil"/>
              <w:left w:val="nil"/>
              <w:bottom w:val="nil"/>
              <w:right w:val="nil"/>
            </w:tcBorders>
            <w:shd w:val="clear" w:color="auto" w:fill="auto"/>
            <w:noWrap/>
            <w:vAlign w:val="center"/>
            <w:hideMark/>
          </w:tcPr>
          <w:p w14:paraId="67C430B6" w14:textId="77777777" w:rsidR="00185E9B" w:rsidRPr="00185E9B" w:rsidRDefault="00185E9B" w:rsidP="00185E9B">
            <w:pPr>
              <w:jc w:val="right"/>
              <w:rPr>
                <w:rFonts w:ascii="Arial" w:hAnsi="Arial" w:cs="Arial"/>
                <w:b/>
                <w:bCs/>
                <w:sz w:val="20"/>
                <w:szCs w:val="20"/>
                <w:lang w:eastAsia="en-US"/>
              </w:rPr>
            </w:pPr>
          </w:p>
        </w:tc>
        <w:tc>
          <w:tcPr>
            <w:tcW w:w="283" w:type="dxa"/>
            <w:tcBorders>
              <w:top w:val="nil"/>
              <w:left w:val="nil"/>
              <w:bottom w:val="nil"/>
              <w:right w:val="nil"/>
            </w:tcBorders>
            <w:shd w:val="clear" w:color="auto" w:fill="auto"/>
            <w:noWrap/>
            <w:vAlign w:val="center"/>
            <w:hideMark/>
          </w:tcPr>
          <w:p w14:paraId="6C8DAE73" w14:textId="77777777" w:rsidR="00185E9B" w:rsidRPr="00185E9B" w:rsidRDefault="00185E9B" w:rsidP="00185E9B">
            <w:pPr>
              <w:jc w:val="right"/>
              <w:rPr>
                <w:rFonts w:ascii="Arial" w:hAnsi="Arial" w:cs="Arial"/>
                <w:b/>
                <w:bCs/>
                <w:sz w:val="20"/>
                <w:szCs w:val="20"/>
                <w:lang w:eastAsia="en-US"/>
              </w:rPr>
            </w:pPr>
          </w:p>
        </w:tc>
        <w:tc>
          <w:tcPr>
            <w:tcW w:w="1558" w:type="dxa"/>
            <w:tcBorders>
              <w:top w:val="nil"/>
              <w:left w:val="nil"/>
              <w:bottom w:val="nil"/>
              <w:right w:val="nil"/>
            </w:tcBorders>
            <w:shd w:val="clear" w:color="auto" w:fill="auto"/>
            <w:noWrap/>
            <w:vAlign w:val="center"/>
            <w:hideMark/>
          </w:tcPr>
          <w:p w14:paraId="126A670B" w14:textId="77777777" w:rsidR="00185E9B" w:rsidRPr="00185E9B" w:rsidRDefault="00185E9B" w:rsidP="00185E9B">
            <w:pPr>
              <w:jc w:val="right"/>
              <w:rPr>
                <w:rFonts w:ascii="Arial" w:hAnsi="Arial" w:cs="Arial"/>
                <w:sz w:val="20"/>
                <w:szCs w:val="20"/>
                <w:lang w:eastAsia="en-US"/>
              </w:rPr>
            </w:pPr>
          </w:p>
        </w:tc>
        <w:tc>
          <w:tcPr>
            <w:tcW w:w="340" w:type="dxa"/>
            <w:tcBorders>
              <w:top w:val="nil"/>
              <w:left w:val="nil"/>
              <w:bottom w:val="nil"/>
              <w:right w:val="nil"/>
            </w:tcBorders>
            <w:shd w:val="clear" w:color="auto" w:fill="auto"/>
            <w:noWrap/>
            <w:vAlign w:val="center"/>
            <w:hideMark/>
          </w:tcPr>
          <w:p w14:paraId="16FFCED1" w14:textId="77777777" w:rsidR="00185E9B" w:rsidRPr="00185E9B" w:rsidRDefault="00185E9B" w:rsidP="00185E9B">
            <w:pPr>
              <w:jc w:val="right"/>
              <w:rPr>
                <w:rFonts w:ascii="Arial" w:hAnsi="Arial" w:cs="Arial"/>
                <w:sz w:val="20"/>
                <w:szCs w:val="20"/>
                <w:lang w:eastAsia="en-US"/>
              </w:rPr>
            </w:pPr>
          </w:p>
        </w:tc>
        <w:tc>
          <w:tcPr>
            <w:tcW w:w="1220" w:type="dxa"/>
            <w:tcBorders>
              <w:top w:val="nil"/>
              <w:left w:val="nil"/>
              <w:bottom w:val="nil"/>
              <w:right w:val="nil"/>
            </w:tcBorders>
            <w:shd w:val="clear" w:color="auto" w:fill="auto"/>
            <w:noWrap/>
            <w:vAlign w:val="center"/>
            <w:hideMark/>
          </w:tcPr>
          <w:p w14:paraId="6EADD5C8" w14:textId="77777777" w:rsidR="00185E9B" w:rsidRPr="00185E9B" w:rsidRDefault="00185E9B" w:rsidP="00185E9B">
            <w:pPr>
              <w:jc w:val="right"/>
              <w:rPr>
                <w:rFonts w:ascii="Arial" w:hAnsi="Arial" w:cs="Arial"/>
                <w:b/>
                <w:bCs/>
                <w:sz w:val="20"/>
                <w:szCs w:val="20"/>
                <w:lang w:eastAsia="en-US"/>
              </w:rPr>
            </w:pPr>
          </w:p>
        </w:tc>
      </w:tr>
      <w:tr w:rsidR="00185E9B" w:rsidRPr="00185E9B" w14:paraId="00DD6329" w14:textId="77777777" w:rsidTr="00081FA3">
        <w:trPr>
          <w:trHeight w:val="227"/>
        </w:trPr>
        <w:tc>
          <w:tcPr>
            <w:tcW w:w="5160" w:type="dxa"/>
            <w:tcBorders>
              <w:top w:val="nil"/>
              <w:left w:val="nil"/>
              <w:bottom w:val="nil"/>
              <w:right w:val="nil"/>
            </w:tcBorders>
            <w:shd w:val="clear" w:color="auto" w:fill="auto"/>
            <w:noWrap/>
            <w:vAlign w:val="center"/>
            <w:hideMark/>
          </w:tcPr>
          <w:p w14:paraId="7D88D604" w14:textId="79E3F6DC" w:rsidR="00185E9B" w:rsidRPr="00185E9B" w:rsidRDefault="00185E9B" w:rsidP="00185E9B">
            <w:pPr>
              <w:rPr>
                <w:rFonts w:ascii="Arial" w:hAnsi="Arial" w:cs="Arial"/>
                <w:b/>
                <w:bCs/>
                <w:sz w:val="20"/>
                <w:szCs w:val="20"/>
                <w:lang w:eastAsia="en-US"/>
              </w:rPr>
            </w:pPr>
            <w:r w:rsidRPr="00185E9B">
              <w:rPr>
                <w:rFonts w:ascii="Arial" w:hAnsi="Arial" w:cs="Arial"/>
                <w:b/>
                <w:bCs/>
                <w:sz w:val="20"/>
                <w:szCs w:val="20"/>
                <w:lang w:eastAsia="en-US"/>
              </w:rPr>
              <w:t>Saldos em 31 de dezembro de 20</w:t>
            </w:r>
            <w:r w:rsidR="00F21F69">
              <w:rPr>
                <w:rFonts w:ascii="Arial" w:hAnsi="Arial" w:cs="Arial"/>
                <w:b/>
                <w:bCs/>
                <w:sz w:val="20"/>
                <w:szCs w:val="20"/>
                <w:lang w:eastAsia="en-US"/>
              </w:rPr>
              <w:t>20</w:t>
            </w:r>
          </w:p>
        </w:tc>
        <w:tc>
          <w:tcPr>
            <w:tcW w:w="540" w:type="dxa"/>
            <w:tcBorders>
              <w:top w:val="nil"/>
              <w:left w:val="nil"/>
              <w:bottom w:val="nil"/>
              <w:right w:val="nil"/>
            </w:tcBorders>
            <w:shd w:val="clear" w:color="auto" w:fill="auto"/>
            <w:noWrap/>
            <w:vAlign w:val="center"/>
            <w:hideMark/>
          </w:tcPr>
          <w:p w14:paraId="05875D47" w14:textId="77777777" w:rsidR="00185E9B" w:rsidRPr="00185E9B" w:rsidRDefault="00185E9B" w:rsidP="00185E9B">
            <w:pPr>
              <w:jc w:val="right"/>
              <w:rPr>
                <w:rFonts w:ascii="Arial" w:hAnsi="Arial" w:cs="Arial"/>
                <w:sz w:val="20"/>
                <w:szCs w:val="20"/>
                <w:lang w:eastAsia="en-US"/>
              </w:rPr>
            </w:pPr>
          </w:p>
        </w:tc>
        <w:tc>
          <w:tcPr>
            <w:tcW w:w="1180" w:type="dxa"/>
            <w:tcBorders>
              <w:top w:val="single" w:sz="4" w:space="0" w:color="auto"/>
              <w:left w:val="nil"/>
              <w:bottom w:val="double" w:sz="6" w:space="0" w:color="auto"/>
              <w:right w:val="nil"/>
            </w:tcBorders>
            <w:shd w:val="clear" w:color="auto" w:fill="auto"/>
            <w:noWrap/>
            <w:vAlign w:val="center"/>
            <w:hideMark/>
          </w:tcPr>
          <w:p w14:paraId="35123028" w14:textId="77777777" w:rsidR="00185E9B" w:rsidRPr="00185E9B" w:rsidRDefault="00185E9B" w:rsidP="00185E9B">
            <w:pPr>
              <w:jc w:val="right"/>
              <w:rPr>
                <w:rFonts w:ascii="Arial" w:hAnsi="Arial" w:cs="Arial"/>
                <w:b/>
                <w:bCs/>
                <w:sz w:val="20"/>
                <w:szCs w:val="20"/>
                <w:lang w:eastAsia="en-US"/>
              </w:rPr>
            </w:pPr>
            <w:r w:rsidRPr="00185E9B">
              <w:rPr>
                <w:rFonts w:ascii="Arial" w:hAnsi="Arial" w:cs="Arial"/>
                <w:b/>
                <w:bCs/>
                <w:sz w:val="20"/>
                <w:szCs w:val="20"/>
                <w:lang w:eastAsia="en-US"/>
              </w:rPr>
              <w:t xml:space="preserve"> 35.156 </w:t>
            </w:r>
          </w:p>
        </w:tc>
        <w:tc>
          <w:tcPr>
            <w:tcW w:w="283" w:type="dxa"/>
            <w:tcBorders>
              <w:top w:val="nil"/>
              <w:left w:val="nil"/>
              <w:bottom w:val="nil"/>
              <w:right w:val="nil"/>
            </w:tcBorders>
            <w:shd w:val="clear" w:color="auto" w:fill="auto"/>
            <w:noWrap/>
            <w:vAlign w:val="center"/>
            <w:hideMark/>
          </w:tcPr>
          <w:p w14:paraId="15CE2D53" w14:textId="77777777" w:rsidR="00185E9B" w:rsidRPr="00185E9B" w:rsidRDefault="00185E9B" w:rsidP="00185E9B">
            <w:pPr>
              <w:jc w:val="right"/>
              <w:rPr>
                <w:rFonts w:ascii="Arial" w:hAnsi="Arial" w:cs="Arial"/>
                <w:b/>
                <w:bCs/>
                <w:sz w:val="20"/>
                <w:szCs w:val="20"/>
                <w:lang w:eastAsia="en-US"/>
              </w:rPr>
            </w:pPr>
          </w:p>
        </w:tc>
        <w:tc>
          <w:tcPr>
            <w:tcW w:w="1053" w:type="dxa"/>
            <w:tcBorders>
              <w:top w:val="single" w:sz="4" w:space="0" w:color="auto"/>
              <w:left w:val="nil"/>
              <w:bottom w:val="double" w:sz="6" w:space="0" w:color="auto"/>
              <w:right w:val="nil"/>
            </w:tcBorders>
            <w:shd w:val="clear" w:color="auto" w:fill="auto"/>
            <w:noWrap/>
            <w:vAlign w:val="center"/>
            <w:hideMark/>
          </w:tcPr>
          <w:p w14:paraId="21AD84DF" w14:textId="77777777" w:rsidR="00185E9B" w:rsidRPr="00185E9B" w:rsidRDefault="00185E9B" w:rsidP="00185E9B">
            <w:pPr>
              <w:jc w:val="right"/>
              <w:rPr>
                <w:rFonts w:ascii="Arial" w:hAnsi="Arial" w:cs="Arial"/>
                <w:b/>
                <w:bCs/>
                <w:sz w:val="20"/>
                <w:szCs w:val="20"/>
                <w:lang w:eastAsia="en-US"/>
              </w:rPr>
            </w:pPr>
            <w:r w:rsidRPr="00185E9B">
              <w:rPr>
                <w:rFonts w:ascii="Arial" w:hAnsi="Arial" w:cs="Arial"/>
                <w:b/>
                <w:bCs/>
                <w:sz w:val="20"/>
                <w:szCs w:val="20"/>
                <w:lang w:eastAsia="en-US"/>
              </w:rPr>
              <w:t xml:space="preserve"> 916 </w:t>
            </w:r>
          </w:p>
        </w:tc>
        <w:tc>
          <w:tcPr>
            <w:tcW w:w="283" w:type="dxa"/>
            <w:tcBorders>
              <w:top w:val="nil"/>
              <w:left w:val="nil"/>
              <w:bottom w:val="nil"/>
              <w:right w:val="nil"/>
            </w:tcBorders>
            <w:shd w:val="clear" w:color="auto" w:fill="auto"/>
            <w:noWrap/>
            <w:vAlign w:val="center"/>
            <w:hideMark/>
          </w:tcPr>
          <w:p w14:paraId="18CF2FF0" w14:textId="77777777" w:rsidR="00185E9B" w:rsidRPr="00185E9B" w:rsidRDefault="00185E9B" w:rsidP="00185E9B">
            <w:pPr>
              <w:jc w:val="right"/>
              <w:rPr>
                <w:rFonts w:ascii="Arial" w:hAnsi="Arial" w:cs="Arial"/>
                <w:b/>
                <w:bCs/>
                <w:sz w:val="20"/>
                <w:szCs w:val="20"/>
                <w:lang w:eastAsia="en-US"/>
              </w:rPr>
            </w:pPr>
          </w:p>
        </w:tc>
        <w:tc>
          <w:tcPr>
            <w:tcW w:w="1211" w:type="dxa"/>
            <w:tcBorders>
              <w:top w:val="single" w:sz="4" w:space="0" w:color="auto"/>
              <w:left w:val="nil"/>
              <w:bottom w:val="double" w:sz="6" w:space="0" w:color="auto"/>
              <w:right w:val="nil"/>
            </w:tcBorders>
            <w:shd w:val="clear" w:color="auto" w:fill="auto"/>
            <w:noWrap/>
            <w:vAlign w:val="center"/>
            <w:hideMark/>
          </w:tcPr>
          <w:p w14:paraId="5F6EC441" w14:textId="77777777" w:rsidR="00185E9B" w:rsidRPr="00185E9B" w:rsidRDefault="00185E9B" w:rsidP="00185E9B">
            <w:pPr>
              <w:jc w:val="right"/>
              <w:rPr>
                <w:rFonts w:ascii="Arial" w:hAnsi="Arial" w:cs="Arial"/>
                <w:b/>
                <w:bCs/>
                <w:sz w:val="20"/>
                <w:szCs w:val="20"/>
                <w:lang w:eastAsia="en-US"/>
              </w:rPr>
            </w:pPr>
            <w:r w:rsidRPr="00185E9B">
              <w:rPr>
                <w:rFonts w:ascii="Arial" w:hAnsi="Arial" w:cs="Arial"/>
                <w:b/>
                <w:bCs/>
                <w:sz w:val="20"/>
                <w:szCs w:val="20"/>
                <w:lang w:eastAsia="en-US"/>
              </w:rPr>
              <w:t xml:space="preserve"> 8.892 </w:t>
            </w:r>
          </w:p>
        </w:tc>
        <w:tc>
          <w:tcPr>
            <w:tcW w:w="283" w:type="dxa"/>
            <w:tcBorders>
              <w:top w:val="nil"/>
              <w:left w:val="nil"/>
              <w:bottom w:val="nil"/>
              <w:right w:val="nil"/>
            </w:tcBorders>
            <w:shd w:val="clear" w:color="auto" w:fill="auto"/>
            <w:noWrap/>
            <w:vAlign w:val="center"/>
            <w:hideMark/>
          </w:tcPr>
          <w:p w14:paraId="376BE90D" w14:textId="77777777" w:rsidR="00185E9B" w:rsidRPr="00185E9B" w:rsidRDefault="00185E9B" w:rsidP="00185E9B">
            <w:pPr>
              <w:jc w:val="right"/>
              <w:rPr>
                <w:rFonts w:ascii="Arial" w:hAnsi="Arial" w:cs="Arial"/>
                <w:b/>
                <w:bCs/>
                <w:sz w:val="20"/>
                <w:szCs w:val="20"/>
                <w:lang w:eastAsia="en-US"/>
              </w:rPr>
            </w:pPr>
          </w:p>
        </w:tc>
        <w:tc>
          <w:tcPr>
            <w:tcW w:w="1558" w:type="dxa"/>
            <w:tcBorders>
              <w:top w:val="single" w:sz="4" w:space="0" w:color="auto"/>
              <w:left w:val="nil"/>
              <w:bottom w:val="double" w:sz="6" w:space="0" w:color="auto"/>
              <w:right w:val="nil"/>
            </w:tcBorders>
            <w:shd w:val="clear" w:color="auto" w:fill="auto"/>
            <w:noWrap/>
            <w:vAlign w:val="center"/>
            <w:hideMark/>
          </w:tcPr>
          <w:p w14:paraId="41D85FBB" w14:textId="77777777" w:rsidR="00185E9B" w:rsidRPr="00185E9B" w:rsidRDefault="00185E9B" w:rsidP="00185E9B">
            <w:pPr>
              <w:jc w:val="right"/>
              <w:rPr>
                <w:rFonts w:ascii="Arial" w:hAnsi="Arial" w:cs="Arial"/>
                <w:b/>
                <w:bCs/>
                <w:sz w:val="20"/>
                <w:szCs w:val="20"/>
                <w:lang w:eastAsia="en-US"/>
              </w:rPr>
            </w:pPr>
            <w:r w:rsidRPr="00185E9B">
              <w:rPr>
                <w:rFonts w:ascii="Arial" w:hAnsi="Arial" w:cs="Arial"/>
                <w:b/>
                <w:bCs/>
                <w:sz w:val="20"/>
                <w:szCs w:val="20"/>
                <w:lang w:eastAsia="en-US"/>
              </w:rPr>
              <w:t xml:space="preserve"> - </w:t>
            </w:r>
          </w:p>
        </w:tc>
        <w:tc>
          <w:tcPr>
            <w:tcW w:w="340" w:type="dxa"/>
            <w:tcBorders>
              <w:top w:val="nil"/>
              <w:left w:val="nil"/>
              <w:bottom w:val="nil"/>
              <w:right w:val="nil"/>
            </w:tcBorders>
            <w:shd w:val="clear" w:color="auto" w:fill="auto"/>
            <w:noWrap/>
            <w:vAlign w:val="center"/>
            <w:hideMark/>
          </w:tcPr>
          <w:p w14:paraId="24DD51C4" w14:textId="77777777" w:rsidR="00185E9B" w:rsidRPr="00185E9B" w:rsidRDefault="00185E9B" w:rsidP="00185E9B">
            <w:pPr>
              <w:jc w:val="right"/>
              <w:rPr>
                <w:rFonts w:ascii="Arial" w:hAnsi="Arial" w:cs="Arial"/>
                <w:sz w:val="20"/>
                <w:szCs w:val="20"/>
                <w:lang w:eastAsia="en-US"/>
              </w:rPr>
            </w:pPr>
          </w:p>
        </w:tc>
        <w:tc>
          <w:tcPr>
            <w:tcW w:w="1220" w:type="dxa"/>
            <w:tcBorders>
              <w:top w:val="single" w:sz="4" w:space="0" w:color="auto"/>
              <w:left w:val="nil"/>
              <w:bottom w:val="double" w:sz="6" w:space="0" w:color="auto"/>
              <w:right w:val="nil"/>
            </w:tcBorders>
            <w:shd w:val="clear" w:color="auto" w:fill="auto"/>
            <w:noWrap/>
            <w:vAlign w:val="center"/>
            <w:hideMark/>
          </w:tcPr>
          <w:p w14:paraId="599694F5" w14:textId="76479A78" w:rsidR="00185E9B" w:rsidRPr="00185E9B" w:rsidRDefault="00185E9B" w:rsidP="00185E9B">
            <w:pPr>
              <w:jc w:val="right"/>
              <w:rPr>
                <w:rFonts w:ascii="Arial" w:hAnsi="Arial" w:cs="Arial"/>
                <w:b/>
                <w:bCs/>
                <w:sz w:val="20"/>
                <w:szCs w:val="20"/>
                <w:lang w:eastAsia="en-US"/>
              </w:rPr>
            </w:pPr>
            <w:r w:rsidRPr="00185E9B">
              <w:rPr>
                <w:rFonts w:ascii="Arial" w:hAnsi="Arial" w:cs="Arial"/>
                <w:b/>
                <w:bCs/>
                <w:sz w:val="20"/>
                <w:szCs w:val="20"/>
                <w:lang w:eastAsia="en-US"/>
              </w:rPr>
              <w:t xml:space="preserve"> </w:t>
            </w:r>
            <w:r>
              <w:rPr>
                <w:rFonts w:ascii="Arial" w:hAnsi="Arial" w:cs="Arial"/>
                <w:b/>
                <w:bCs/>
                <w:sz w:val="20"/>
                <w:szCs w:val="20"/>
                <w:lang w:eastAsia="en-US"/>
              </w:rPr>
              <w:t>44.964</w:t>
            </w:r>
            <w:r w:rsidRPr="00185E9B">
              <w:rPr>
                <w:rFonts w:ascii="Arial" w:hAnsi="Arial" w:cs="Arial"/>
                <w:b/>
                <w:bCs/>
                <w:sz w:val="20"/>
                <w:szCs w:val="20"/>
                <w:lang w:eastAsia="en-US"/>
              </w:rPr>
              <w:t xml:space="preserve"> </w:t>
            </w:r>
          </w:p>
        </w:tc>
      </w:tr>
    </w:tbl>
    <w:p w14:paraId="784D9D01" w14:textId="77777777" w:rsidR="00E3599D" w:rsidRDefault="00E3599D" w:rsidP="004B6C78">
      <w:pPr>
        <w:tabs>
          <w:tab w:val="right" w:leader="dot" w:pos="8880"/>
        </w:tabs>
        <w:rPr>
          <w:rFonts w:ascii="Arial" w:hAnsi="Arial" w:cs="Arial"/>
          <w:sz w:val="22"/>
          <w:szCs w:val="22"/>
        </w:rPr>
      </w:pPr>
    </w:p>
    <w:p w14:paraId="70BE800A" w14:textId="77777777" w:rsidR="00CD45B2" w:rsidRDefault="00CD45B2" w:rsidP="003469BA">
      <w:pPr>
        <w:pStyle w:val="Rodap"/>
        <w:ind w:firstLine="851"/>
        <w:rPr>
          <w:rFonts w:ascii="Arial" w:hAnsi="Arial" w:cs="Arial"/>
          <w:b/>
          <w:bCs/>
          <w:sz w:val="20"/>
          <w:szCs w:val="20"/>
          <w:lang w:eastAsia="en-US"/>
        </w:rPr>
      </w:pPr>
    </w:p>
    <w:p w14:paraId="513098E4" w14:textId="77777777" w:rsidR="00CD45B2" w:rsidRDefault="00CD45B2" w:rsidP="003469BA">
      <w:pPr>
        <w:pStyle w:val="Rodap"/>
        <w:ind w:firstLine="851"/>
        <w:rPr>
          <w:rFonts w:ascii="Arial" w:hAnsi="Arial" w:cs="Arial"/>
          <w:b/>
          <w:bCs/>
          <w:sz w:val="20"/>
          <w:szCs w:val="20"/>
          <w:lang w:eastAsia="en-US"/>
        </w:rPr>
      </w:pPr>
    </w:p>
    <w:p w14:paraId="06675598" w14:textId="2E669898" w:rsidR="00794E56" w:rsidRPr="00043B1A" w:rsidRDefault="00794E56" w:rsidP="00830DC5">
      <w:pPr>
        <w:pStyle w:val="Rodap"/>
        <w:pBdr>
          <w:bottom w:val="single" w:sz="4" w:space="1" w:color="auto"/>
        </w:pBdr>
        <w:rPr>
          <w:rFonts w:ascii="Arial" w:hAnsi="Arial" w:cs="Arial"/>
          <w:sz w:val="20"/>
          <w:szCs w:val="20"/>
        </w:rPr>
      </w:pPr>
      <w:r w:rsidRPr="00043B1A">
        <w:rPr>
          <w:rFonts w:ascii="Arial" w:hAnsi="Arial" w:cs="Arial"/>
          <w:sz w:val="20"/>
          <w:szCs w:val="20"/>
        </w:rPr>
        <w:t xml:space="preserve">As notas explicativas são parte integrante das </w:t>
      </w:r>
      <w:r w:rsidR="0045265A">
        <w:rPr>
          <w:rFonts w:ascii="Arial" w:hAnsi="Arial" w:cs="Arial"/>
          <w:sz w:val="20"/>
          <w:szCs w:val="20"/>
        </w:rPr>
        <w:t>demonstrações financeiras</w:t>
      </w:r>
      <w:r w:rsidRPr="00043B1A">
        <w:rPr>
          <w:rFonts w:ascii="Arial" w:hAnsi="Arial" w:cs="Arial"/>
          <w:sz w:val="20"/>
          <w:szCs w:val="20"/>
        </w:rPr>
        <w:t>.</w:t>
      </w:r>
    </w:p>
    <w:p w14:paraId="454B6416" w14:textId="77777777" w:rsidR="00794E56" w:rsidRDefault="00794E56" w:rsidP="004B6C78">
      <w:pPr>
        <w:tabs>
          <w:tab w:val="right" w:leader="dot" w:pos="8880"/>
        </w:tabs>
        <w:rPr>
          <w:rFonts w:ascii="Arial" w:hAnsi="Arial" w:cs="Arial"/>
          <w:sz w:val="22"/>
          <w:szCs w:val="22"/>
        </w:rPr>
        <w:sectPr w:rsidR="00794E56" w:rsidSect="00043B1A">
          <w:headerReference w:type="even" r:id="rId22"/>
          <w:headerReference w:type="default" r:id="rId23"/>
          <w:headerReference w:type="first" r:id="rId24"/>
          <w:endnotePr>
            <w:numFmt w:val="decimal"/>
          </w:endnotePr>
          <w:pgSz w:w="16840" w:h="11907" w:orient="landscape" w:code="9"/>
          <w:pgMar w:top="1440" w:right="992" w:bottom="1440" w:left="1440" w:header="851" w:footer="567" w:gutter="0"/>
          <w:cols w:space="720"/>
          <w:docGrid w:linePitch="326"/>
        </w:sectPr>
      </w:pPr>
    </w:p>
    <w:tbl>
      <w:tblPr>
        <w:tblW w:w="9405" w:type="dxa"/>
        <w:tblInd w:w="70" w:type="dxa"/>
        <w:tblCellMar>
          <w:left w:w="70" w:type="dxa"/>
          <w:right w:w="70" w:type="dxa"/>
        </w:tblCellMar>
        <w:tblLook w:val="04A0" w:firstRow="1" w:lastRow="0" w:firstColumn="1" w:lastColumn="0" w:noHBand="0" w:noVBand="1"/>
      </w:tblPr>
      <w:tblGrid>
        <w:gridCol w:w="5817"/>
        <w:gridCol w:w="209"/>
        <w:gridCol w:w="1356"/>
        <w:gridCol w:w="205"/>
        <w:gridCol w:w="1818"/>
      </w:tblGrid>
      <w:tr w:rsidR="0041070C" w14:paraId="1F9B65E5" w14:textId="77777777" w:rsidTr="00081FA3">
        <w:trPr>
          <w:trHeight w:val="227"/>
        </w:trPr>
        <w:tc>
          <w:tcPr>
            <w:tcW w:w="5817" w:type="dxa"/>
            <w:tcBorders>
              <w:top w:val="nil"/>
              <w:left w:val="nil"/>
              <w:bottom w:val="nil"/>
              <w:right w:val="nil"/>
            </w:tcBorders>
            <w:shd w:val="clear" w:color="auto" w:fill="auto"/>
            <w:vAlign w:val="center"/>
            <w:hideMark/>
          </w:tcPr>
          <w:p w14:paraId="04B9520B" w14:textId="4E935491" w:rsidR="0041070C" w:rsidRDefault="0041070C" w:rsidP="0041070C">
            <w:pPr>
              <w:rPr>
                <w:rFonts w:ascii="Arial" w:hAnsi="Arial" w:cs="Arial"/>
                <w:sz w:val="20"/>
                <w:szCs w:val="20"/>
              </w:rPr>
            </w:pPr>
          </w:p>
        </w:tc>
        <w:tc>
          <w:tcPr>
            <w:tcW w:w="209" w:type="dxa"/>
            <w:tcBorders>
              <w:top w:val="nil"/>
              <w:left w:val="nil"/>
              <w:bottom w:val="nil"/>
              <w:right w:val="nil"/>
            </w:tcBorders>
            <w:shd w:val="clear" w:color="auto" w:fill="auto"/>
            <w:vAlign w:val="center"/>
            <w:hideMark/>
          </w:tcPr>
          <w:p w14:paraId="548D2F89" w14:textId="05201D8A" w:rsidR="0041070C" w:rsidRDefault="0041070C" w:rsidP="0041070C">
            <w:pPr>
              <w:rPr>
                <w:rFonts w:ascii="Arial" w:hAnsi="Arial" w:cs="Arial"/>
                <w:sz w:val="20"/>
                <w:szCs w:val="20"/>
              </w:rPr>
            </w:pPr>
          </w:p>
        </w:tc>
        <w:tc>
          <w:tcPr>
            <w:tcW w:w="1356" w:type="dxa"/>
            <w:tcBorders>
              <w:top w:val="nil"/>
              <w:left w:val="nil"/>
              <w:bottom w:val="single" w:sz="4" w:space="0" w:color="auto"/>
              <w:right w:val="nil"/>
            </w:tcBorders>
            <w:shd w:val="clear" w:color="auto" w:fill="auto"/>
            <w:noWrap/>
            <w:vAlign w:val="center"/>
            <w:hideMark/>
          </w:tcPr>
          <w:p w14:paraId="476575CF" w14:textId="77777777" w:rsidR="0041070C" w:rsidRDefault="0041070C" w:rsidP="00992932">
            <w:pPr>
              <w:jc w:val="center"/>
              <w:rPr>
                <w:rFonts w:ascii="Arial" w:hAnsi="Arial" w:cs="Arial"/>
                <w:b/>
                <w:bCs/>
                <w:sz w:val="20"/>
                <w:szCs w:val="20"/>
              </w:rPr>
            </w:pPr>
            <w:r>
              <w:rPr>
                <w:rFonts w:ascii="Arial" w:hAnsi="Arial" w:cs="Arial"/>
                <w:b/>
                <w:bCs/>
                <w:sz w:val="20"/>
                <w:szCs w:val="20"/>
              </w:rPr>
              <w:t>31/12/2020</w:t>
            </w:r>
          </w:p>
        </w:tc>
        <w:tc>
          <w:tcPr>
            <w:tcW w:w="205" w:type="dxa"/>
            <w:tcBorders>
              <w:top w:val="nil"/>
              <w:left w:val="nil"/>
              <w:bottom w:val="nil"/>
              <w:right w:val="nil"/>
            </w:tcBorders>
            <w:shd w:val="clear" w:color="auto" w:fill="auto"/>
            <w:noWrap/>
            <w:vAlign w:val="center"/>
            <w:hideMark/>
          </w:tcPr>
          <w:p w14:paraId="1A655447" w14:textId="3C19E8F6" w:rsidR="0041070C" w:rsidRDefault="0041070C" w:rsidP="00992932">
            <w:pPr>
              <w:jc w:val="center"/>
              <w:rPr>
                <w:rFonts w:ascii="Arial" w:hAnsi="Arial" w:cs="Arial"/>
                <w:b/>
                <w:bCs/>
                <w:sz w:val="20"/>
                <w:szCs w:val="20"/>
                <w:u w:val="single"/>
              </w:rPr>
            </w:pPr>
          </w:p>
        </w:tc>
        <w:tc>
          <w:tcPr>
            <w:tcW w:w="1818" w:type="dxa"/>
            <w:tcBorders>
              <w:top w:val="nil"/>
              <w:left w:val="nil"/>
              <w:bottom w:val="single" w:sz="4" w:space="0" w:color="auto"/>
              <w:right w:val="nil"/>
            </w:tcBorders>
            <w:shd w:val="clear" w:color="auto" w:fill="auto"/>
            <w:noWrap/>
            <w:vAlign w:val="center"/>
            <w:hideMark/>
          </w:tcPr>
          <w:p w14:paraId="3C5EE59C" w14:textId="26F60410" w:rsidR="0041070C" w:rsidRPr="00992932" w:rsidRDefault="00992932" w:rsidP="00992932">
            <w:pPr>
              <w:jc w:val="center"/>
              <w:rPr>
                <w:rFonts w:ascii="Arial" w:hAnsi="Arial" w:cs="Arial"/>
                <w:b/>
                <w:bCs/>
                <w:sz w:val="20"/>
                <w:szCs w:val="20"/>
              </w:rPr>
            </w:pPr>
            <w:r w:rsidRPr="00992932">
              <w:rPr>
                <w:rFonts w:ascii="Arial" w:hAnsi="Arial" w:cs="Arial"/>
                <w:b/>
                <w:bCs/>
                <w:sz w:val="20"/>
                <w:szCs w:val="20"/>
              </w:rPr>
              <w:t>31/12/2019 (Reapresentado)</w:t>
            </w:r>
          </w:p>
        </w:tc>
      </w:tr>
      <w:tr w:rsidR="0041070C" w14:paraId="3955AC88" w14:textId="77777777" w:rsidTr="00081FA3">
        <w:trPr>
          <w:trHeight w:val="227"/>
        </w:trPr>
        <w:tc>
          <w:tcPr>
            <w:tcW w:w="5817" w:type="dxa"/>
            <w:tcBorders>
              <w:top w:val="nil"/>
              <w:left w:val="nil"/>
              <w:bottom w:val="nil"/>
              <w:right w:val="nil"/>
            </w:tcBorders>
            <w:shd w:val="clear" w:color="auto" w:fill="auto"/>
            <w:vAlign w:val="center"/>
            <w:hideMark/>
          </w:tcPr>
          <w:p w14:paraId="27A0BBF7" w14:textId="490AF730" w:rsidR="0041070C" w:rsidRDefault="0041070C" w:rsidP="0041070C">
            <w:pPr>
              <w:rPr>
                <w:rFonts w:ascii="Arial" w:hAnsi="Arial" w:cs="Arial"/>
                <w:sz w:val="20"/>
                <w:szCs w:val="20"/>
              </w:rPr>
            </w:pPr>
          </w:p>
        </w:tc>
        <w:tc>
          <w:tcPr>
            <w:tcW w:w="209" w:type="dxa"/>
            <w:tcBorders>
              <w:top w:val="nil"/>
              <w:left w:val="nil"/>
              <w:bottom w:val="nil"/>
              <w:right w:val="nil"/>
            </w:tcBorders>
            <w:shd w:val="clear" w:color="auto" w:fill="auto"/>
            <w:vAlign w:val="center"/>
            <w:hideMark/>
          </w:tcPr>
          <w:p w14:paraId="5C57A7EE" w14:textId="44B9D3C3" w:rsidR="0041070C" w:rsidRDefault="0041070C" w:rsidP="0041070C">
            <w:pPr>
              <w:rPr>
                <w:rFonts w:ascii="Arial" w:hAnsi="Arial" w:cs="Arial"/>
                <w:sz w:val="20"/>
                <w:szCs w:val="20"/>
              </w:rPr>
            </w:pPr>
          </w:p>
        </w:tc>
        <w:tc>
          <w:tcPr>
            <w:tcW w:w="1356" w:type="dxa"/>
            <w:tcBorders>
              <w:top w:val="nil"/>
              <w:left w:val="nil"/>
              <w:bottom w:val="nil"/>
              <w:right w:val="nil"/>
            </w:tcBorders>
            <w:shd w:val="clear" w:color="auto" w:fill="auto"/>
            <w:noWrap/>
            <w:vAlign w:val="center"/>
            <w:hideMark/>
          </w:tcPr>
          <w:p w14:paraId="29D22DF4" w14:textId="27FDCC30" w:rsidR="0041070C" w:rsidRDefault="0041070C" w:rsidP="0041070C">
            <w:pPr>
              <w:jc w:val="right"/>
              <w:rPr>
                <w:rFonts w:ascii="Arial" w:hAnsi="Arial" w:cs="Arial"/>
                <w:b/>
                <w:bCs/>
                <w:sz w:val="20"/>
                <w:szCs w:val="20"/>
              </w:rPr>
            </w:pPr>
          </w:p>
        </w:tc>
        <w:tc>
          <w:tcPr>
            <w:tcW w:w="205" w:type="dxa"/>
            <w:tcBorders>
              <w:top w:val="nil"/>
              <w:left w:val="nil"/>
              <w:bottom w:val="nil"/>
              <w:right w:val="nil"/>
            </w:tcBorders>
            <w:shd w:val="clear" w:color="auto" w:fill="auto"/>
            <w:noWrap/>
            <w:vAlign w:val="center"/>
            <w:hideMark/>
          </w:tcPr>
          <w:p w14:paraId="7F39B0F8" w14:textId="4E8F19F0" w:rsidR="0041070C" w:rsidRDefault="0041070C" w:rsidP="0041070C">
            <w:pPr>
              <w:jc w:val="right"/>
              <w:rPr>
                <w:rFonts w:ascii="Arial" w:hAnsi="Arial" w:cs="Arial"/>
                <w:b/>
                <w:bCs/>
                <w:sz w:val="20"/>
                <w:szCs w:val="20"/>
                <w:u w:val="single"/>
              </w:rPr>
            </w:pPr>
          </w:p>
        </w:tc>
        <w:tc>
          <w:tcPr>
            <w:tcW w:w="1818" w:type="dxa"/>
            <w:tcBorders>
              <w:top w:val="nil"/>
              <w:left w:val="nil"/>
              <w:bottom w:val="nil"/>
              <w:right w:val="nil"/>
            </w:tcBorders>
            <w:shd w:val="clear" w:color="auto" w:fill="auto"/>
            <w:noWrap/>
            <w:vAlign w:val="center"/>
            <w:hideMark/>
          </w:tcPr>
          <w:p w14:paraId="6347174C" w14:textId="62E2F77C" w:rsidR="0041070C" w:rsidRDefault="0041070C" w:rsidP="0041070C">
            <w:pPr>
              <w:jc w:val="right"/>
              <w:rPr>
                <w:rFonts w:ascii="Arial" w:hAnsi="Arial" w:cs="Arial"/>
                <w:sz w:val="20"/>
                <w:szCs w:val="20"/>
              </w:rPr>
            </w:pPr>
          </w:p>
        </w:tc>
      </w:tr>
      <w:tr w:rsidR="0041070C" w14:paraId="028484E0" w14:textId="77777777" w:rsidTr="00081FA3">
        <w:trPr>
          <w:trHeight w:val="227"/>
        </w:trPr>
        <w:tc>
          <w:tcPr>
            <w:tcW w:w="5817" w:type="dxa"/>
            <w:tcBorders>
              <w:top w:val="nil"/>
              <w:left w:val="nil"/>
              <w:bottom w:val="nil"/>
              <w:right w:val="nil"/>
            </w:tcBorders>
            <w:shd w:val="clear" w:color="auto" w:fill="auto"/>
            <w:vAlign w:val="center"/>
            <w:hideMark/>
          </w:tcPr>
          <w:p w14:paraId="26C8A2CB" w14:textId="77777777" w:rsidR="0041070C" w:rsidRDefault="0041070C" w:rsidP="0041070C">
            <w:pPr>
              <w:rPr>
                <w:rFonts w:ascii="Arial" w:hAnsi="Arial" w:cs="Arial"/>
                <w:b/>
                <w:bCs/>
                <w:sz w:val="20"/>
                <w:szCs w:val="20"/>
              </w:rPr>
            </w:pPr>
            <w:r>
              <w:rPr>
                <w:rFonts w:ascii="Arial" w:hAnsi="Arial" w:cs="Arial"/>
                <w:b/>
                <w:bCs/>
                <w:sz w:val="20"/>
                <w:szCs w:val="20"/>
              </w:rPr>
              <w:t>Fluxo de caixa das atividades operacionais</w:t>
            </w:r>
          </w:p>
        </w:tc>
        <w:tc>
          <w:tcPr>
            <w:tcW w:w="209" w:type="dxa"/>
            <w:tcBorders>
              <w:top w:val="nil"/>
              <w:left w:val="nil"/>
              <w:bottom w:val="nil"/>
              <w:right w:val="nil"/>
            </w:tcBorders>
            <w:shd w:val="clear" w:color="auto" w:fill="auto"/>
            <w:vAlign w:val="center"/>
            <w:hideMark/>
          </w:tcPr>
          <w:p w14:paraId="7A1A00DC" w14:textId="383D2E15" w:rsidR="0041070C" w:rsidRDefault="0041070C" w:rsidP="0041070C">
            <w:pPr>
              <w:rPr>
                <w:rFonts w:ascii="Arial" w:hAnsi="Arial" w:cs="Arial"/>
                <w:b/>
                <w:bCs/>
                <w:sz w:val="20"/>
                <w:szCs w:val="20"/>
              </w:rPr>
            </w:pPr>
          </w:p>
        </w:tc>
        <w:tc>
          <w:tcPr>
            <w:tcW w:w="1356" w:type="dxa"/>
            <w:tcBorders>
              <w:top w:val="nil"/>
              <w:left w:val="nil"/>
              <w:bottom w:val="nil"/>
              <w:right w:val="nil"/>
            </w:tcBorders>
            <w:shd w:val="clear" w:color="auto" w:fill="auto"/>
            <w:noWrap/>
            <w:vAlign w:val="center"/>
            <w:hideMark/>
          </w:tcPr>
          <w:p w14:paraId="52A00430" w14:textId="1E1DB3E6" w:rsidR="0041070C" w:rsidRDefault="0041070C" w:rsidP="0041070C">
            <w:pPr>
              <w:jc w:val="right"/>
              <w:rPr>
                <w:rFonts w:ascii="Arial" w:hAnsi="Arial" w:cs="Arial"/>
                <w:b/>
                <w:bCs/>
                <w:sz w:val="20"/>
                <w:szCs w:val="20"/>
              </w:rPr>
            </w:pPr>
          </w:p>
        </w:tc>
        <w:tc>
          <w:tcPr>
            <w:tcW w:w="205" w:type="dxa"/>
            <w:tcBorders>
              <w:top w:val="nil"/>
              <w:left w:val="nil"/>
              <w:bottom w:val="nil"/>
              <w:right w:val="nil"/>
            </w:tcBorders>
            <w:shd w:val="clear" w:color="auto" w:fill="auto"/>
            <w:noWrap/>
            <w:vAlign w:val="center"/>
            <w:hideMark/>
          </w:tcPr>
          <w:p w14:paraId="5FCD8079" w14:textId="748B30FB" w:rsidR="0041070C" w:rsidRDefault="0041070C" w:rsidP="0041070C">
            <w:pPr>
              <w:jc w:val="right"/>
              <w:rPr>
                <w:rFonts w:ascii="Arial" w:hAnsi="Arial" w:cs="Arial"/>
                <w:b/>
                <w:bCs/>
                <w:sz w:val="20"/>
                <w:szCs w:val="20"/>
              </w:rPr>
            </w:pPr>
          </w:p>
        </w:tc>
        <w:tc>
          <w:tcPr>
            <w:tcW w:w="1818" w:type="dxa"/>
            <w:tcBorders>
              <w:top w:val="nil"/>
              <w:left w:val="nil"/>
              <w:bottom w:val="nil"/>
              <w:right w:val="nil"/>
            </w:tcBorders>
            <w:shd w:val="clear" w:color="auto" w:fill="auto"/>
            <w:noWrap/>
            <w:vAlign w:val="center"/>
            <w:hideMark/>
          </w:tcPr>
          <w:p w14:paraId="69C69665" w14:textId="1AE2F064" w:rsidR="0041070C" w:rsidRDefault="0041070C" w:rsidP="0041070C">
            <w:pPr>
              <w:jc w:val="right"/>
              <w:rPr>
                <w:rFonts w:ascii="Arial" w:hAnsi="Arial" w:cs="Arial"/>
                <w:b/>
                <w:bCs/>
                <w:sz w:val="20"/>
                <w:szCs w:val="20"/>
              </w:rPr>
            </w:pPr>
          </w:p>
        </w:tc>
      </w:tr>
      <w:tr w:rsidR="0041070C" w14:paraId="64AD4317" w14:textId="77777777" w:rsidTr="00081FA3">
        <w:trPr>
          <w:trHeight w:val="227"/>
        </w:trPr>
        <w:tc>
          <w:tcPr>
            <w:tcW w:w="5817" w:type="dxa"/>
            <w:tcBorders>
              <w:top w:val="nil"/>
              <w:left w:val="nil"/>
              <w:bottom w:val="nil"/>
              <w:right w:val="nil"/>
            </w:tcBorders>
            <w:shd w:val="clear" w:color="auto" w:fill="auto"/>
            <w:vAlign w:val="center"/>
            <w:hideMark/>
          </w:tcPr>
          <w:p w14:paraId="30EA333B" w14:textId="77777777" w:rsidR="0041070C" w:rsidRDefault="0041070C" w:rsidP="0041070C">
            <w:pPr>
              <w:rPr>
                <w:rFonts w:ascii="Arial" w:hAnsi="Arial" w:cs="Arial"/>
                <w:sz w:val="20"/>
                <w:szCs w:val="20"/>
              </w:rPr>
            </w:pPr>
            <w:r>
              <w:rPr>
                <w:rFonts w:ascii="Arial" w:hAnsi="Arial" w:cs="Arial"/>
                <w:sz w:val="20"/>
                <w:szCs w:val="20"/>
              </w:rPr>
              <w:t>Lucro antes do imposto de renda e da contribuição social</w:t>
            </w:r>
          </w:p>
        </w:tc>
        <w:tc>
          <w:tcPr>
            <w:tcW w:w="209" w:type="dxa"/>
            <w:tcBorders>
              <w:top w:val="nil"/>
              <w:left w:val="nil"/>
              <w:bottom w:val="nil"/>
              <w:right w:val="nil"/>
            </w:tcBorders>
            <w:shd w:val="clear" w:color="auto" w:fill="auto"/>
            <w:vAlign w:val="center"/>
            <w:hideMark/>
          </w:tcPr>
          <w:p w14:paraId="23BC3E92" w14:textId="0F2CF2B0" w:rsidR="0041070C" w:rsidRDefault="0041070C" w:rsidP="0041070C">
            <w:pPr>
              <w:rPr>
                <w:rFonts w:ascii="Arial" w:hAnsi="Arial" w:cs="Arial"/>
                <w:sz w:val="20"/>
                <w:szCs w:val="20"/>
              </w:rPr>
            </w:pPr>
          </w:p>
        </w:tc>
        <w:tc>
          <w:tcPr>
            <w:tcW w:w="1356" w:type="dxa"/>
            <w:tcBorders>
              <w:top w:val="nil"/>
              <w:left w:val="nil"/>
              <w:bottom w:val="nil"/>
              <w:right w:val="nil"/>
            </w:tcBorders>
            <w:shd w:val="clear" w:color="auto" w:fill="auto"/>
            <w:noWrap/>
            <w:vAlign w:val="center"/>
            <w:hideMark/>
          </w:tcPr>
          <w:p w14:paraId="07B9333F" w14:textId="3B233570" w:rsidR="0041070C" w:rsidRDefault="0041070C" w:rsidP="00B50D2B">
            <w:pPr>
              <w:jc w:val="right"/>
              <w:rPr>
                <w:rFonts w:ascii="Arial" w:hAnsi="Arial" w:cs="Arial"/>
                <w:sz w:val="20"/>
                <w:szCs w:val="20"/>
              </w:rPr>
            </w:pPr>
            <w:r>
              <w:rPr>
                <w:rFonts w:ascii="Arial" w:hAnsi="Arial" w:cs="Arial"/>
                <w:sz w:val="20"/>
                <w:szCs w:val="20"/>
              </w:rPr>
              <w:t>3.</w:t>
            </w:r>
            <w:r w:rsidR="00B50D2B">
              <w:rPr>
                <w:rFonts w:ascii="Arial" w:hAnsi="Arial" w:cs="Arial"/>
                <w:sz w:val="20"/>
                <w:szCs w:val="20"/>
              </w:rPr>
              <w:t>641</w:t>
            </w:r>
          </w:p>
        </w:tc>
        <w:tc>
          <w:tcPr>
            <w:tcW w:w="205" w:type="dxa"/>
            <w:tcBorders>
              <w:top w:val="nil"/>
              <w:left w:val="nil"/>
              <w:bottom w:val="nil"/>
              <w:right w:val="nil"/>
            </w:tcBorders>
            <w:shd w:val="clear" w:color="auto" w:fill="auto"/>
            <w:noWrap/>
            <w:vAlign w:val="center"/>
            <w:hideMark/>
          </w:tcPr>
          <w:p w14:paraId="66EFA0F2" w14:textId="0ECF7DB9" w:rsidR="0041070C" w:rsidRDefault="0041070C" w:rsidP="0041070C">
            <w:pPr>
              <w:jc w:val="right"/>
              <w:rPr>
                <w:rFonts w:ascii="Arial" w:hAnsi="Arial" w:cs="Arial"/>
                <w:sz w:val="20"/>
                <w:szCs w:val="20"/>
              </w:rPr>
            </w:pPr>
          </w:p>
        </w:tc>
        <w:tc>
          <w:tcPr>
            <w:tcW w:w="1818" w:type="dxa"/>
            <w:tcBorders>
              <w:top w:val="nil"/>
              <w:left w:val="nil"/>
              <w:bottom w:val="nil"/>
              <w:right w:val="nil"/>
            </w:tcBorders>
            <w:shd w:val="clear" w:color="auto" w:fill="auto"/>
            <w:noWrap/>
            <w:vAlign w:val="center"/>
            <w:hideMark/>
          </w:tcPr>
          <w:p w14:paraId="11FE5270" w14:textId="4A444A39" w:rsidR="0041070C" w:rsidRDefault="00992932" w:rsidP="0041070C">
            <w:pPr>
              <w:jc w:val="right"/>
              <w:rPr>
                <w:rFonts w:ascii="Arial" w:hAnsi="Arial" w:cs="Arial"/>
                <w:sz w:val="20"/>
                <w:szCs w:val="20"/>
              </w:rPr>
            </w:pPr>
            <w:r>
              <w:rPr>
                <w:rFonts w:ascii="Arial" w:hAnsi="Arial" w:cs="Arial"/>
                <w:sz w:val="20"/>
                <w:szCs w:val="20"/>
              </w:rPr>
              <w:t>2.881</w:t>
            </w:r>
          </w:p>
        </w:tc>
      </w:tr>
      <w:tr w:rsidR="0041070C" w14:paraId="7F45FBC1" w14:textId="77777777" w:rsidTr="00081FA3">
        <w:trPr>
          <w:trHeight w:val="227"/>
        </w:trPr>
        <w:tc>
          <w:tcPr>
            <w:tcW w:w="5817" w:type="dxa"/>
            <w:tcBorders>
              <w:top w:val="nil"/>
              <w:left w:val="nil"/>
              <w:bottom w:val="nil"/>
              <w:right w:val="nil"/>
            </w:tcBorders>
            <w:shd w:val="clear" w:color="auto" w:fill="auto"/>
            <w:vAlign w:val="center"/>
            <w:hideMark/>
          </w:tcPr>
          <w:p w14:paraId="65F3B03B" w14:textId="77777777" w:rsidR="0041070C" w:rsidRDefault="0041070C" w:rsidP="0041070C">
            <w:pPr>
              <w:rPr>
                <w:rFonts w:ascii="Arial" w:hAnsi="Arial" w:cs="Arial"/>
                <w:b/>
                <w:bCs/>
                <w:sz w:val="20"/>
                <w:szCs w:val="20"/>
              </w:rPr>
            </w:pPr>
            <w:r>
              <w:rPr>
                <w:rFonts w:ascii="Arial" w:hAnsi="Arial" w:cs="Arial"/>
                <w:b/>
                <w:bCs/>
                <w:sz w:val="20"/>
                <w:szCs w:val="20"/>
              </w:rPr>
              <w:t>Ajuste de itens que não causaram impacto no caixa</w:t>
            </w:r>
          </w:p>
        </w:tc>
        <w:tc>
          <w:tcPr>
            <w:tcW w:w="209" w:type="dxa"/>
            <w:tcBorders>
              <w:top w:val="nil"/>
              <w:left w:val="nil"/>
              <w:bottom w:val="nil"/>
              <w:right w:val="nil"/>
            </w:tcBorders>
            <w:shd w:val="clear" w:color="auto" w:fill="auto"/>
            <w:vAlign w:val="center"/>
            <w:hideMark/>
          </w:tcPr>
          <w:p w14:paraId="50BCB055" w14:textId="337F6A49" w:rsidR="0041070C" w:rsidRDefault="0041070C" w:rsidP="0041070C">
            <w:pPr>
              <w:rPr>
                <w:rFonts w:ascii="Arial" w:hAnsi="Arial" w:cs="Arial"/>
                <w:b/>
                <w:bCs/>
                <w:sz w:val="20"/>
                <w:szCs w:val="20"/>
              </w:rPr>
            </w:pPr>
          </w:p>
        </w:tc>
        <w:tc>
          <w:tcPr>
            <w:tcW w:w="1356" w:type="dxa"/>
            <w:tcBorders>
              <w:top w:val="nil"/>
              <w:left w:val="nil"/>
              <w:bottom w:val="nil"/>
              <w:right w:val="nil"/>
            </w:tcBorders>
            <w:shd w:val="clear" w:color="auto" w:fill="auto"/>
            <w:noWrap/>
            <w:vAlign w:val="center"/>
            <w:hideMark/>
          </w:tcPr>
          <w:p w14:paraId="71C5921B" w14:textId="3A1D53ED" w:rsidR="0041070C" w:rsidRDefault="0041070C" w:rsidP="0041070C">
            <w:pPr>
              <w:jc w:val="right"/>
              <w:rPr>
                <w:rFonts w:ascii="Arial" w:hAnsi="Arial" w:cs="Arial"/>
                <w:sz w:val="20"/>
                <w:szCs w:val="20"/>
              </w:rPr>
            </w:pPr>
          </w:p>
        </w:tc>
        <w:tc>
          <w:tcPr>
            <w:tcW w:w="205" w:type="dxa"/>
            <w:tcBorders>
              <w:top w:val="nil"/>
              <w:left w:val="nil"/>
              <w:bottom w:val="nil"/>
              <w:right w:val="nil"/>
            </w:tcBorders>
            <w:shd w:val="clear" w:color="auto" w:fill="auto"/>
            <w:noWrap/>
            <w:vAlign w:val="center"/>
            <w:hideMark/>
          </w:tcPr>
          <w:p w14:paraId="4382FEDC" w14:textId="12298A09" w:rsidR="0041070C" w:rsidRDefault="0041070C" w:rsidP="0041070C">
            <w:pPr>
              <w:jc w:val="right"/>
              <w:rPr>
                <w:rFonts w:ascii="Arial" w:hAnsi="Arial" w:cs="Arial"/>
                <w:sz w:val="20"/>
                <w:szCs w:val="20"/>
              </w:rPr>
            </w:pPr>
          </w:p>
        </w:tc>
        <w:tc>
          <w:tcPr>
            <w:tcW w:w="1818" w:type="dxa"/>
            <w:tcBorders>
              <w:top w:val="nil"/>
              <w:left w:val="nil"/>
              <w:bottom w:val="nil"/>
              <w:right w:val="nil"/>
            </w:tcBorders>
            <w:shd w:val="clear" w:color="auto" w:fill="auto"/>
            <w:noWrap/>
            <w:vAlign w:val="center"/>
            <w:hideMark/>
          </w:tcPr>
          <w:p w14:paraId="13780AE0" w14:textId="5EA13410" w:rsidR="0041070C" w:rsidRDefault="0041070C" w:rsidP="0041070C">
            <w:pPr>
              <w:jc w:val="right"/>
              <w:rPr>
                <w:rFonts w:ascii="Arial" w:hAnsi="Arial" w:cs="Arial"/>
                <w:b/>
                <w:bCs/>
                <w:sz w:val="20"/>
                <w:szCs w:val="20"/>
              </w:rPr>
            </w:pPr>
          </w:p>
        </w:tc>
      </w:tr>
      <w:tr w:rsidR="0041070C" w14:paraId="36B7F5FF" w14:textId="77777777" w:rsidTr="00081FA3">
        <w:trPr>
          <w:trHeight w:val="227"/>
        </w:trPr>
        <w:tc>
          <w:tcPr>
            <w:tcW w:w="5817" w:type="dxa"/>
            <w:tcBorders>
              <w:top w:val="nil"/>
              <w:left w:val="nil"/>
              <w:bottom w:val="nil"/>
              <w:right w:val="nil"/>
            </w:tcBorders>
            <w:shd w:val="clear" w:color="auto" w:fill="auto"/>
            <w:vAlign w:val="center"/>
            <w:hideMark/>
          </w:tcPr>
          <w:p w14:paraId="3AD806C9" w14:textId="77777777" w:rsidR="0041070C" w:rsidRDefault="0041070C" w:rsidP="0041070C">
            <w:pPr>
              <w:rPr>
                <w:rFonts w:ascii="Arial" w:hAnsi="Arial" w:cs="Arial"/>
                <w:sz w:val="20"/>
                <w:szCs w:val="20"/>
              </w:rPr>
            </w:pPr>
            <w:r>
              <w:rPr>
                <w:rFonts w:ascii="Arial" w:hAnsi="Arial" w:cs="Arial"/>
                <w:sz w:val="20"/>
                <w:szCs w:val="20"/>
              </w:rPr>
              <w:t>Rendimentos sobre ativo de contrato</w:t>
            </w:r>
          </w:p>
        </w:tc>
        <w:tc>
          <w:tcPr>
            <w:tcW w:w="209" w:type="dxa"/>
            <w:tcBorders>
              <w:top w:val="nil"/>
              <w:left w:val="nil"/>
              <w:bottom w:val="nil"/>
              <w:right w:val="nil"/>
            </w:tcBorders>
            <w:shd w:val="clear" w:color="auto" w:fill="auto"/>
            <w:vAlign w:val="center"/>
            <w:hideMark/>
          </w:tcPr>
          <w:p w14:paraId="0C89279C" w14:textId="69573DE0" w:rsidR="0041070C" w:rsidRDefault="0041070C" w:rsidP="0041070C">
            <w:pPr>
              <w:rPr>
                <w:rFonts w:ascii="Arial" w:hAnsi="Arial" w:cs="Arial"/>
                <w:sz w:val="20"/>
                <w:szCs w:val="20"/>
              </w:rPr>
            </w:pPr>
          </w:p>
        </w:tc>
        <w:tc>
          <w:tcPr>
            <w:tcW w:w="1356" w:type="dxa"/>
            <w:tcBorders>
              <w:top w:val="nil"/>
              <w:left w:val="nil"/>
              <w:bottom w:val="nil"/>
              <w:right w:val="nil"/>
            </w:tcBorders>
            <w:shd w:val="clear" w:color="auto" w:fill="auto"/>
            <w:noWrap/>
            <w:vAlign w:val="center"/>
            <w:hideMark/>
          </w:tcPr>
          <w:p w14:paraId="04C1564E" w14:textId="02345A43" w:rsidR="0041070C" w:rsidRDefault="0041070C" w:rsidP="0041070C">
            <w:pPr>
              <w:jc w:val="right"/>
              <w:rPr>
                <w:rFonts w:ascii="Arial" w:hAnsi="Arial" w:cs="Arial"/>
                <w:sz w:val="20"/>
                <w:szCs w:val="20"/>
              </w:rPr>
            </w:pPr>
            <w:r>
              <w:rPr>
                <w:rFonts w:ascii="Arial" w:hAnsi="Arial" w:cs="Arial"/>
                <w:sz w:val="20"/>
                <w:szCs w:val="20"/>
              </w:rPr>
              <w:t>(5.</w:t>
            </w:r>
            <w:r w:rsidR="00B10143">
              <w:rPr>
                <w:rFonts w:ascii="Arial" w:hAnsi="Arial" w:cs="Arial"/>
                <w:sz w:val="20"/>
                <w:szCs w:val="20"/>
              </w:rPr>
              <w:t>362</w:t>
            </w:r>
            <w:r>
              <w:rPr>
                <w:rFonts w:ascii="Arial" w:hAnsi="Arial" w:cs="Arial"/>
                <w:sz w:val="20"/>
                <w:szCs w:val="20"/>
              </w:rPr>
              <w:t>)</w:t>
            </w:r>
          </w:p>
        </w:tc>
        <w:tc>
          <w:tcPr>
            <w:tcW w:w="205" w:type="dxa"/>
            <w:tcBorders>
              <w:top w:val="nil"/>
              <w:left w:val="nil"/>
              <w:bottom w:val="nil"/>
              <w:right w:val="nil"/>
            </w:tcBorders>
            <w:shd w:val="clear" w:color="auto" w:fill="auto"/>
            <w:noWrap/>
            <w:vAlign w:val="center"/>
            <w:hideMark/>
          </w:tcPr>
          <w:p w14:paraId="08189E85" w14:textId="016F9BBB" w:rsidR="0041070C" w:rsidRDefault="0041070C" w:rsidP="0041070C">
            <w:pPr>
              <w:jc w:val="right"/>
              <w:rPr>
                <w:rFonts w:ascii="Arial" w:hAnsi="Arial" w:cs="Arial"/>
                <w:sz w:val="20"/>
                <w:szCs w:val="20"/>
              </w:rPr>
            </w:pPr>
          </w:p>
        </w:tc>
        <w:tc>
          <w:tcPr>
            <w:tcW w:w="1818" w:type="dxa"/>
            <w:tcBorders>
              <w:top w:val="nil"/>
              <w:left w:val="nil"/>
              <w:bottom w:val="nil"/>
              <w:right w:val="nil"/>
            </w:tcBorders>
            <w:shd w:val="clear" w:color="auto" w:fill="auto"/>
            <w:noWrap/>
            <w:vAlign w:val="center"/>
            <w:hideMark/>
          </w:tcPr>
          <w:p w14:paraId="3385FFED" w14:textId="603928EA" w:rsidR="0041070C" w:rsidRDefault="0041070C" w:rsidP="00992932">
            <w:pPr>
              <w:jc w:val="right"/>
              <w:rPr>
                <w:rFonts w:ascii="Arial" w:hAnsi="Arial" w:cs="Arial"/>
                <w:sz w:val="20"/>
                <w:szCs w:val="20"/>
              </w:rPr>
            </w:pPr>
            <w:r>
              <w:rPr>
                <w:rFonts w:ascii="Arial" w:hAnsi="Arial" w:cs="Arial"/>
                <w:sz w:val="20"/>
                <w:szCs w:val="20"/>
              </w:rPr>
              <w:t>(</w:t>
            </w:r>
            <w:r w:rsidR="00992932">
              <w:rPr>
                <w:rFonts w:ascii="Arial" w:hAnsi="Arial" w:cs="Arial"/>
                <w:sz w:val="20"/>
                <w:szCs w:val="20"/>
              </w:rPr>
              <w:t>3.781</w:t>
            </w:r>
            <w:r>
              <w:rPr>
                <w:rFonts w:ascii="Arial" w:hAnsi="Arial" w:cs="Arial"/>
                <w:sz w:val="20"/>
                <w:szCs w:val="20"/>
              </w:rPr>
              <w:t>)</w:t>
            </w:r>
          </w:p>
        </w:tc>
      </w:tr>
      <w:tr w:rsidR="0041070C" w14:paraId="0F688923" w14:textId="77777777" w:rsidTr="00081FA3">
        <w:trPr>
          <w:trHeight w:val="227"/>
        </w:trPr>
        <w:tc>
          <w:tcPr>
            <w:tcW w:w="5817" w:type="dxa"/>
            <w:tcBorders>
              <w:top w:val="nil"/>
              <w:left w:val="nil"/>
              <w:bottom w:val="nil"/>
              <w:right w:val="nil"/>
            </w:tcBorders>
            <w:shd w:val="clear" w:color="auto" w:fill="auto"/>
            <w:vAlign w:val="center"/>
            <w:hideMark/>
          </w:tcPr>
          <w:p w14:paraId="4A651BBE" w14:textId="77777777" w:rsidR="0041070C" w:rsidRDefault="0041070C" w:rsidP="0041070C">
            <w:pPr>
              <w:rPr>
                <w:rFonts w:ascii="Arial" w:hAnsi="Arial" w:cs="Arial"/>
                <w:sz w:val="20"/>
                <w:szCs w:val="20"/>
              </w:rPr>
            </w:pPr>
            <w:r>
              <w:rPr>
                <w:rFonts w:ascii="Arial" w:hAnsi="Arial" w:cs="Arial"/>
                <w:sz w:val="20"/>
                <w:szCs w:val="20"/>
              </w:rPr>
              <w:t>Atualização de impostos a recuperar</w:t>
            </w:r>
          </w:p>
        </w:tc>
        <w:tc>
          <w:tcPr>
            <w:tcW w:w="209" w:type="dxa"/>
            <w:tcBorders>
              <w:top w:val="nil"/>
              <w:left w:val="nil"/>
              <w:bottom w:val="nil"/>
              <w:right w:val="nil"/>
            </w:tcBorders>
            <w:shd w:val="clear" w:color="auto" w:fill="auto"/>
            <w:vAlign w:val="center"/>
            <w:hideMark/>
          </w:tcPr>
          <w:p w14:paraId="23E61547" w14:textId="30170E30" w:rsidR="0041070C" w:rsidRDefault="0041070C" w:rsidP="0041070C">
            <w:pPr>
              <w:rPr>
                <w:rFonts w:ascii="Arial" w:hAnsi="Arial" w:cs="Arial"/>
                <w:sz w:val="20"/>
                <w:szCs w:val="20"/>
              </w:rPr>
            </w:pPr>
          </w:p>
        </w:tc>
        <w:tc>
          <w:tcPr>
            <w:tcW w:w="1356" w:type="dxa"/>
            <w:tcBorders>
              <w:top w:val="nil"/>
              <w:left w:val="nil"/>
              <w:bottom w:val="nil"/>
              <w:right w:val="nil"/>
            </w:tcBorders>
            <w:shd w:val="clear" w:color="auto" w:fill="auto"/>
            <w:noWrap/>
            <w:vAlign w:val="center"/>
            <w:hideMark/>
          </w:tcPr>
          <w:p w14:paraId="4CCB02AF" w14:textId="7F881F5D" w:rsidR="0041070C" w:rsidRDefault="0041070C" w:rsidP="0041070C">
            <w:pPr>
              <w:jc w:val="right"/>
              <w:rPr>
                <w:rFonts w:ascii="Arial" w:hAnsi="Arial" w:cs="Arial"/>
                <w:sz w:val="20"/>
                <w:szCs w:val="20"/>
              </w:rPr>
            </w:pPr>
            <w:r>
              <w:rPr>
                <w:rFonts w:ascii="Arial" w:hAnsi="Arial" w:cs="Arial"/>
                <w:sz w:val="20"/>
                <w:szCs w:val="20"/>
              </w:rPr>
              <w:t>(7)</w:t>
            </w:r>
          </w:p>
        </w:tc>
        <w:tc>
          <w:tcPr>
            <w:tcW w:w="205" w:type="dxa"/>
            <w:tcBorders>
              <w:top w:val="nil"/>
              <w:left w:val="nil"/>
              <w:bottom w:val="nil"/>
              <w:right w:val="nil"/>
            </w:tcBorders>
            <w:shd w:val="clear" w:color="auto" w:fill="auto"/>
            <w:noWrap/>
            <w:vAlign w:val="center"/>
            <w:hideMark/>
          </w:tcPr>
          <w:p w14:paraId="2332CEC4" w14:textId="242825C4" w:rsidR="0041070C" w:rsidRDefault="0041070C" w:rsidP="0041070C">
            <w:pPr>
              <w:jc w:val="right"/>
              <w:rPr>
                <w:rFonts w:ascii="Arial" w:hAnsi="Arial" w:cs="Arial"/>
                <w:sz w:val="20"/>
                <w:szCs w:val="20"/>
              </w:rPr>
            </w:pPr>
          </w:p>
        </w:tc>
        <w:tc>
          <w:tcPr>
            <w:tcW w:w="1818" w:type="dxa"/>
            <w:tcBorders>
              <w:top w:val="nil"/>
              <w:left w:val="nil"/>
              <w:bottom w:val="nil"/>
              <w:right w:val="nil"/>
            </w:tcBorders>
            <w:shd w:val="clear" w:color="auto" w:fill="auto"/>
            <w:noWrap/>
            <w:vAlign w:val="center"/>
            <w:hideMark/>
          </w:tcPr>
          <w:p w14:paraId="6F32EAD9" w14:textId="5B44AC9F" w:rsidR="0041070C" w:rsidRDefault="0041070C" w:rsidP="0041070C">
            <w:pPr>
              <w:jc w:val="right"/>
              <w:rPr>
                <w:rFonts w:ascii="Arial" w:hAnsi="Arial" w:cs="Arial"/>
                <w:sz w:val="20"/>
                <w:szCs w:val="20"/>
              </w:rPr>
            </w:pPr>
            <w:r>
              <w:rPr>
                <w:rFonts w:ascii="Arial" w:hAnsi="Arial" w:cs="Arial"/>
                <w:sz w:val="20"/>
                <w:szCs w:val="20"/>
              </w:rPr>
              <w:t>-</w:t>
            </w:r>
          </w:p>
        </w:tc>
      </w:tr>
      <w:tr w:rsidR="0041070C" w14:paraId="2D17CF5B" w14:textId="77777777" w:rsidTr="00081FA3">
        <w:trPr>
          <w:trHeight w:val="227"/>
        </w:trPr>
        <w:tc>
          <w:tcPr>
            <w:tcW w:w="5817" w:type="dxa"/>
            <w:tcBorders>
              <w:top w:val="nil"/>
              <w:left w:val="nil"/>
              <w:bottom w:val="nil"/>
              <w:right w:val="nil"/>
            </w:tcBorders>
            <w:shd w:val="clear" w:color="auto" w:fill="auto"/>
            <w:vAlign w:val="center"/>
            <w:hideMark/>
          </w:tcPr>
          <w:p w14:paraId="3861B265" w14:textId="77777777" w:rsidR="0041070C" w:rsidRDefault="0041070C" w:rsidP="0041070C">
            <w:pPr>
              <w:rPr>
                <w:rFonts w:ascii="Arial" w:hAnsi="Arial" w:cs="Arial"/>
                <w:sz w:val="20"/>
                <w:szCs w:val="20"/>
              </w:rPr>
            </w:pPr>
            <w:r>
              <w:rPr>
                <w:rFonts w:ascii="Arial" w:hAnsi="Arial" w:cs="Arial"/>
                <w:sz w:val="20"/>
                <w:szCs w:val="20"/>
              </w:rPr>
              <w:t>Depreciação</w:t>
            </w:r>
          </w:p>
        </w:tc>
        <w:tc>
          <w:tcPr>
            <w:tcW w:w="209" w:type="dxa"/>
            <w:tcBorders>
              <w:top w:val="nil"/>
              <w:left w:val="nil"/>
              <w:bottom w:val="nil"/>
              <w:right w:val="nil"/>
            </w:tcBorders>
            <w:shd w:val="clear" w:color="auto" w:fill="auto"/>
            <w:vAlign w:val="center"/>
            <w:hideMark/>
          </w:tcPr>
          <w:p w14:paraId="1705ACC1" w14:textId="749F3596" w:rsidR="0041070C" w:rsidRDefault="0041070C" w:rsidP="0041070C">
            <w:pPr>
              <w:rPr>
                <w:rFonts w:ascii="Arial" w:hAnsi="Arial" w:cs="Arial"/>
                <w:sz w:val="20"/>
                <w:szCs w:val="20"/>
              </w:rPr>
            </w:pPr>
          </w:p>
        </w:tc>
        <w:tc>
          <w:tcPr>
            <w:tcW w:w="1356" w:type="dxa"/>
            <w:tcBorders>
              <w:top w:val="nil"/>
              <w:left w:val="nil"/>
              <w:bottom w:val="nil"/>
              <w:right w:val="nil"/>
            </w:tcBorders>
            <w:shd w:val="clear" w:color="auto" w:fill="auto"/>
            <w:noWrap/>
            <w:vAlign w:val="center"/>
            <w:hideMark/>
          </w:tcPr>
          <w:p w14:paraId="4FC11658" w14:textId="606B1771" w:rsidR="0041070C" w:rsidRDefault="0041070C" w:rsidP="0041070C">
            <w:pPr>
              <w:jc w:val="right"/>
              <w:rPr>
                <w:rFonts w:ascii="Arial" w:hAnsi="Arial" w:cs="Arial"/>
                <w:sz w:val="20"/>
                <w:szCs w:val="20"/>
              </w:rPr>
            </w:pPr>
            <w:r>
              <w:rPr>
                <w:rFonts w:ascii="Arial" w:hAnsi="Arial" w:cs="Arial"/>
                <w:sz w:val="20"/>
                <w:szCs w:val="20"/>
              </w:rPr>
              <w:t>2</w:t>
            </w:r>
          </w:p>
        </w:tc>
        <w:tc>
          <w:tcPr>
            <w:tcW w:w="205" w:type="dxa"/>
            <w:tcBorders>
              <w:top w:val="nil"/>
              <w:left w:val="nil"/>
              <w:bottom w:val="nil"/>
              <w:right w:val="nil"/>
            </w:tcBorders>
            <w:shd w:val="clear" w:color="auto" w:fill="auto"/>
            <w:noWrap/>
            <w:vAlign w:val="center"/>
            <w:hideMark/>
          </w:tcPr>
          <w:p w14:paraId="3D830A95" w14:textId="076F3BCC" w:rsidR="0041070C" w:rsidRDefault="0041070C" w:rsidP="0041070C">
            <w:pPr>
              <w:jc w:val="right"/>
              <w:rPr>
                <w:rFonts w:ascii="Arial" w:hAnsi="Arial" w:cs="Arial"/>
                <w:sz w:val="20"/>
                <w:szCs w:val="20"/>
              </w:rPr>
            </w:pPr>
          </w:p>
        </w:tc>
        <w:tc>
          <w:tcPr>
            <w:tcW w:w="1818" w:type="dxa"/>
            <w:tcBorders>
              <w:top w:val="nil"/>
              <w:left w:val="nil"/>
              <w:bottom w:val="nil"/>
              <w:right w:val="nil"/>
            </w:tcBorders>
            <w:shd w:val="clear" w:color="auto" w:fill="auto"/>
            <w:noWrap/>
            <w:vAlign w:val="center"/>
            <w:hideMark/>
          </w:tcPr>
          <w:p w14:paraId="6739BD15" w14:textId="5E710202" w:rsidR="0041070C" w:rsidRDefault="0041070C" w:rsidP="0041070C">
            <w:pPr>
              <w:jc w:val="right"/>
              <w:rPr>
                <w:rFonts w:ascii="Arial" w:hAnsi="Arial" w:cs="Arial"/>
                <w:sz w:val="20"/>
                <w:szCs w:val="20"/>
              </w:rPr>
            </w:pPr>
            <w:r>
              <w:rPr>
                <w:rFonts w:ascii="Arial" w:hAnsi="Arial" w:cs="Arial"/>
                <w:sz w:val="20"/>
                <w:szCs w:val="20"/>
              </w:rPr>
              <w:t>3</w:t>
            </w:r>
          </w:p>
        </w:tc>
      </w:tr>
      <w:tr w:rsidR="0041070C" w14:paraId="796D8C33" w14:textId="77777777" w:rsidTr="00081FA3">
        <w:trPr>
          <w:trHeight w:val="227"/>
        </w:trPr>
        <w:tc>
          <w:tcPr>
            <w:tcW w:w="5817" w:type="dxa"/>
            <w:tcBorders>
              <w:top w:val="nil"/>
              <w:left w:val="nil"/>
              <w:bottom w:val="nil"/>
              <w:right w:val="nil"/>
            </w:tcBorders>
            <w:shd w:val="clear" w:color="auto" w:fill="auto"/>
            <w:vAlign w:val="center"/>
            <w:hideMark/>
          </w:tcPr>
          <w:p w14:paraId="057AB226" w14:textId="3066FFBD" w:rsidR="0041070C" w:rsidRDefault="0041070C" w:rsidP="0041070C">
            <w:pPr>
              <w:rPr>
                <w:rFonts w:ascii="Arial" w:hAnsi="Arial" w:cs="Arial"/>
                <w:b/>
                <w:bCs/>
                <w:sz w:val="20"/>
                <w:szCs w:val="20"/>
              </w:rPr>
            </w:pPr>
          </w:p>
        </w:tc>
        <w:tc>
          <w:tcPr>
            <w:tcW w:w="209" w:type="dxa"/>
            <w:tcBorders>
              <w:top w:val="nil"/>
              <w:left w:val="nil"/>
              <w:bottom w:val="nil"/>
              <w:right w:val="nil"/>
            </w:tcBorders>
            <w:shd w:val="clear" w:color="auto" w:fill="auto"/>
            <w:vAlign w:val="center"/>
            <w:hideMark/>
          </w:tcPr>
          <w:p w14:paraId="4F111859" w14:textId="7A6DB68B" w:rsidR="0041070C" w:rsidRDefault="0041070C" w:rsidP="0041070C">
            <w:pPr>
              <w:rPr>
                <w:rFonts w:ascii="Arial" w:hAnsi="Arial" w:cs="Arial"/>
                <w:b/>
                <w:bCs/>
                <w:sz w:val="20"/>
                <w:szCs w:val="20"/>
              </w:rPr>
            </w:pPr>
          </w:p>
        </w:tc>
        <w:tc>
          <w:tcPr>
            <w:tcW w:w="1356" w:type="dxa"/>
            <w:tcBorders>
              <w:top w:val="single" w:sz="4" w:space="0" w:color="auto"/>
              <w:left w:val="nil"/>
              <w:bottom w:val="single" w:sz="4" w:space="0" w:color="auto"/>
              <w:right w:val="nil"/>
            </w:tcBorders>
            <w:shd w:val="clear" w:color="auto" w:fill="auto"/>
            <w:noWrap/>
            <w:vAlign w:val="center"/>
            <w:hideMark/>
          </w:tcPr>
          <w:p w14:paraId="5DDFDF2E" w14:textId="5164FB25" w:rsidR="0041070C" w:rsidRDefault="0041070C" w:rsidP="00B50D2B">
            <w:pPr>
              <w:jc w:val="right"/>
              <w:rPr>
                <w:rFonts w:ascii="Arial" w:hAnsi="Arial" w:cs="Arial"/>
                <w:b/>
                <w:bCs/>
                <w:sz w:val="20"/>
                <w:szCs w:val="20"/>
              </w:rPr>
            </w:pPr>
            <w:r>
              <w:rPr>
                <w:rFonts w:ascii="Arial" w:hAnsi="Arial" w:cs="Arial"/>
                <w:b/>
                <w:bCs/>
                <w:sz w:val="20"/>
                <w:szCs w:val="20"/>
              </w:rPr>
              <w:t>(1.</w:t>
            </w:r>
            <w:r w:rsidR="00B50D2B">
              <w:rPr>
                <w:rFonts w:ascii="Arial" w:hAnsi="Arial" w:cs="Arial"/>
                <w:b/>
                <w:bCs/>
                <w:sz w:val="20"/>
                <w:szCs w:val="20"/>
              </w:rPr>
              <w:t>726</w:t>
            </w:r>
            <w:r>
              <w:rPr>
                <w:rFonts w:ascii="Arial" w:hAnsi="Arial" w:cs="Arial"/>
                <w:b/>
                <w:bCs/>
                <w:sz w:val="20"/>
                <w:szCs w:val="20"/>
              </w:rPr>
              <w:t>)</w:t>
            </w:r>
          </w:p>
        </w:tc>
        <w:tc>
          <w:tcPr>
            <w:tcW w:w="205" w:type="dxa"/>
            <w:tcBorders>
              <w:top w:val="nil"/>
              <w:left w:val="nil"/>
              <w:bottom w:val="nil"/>
              <w:right w:val="nil"/>
            </w:tcBorders>
            <w:shd w:val="clear" w:color="auto" w:fill="auto"/>
            <w:noWrap/>
            <w:vAlign w:val="center"/>
            <w:hideMark/>
          </w:tcPr>
          <w:p w14:paraId="7081C12C" w14:textId="67263ADB" w:rsidR="0041070C" w:rsidRDefault="0041070C" w:rsidP="0041070C">
            <w:pPr>
              <w:jc w:val="right"/>
              <w:rPr>
                <w:rFonts w:ascii="Arial" w:hAnsi="Arial" w:cs="Arial"/>
                <w:sz w:val="20"/>
                <w:szCs w:val="20"/>
              </w:rPr>
            </w:pPr>
          </w:p>
        </w:tc>
        <w:tc>
          <w:tcPr>
            <w:tcW w:w="1818" w:type="dxa"/>
            <w:tcBorders>
              <w:top w:val="single" w:sz="4" w:space="0" w:color="auto"/>
              <w:left w:val="nil"/>
              <w:bottom w:val="single" w:sz="4" w:space="0" w:color="auto"/>
              <w:right w:val="nil"/>
            </w:tcBorders>
            <w:shd w:val="clear" w:color="auto" w:fill="auto"/>
            <w:noWrap/>
            <w:vAlign w:val="center"/>
            <w:hideMark/>
          </w:tcPr>
          <w:p w14:paraId="3CDCB08B" w14:textId="5BD0B08C" w:rsidR="0041070C" w:rsidRDefault="0041070C" w:rsidP="00992932">
            <w:pPr>
              <w:jc w:val="right"/>
              <w:rPr>
                <w:rFonts w:ascii="Arial" w:hAnsi="Arial" w:cs="Arial"/>
                <w:b/>
                <w:bCs/>
                <w:sz w:val="20"/>
                <w:szCs w:val="20"/>
              </w:rPr>
            </w:pPr>
            <w:r>
              <w:rPr>
                <w:rFonts w:ascii="Arial" w:hAnsi="Arial" w:cs="Arial"/>
                <w:b/>
                <w:bCs/>
                <w:sz w:val="20"/>
                <w:szCs w:val="20"/>
              </w:rPr>
              <w:t>(</w:t>
            </w:r>
            <w:r w:rsidR="00992932">
              <w:rPr>
                <w:rFonts w:ascii="Arial" w:hAnsi="Arial" w:cs="Arial"/>
                <w:b/>
                <w:bCs/>
                <w:sz w:val="20"/>
                <w:szCs w:val="20"/>
              </w:rPr>
              <w:t>897</w:t>
            </w:r>
            <w:r>
              <w:rPr>
                <w:rFonts w:ascii="Arial" w:hAnsi="Arial" w:cs="Arial"/>
                <w:b/>
                <w:bCs/>
                <w:sz w:val="20"/>
                <w:szCs w:val="20"/>
              </w:rPr>
              <w:t>)</w:t>
            </w:r>
          </w:p>
        </w:tc>
      </w:tr>
      <w:tr w:rsidR="0041070C" w14:paraId="0C8A0979" w14:textId="77777777" w:rsidTr="00081FA3">
        <w:trPr>
          <w:trHeight w:val="227"/>
        </w:trPr>
        <w:tc>
          <w:tcPr>
            <w:tcW w:w="5817" w:type="dxa"/>
            <w:tcBorders>
              <w:top w:val="nil"/>
              <w:left w:val="nil"/>
              <w:bottom w:val="nil"/>
              <w:right w:val="nil"/>
            </w:tcBorders>
            <w:shd w:val="clear" w:color="auto" w:fill="auto"/>
            <w:vAlign w:val="center"/>
            <w:hideMark/>
          </w:tcPr>
          <w:p w14:paraId="7AA87A35" w14:textId="77777777" w:rsidR="0041070C" w:rsidRDefault="0041070C" w:rsidP="0041070C">
            <w:pPr>
              <w:rPr>
                <w:rFonts w:ascii="Arial" w:hAnsi="Arial" w:cs="Arial"/>
                <w:b/>
                <w:bCs/>
                <w:sz w:val="20"/>
                <w:szCs w:val="20"/>
              </w:rPr>
            </w:pPr>
            <w:r>
              <w:rPr>
                <w:rFonts w:ascii="Arial" w:hAnsi="Arial" w:cs="Arial"/>
                <w:b/>
                <w:bCs/>
                <w:sz w:val="20"/>
                <w:szCs w:val="20"/>
              </w:rPr>
              <w:t>Aumento (redução) nos ativos e passivos operacionais</w:t>
            </w:r>
          </w:p>
        </w:tc>
        <w:tc>
          <w:tcPr>
            <w:tcW w:w="209" w:type="dxa"/>
            <w:tcBorders>
              <w:top w:val="nil"/>
              <w:left w:val="nil"/>
              <w:bottom w:val="nil"/>
              <w:right w:val="nil"/>
            </w:tcBorders>
            <w:shd w:val="clear" w:color="auto" w:fill="auto"/>
            <w:vAlign w:val="center"/>
            <w:hideMark/>
          </w:tcPr>
          <w:p w14:paraId="2C6542DC" w14:textId="41857A37" w:rsidR="0041070C" w:rsidRDefault="0041070C" w:rsidP="0041070C">
            <w:pPr>
              <w:rPr>
                <w:rFonts w:ascii="Arial" w:hAnsi="Arial" w:cs="Arial"/>
                <w:b/>
                <w:bCs/>
                <w:sz w:val="20"/>
                <w:szCs w:val="20"/>
              </w:rPr>
            </w:pPr>
          </w:p>
        </w:tc>
        <w:tc>
          <w:tcPr>
            <w:tcW w:w="1356" w:type="dxa"/>
            <w:tcBorders>
              <w:top w:val="nil"/>
              <w:left w:val="nil"/>
              <w:bottom w:val="nil"/>
              <w:right w:val="nil"/>
            </w:tcBorders>
            <w:shd w:val="clear" w:color="auto" w:fill="auto"/>
            <w:noWrap/>
            <w:vAlign w:val="center"/>
            <w:hideMark/>
          </w:tcPr>
          <w:p w14:paraId="43C2B249" w14:textId="38AE56DD" w:rsidR="0041070C" w:rsidRDefault="0041070C" w:rsidP="0041070C">
            <w:pPr>
              <w:jc w:val="right"/>
              <w:rPr>
                <w:rFonts w:ascii="Arial" w:hAnsi="Arial" w:cs="Arial"/>
                <w:b/>
                <w:bCs/>
                <w:sz w:val="20"/>
                <w:szCs w:val="20"/>
              </w:rPr>
            </w:pPr>
          </w:p>
        </w:tc>
        <w:tc>
          <w:tcPr>
            <w:tcW w:w="205" w:type="dxa"/>
            <w:tcBorders>
              <w:top w:val="nil"/>
              <w:left w:val="nil"/>
              <w:bottom w:val="nil"/>
              <w:right w:val="nil"/>
            </w:tcBorders>
            <w:shd w:val="clear" w:color="auto" w:fill="auto"/>
            <w:noWrap/>
            <w:vAlign w:val="center"/>
            <w:hideMark/>
          </w:tcPr>
          <w:p w14:paraId="1F3E757C" w14:textId="13472FAF" w:rsidR="0041070C" w:rsidRDefault="0041070C" w:rsidP="0041070C">
            <w:pPr>
              <w:jc w:val="right"/>
              <w:rPr>
                <w:rFonts w:ascii="Arial" w:hAnsi="Arial" w:cs="Arial"/>
                <w:b/>
                <w:bCs/>
                <w:sz w:val="20"/>
                <w:szCs w:val="20"/>
              </w:rPr>
            </w:pPr>
          </w:p>
        </w:tc>
        <w:tc>
          <w:tcPr>
            <w:tcW w:w="1818" w:type="dxa"/>
            <w:tcBorders>
              <w:top w:val="nil"/>
              <w:left w:val="nil"/>
              <w:bottom w:val="nil"/>
              <w:right w:val="nil"/>
            </w:tcBorders>
            <w:shd w:val="clear" w:color="auto" w:fill="auto"/>
            <w:noWrap/>
            <w:vAlign w:val="center"/>
            <w:hideMark/>
          </w:tcPr>
          <w:p w14:paraId="3A2DDD28" w14:textId="2CFD066C" w:rsidR="0041070C" w:rsidRDefault="0041070C" w:rsidP="0041070C">
            <w:pPr>
              <w:jc w:val="right"/>
              <w:rPr>
                <w:rFonts w:ascii="Arial" w:hAnsi="Arial" w:cs="Arial"/>
                <w:b/>
                <w:bCs/>
                <w:sz w:val="20"/>
                <w:szCs w:val="20"/>
              </w:rPr>
            </w:pPr>
          </w:p>
        </w:tc>
      </w:tr>
      <w:tr w:rsidR="0041070C" w14:paraId="4DF831CA" w14:textId="77777777" w:rsidTr="00081FA3">
        <w:trPr>
          <w:trHeight w:val="227"/>
        </w:trPr>
        <w:tc>
          <w:tcPr>
            <w:tcW w:w="5817" w:type="dxa"/>
            <w:tcBorders>
              <w:top w:val="nil"/>
              <w:left w:val="nil"/>
              <w:bottom w:val="nil"/>
              <w:right w:val="nil"/>
            </w:tcBorders>
            <w:shd w:val="clear" w:color="auto" w:fill="auto"/>
            <w:vAlign w:val="center"/>
            <w:hideMark/>
          </w:tcPr>
          <w:p w14:paraId="269A1471" w14:textId="77777777" w:rsidR="0041070C" w:rsidRDefault="0041070C" w:rsidP="0041070C">
            <w:pPr>
              <w:rPr>
                <w:rFonts w:ascii="Arial" w:hAnsi="Arial" w:cs="Arial"/>
                <w:sz w:val="20"/>
                <w:szCs w:val="20"/>
              </w:rPr>
            </w:pPr>
            <w:r>
              <w:rPr>
                <w:rFonts w:ascii="Arial" w:hAnsi="Arial" w:cs="Arial"/>
                <w:sz w:val="20"/>
                <w:szCs w:val="20"/>
              </w:rPr>
              <w:t>Concessionárias e permissionárias</w:t>
            </w:r>
          </w:p>
        </w:tc>
        <w:tc>
          <w:tcPr>
            <w:tcW w:w="209" w:type="dxa"/>
            <w:tcBorders>
              <w:top w:val="nil"/>
              <w:left w:val="nil"/>
              <w:bottom w:val="nil"/>
              <w:right w:val="nil"/>
            </w:tcBorders>
            <w:shd w:val="clear" w:color="auto" w:fill="auto"/>
            <w:vAlign w:val="center"/>
            <w:hideMark/>
          </w:tcPr>
          <w:p w14:paraId="000EF059" w14:textId="01EC1968" w:rsidR="0041070C" w:rsidRDefault="0041070C" w:rsidP="0041070C">
            <w:pPr>
              <w:rPr>
                <w:rFonts w:ascii="Arial" w:hAnsi="Arial" w:cs="Arial"/>
                <w:b/>
                <w:bCs/>
                <w:sz w:val="20"/>
                <w:szCs w:val="20"/>
              </w:rPr>
            </w:pPr>
          </w:p>
        </w:tc>
        <w:tc>
          <w:tcPr>
            <w:tcW w:w="1356" w:type="dxa"/>
            <w:tcBorders>
              <w:top w:val="nil"/>
              <w:left w:val="nil"/>
              <w:bottom w:val="nil"/>
              <w:right w:val="nil"/>
            </w:tcBorders>
            <w:shd w:val="clear" w:color="auto" w:fill="auto"/>
            <w:noWrap/>
            <w:vAlign w:val="center"/>
            <w:hideMark/>
          </w:tcPr>
          <w:p w14:paraId="582729C6" w14:textId="599758C9" w:rsidR="0041070C" w:rsidRDefault="0041070C" w:rsidP="0041070C">
            <w:pPr>
              <w:jc w:val="right"/>
              <w:rPr>
                <w:rFonts w:ascii="Arial" w:hAnsi="Arial" w:cs="Arial"/>
                <w:sz w:val="20"/>
                <w:szCs w:val="20"/>
              </w:rPr>
            </w:pPr>
            <w:r>
              <w:rPr>
                <w:rFonts w:ascii="Arial" w:hAnsi="Arial" w:cs="Arial"/>
                <w:sz w:val="20"/>
                <w:szCs w:val="20"/>
              </w:rPr>
              <w:t>(49)</w:t>
            </w:r>
          </w:p>
        </w:tc>
        <w:tc>
          <w:tcPr>
            <w:tcW w:w="205" w:type="dxa"/>
            <w:tcBorders>
              <w:top w:val="nil"/>
              <w:left w:val="nil"/>
              <w:bottom w:val="nil"/>
              <w:right w:val="nil"/>
            </w:tcBorders>
            <w:shd w:val="clear" w:color="auto" w:fill="auto"/>
            <w:noWrap/>
            <w:vAlign w:val="center"/>
            <w:hideMark/>
          </w:tcPr>
          <w:p w14:paraId="717A678C" w14:textId="1E360518" w:rsidR="0041070C" w:rsidRDefault="0041070C" w:rsidP="0041070C">
            <w:pPr>
              <w:jc w:val="right"/>
              <w:rPr>
                <w:rFonts w:ascii="Arial" w:hAnsi="Arial" w:cs="Arial"/>
                <w:b/>
                <w:bCs/>
                <w:sz w:val="20"/>
                <w:szCs w:val="20"/>
              </w:rPr>
            </w:pPr>
          </w:p>
        </w:tc>
        <w:tc>
          <w:tcPr>
            <w:tcW w:w="1818" w:type="dxa"/>
            <w:tcBorders>
              <w:top w:val="nil"/>
              <w:left w:val="nil"/>
              <w:bottom w:val="nil"/>
              <w:right w:val="nil"/>
            </w:tcBorders>
            <w:shd w:val="clear" w:color="auto" w:fill="auto"/>
            <w:noWrap/>
            <w:vAlign w:val="center"/>
            <w:hideMark/>
          </w:tcPr>
          <w:p w14:paraId="7FE34C6F" w14:textId="32DB3C63" w:rsidR="0041070C" w:rsidRDefault="0041070C" w:rsidP="0041070C">
            <w:pPr>
              <w:jc w:val="right"/>
              <w:rPr>
                <w:rFonts w:ascii="Arial" w:hAnsi="Arial" w:cs="Arial"/>
                <w:sz w:val="20"/>
                <w:szCs w:val="20"/>
              </w:rPr>
            </w:pPr>
            <w:r>
              <w:rPr>
                <w:rFonts w:ascii="Arial" w:hAnsi="Arial" w:cs="Arial"/>
                <w:sz w:val="20"/>
                <w:szCs w:val="20"/>
              </w:rPr>
              <w:t>37</w:t>
            </w:r>
          </w:p>
        </w:tc>
      </w:tr>
      <w:tr w:rsidR="0041070C" w14:paraId="18A07C15" w14:textId="77777777" w:rsidTr="00081FA3">
        <w:trPr>
          <w:trHeight w:val="227"/>
        </w:trPr>
        <w:tc>
          <w:tcPr>
            <w:tcW w:w="5817" w:type="dxa"/>
            <w:tcBorders>
              <w:top w:val="nil"/>
              <w:left w:val="nil"/>
              <w:bottom w:val="nil"/>
              <w:right w:val="nil"/>
            </w:tcBorders>
            <w:shd w:val="clear" w:color="auto" w:fill="auto"/>
            <w:vAlign w:val="center"/>
            <w:hideMark/>
          </w:tcPr>
          <w:p w14:paraId="459AE8C6" w14:textId="77777777" w:rsidR="0041070C" w:rsidRDefault="0041070C" w:rsidP="0041070C">
            <w:pPr>
              <w:rPr>
                <w:rFonts w:ascii="Arial" w:hAnsi="Arial" w:cs="Arial"/>
                <w:sz w:val="20"/>
                <w:szCs w:val="20"/>
              </w:rPr>
            </w:pPr>
            <w:r>
              <w:rPr>
                <w:rFonts w:ascii="Arial" w:hAnsi="Arial" w:cs="Arial"/>
                <w:sz w:val="20"/>
                <w:szCs w:val="20"/>
              </w:rPr>
              <w:t>Impostos a recuperar</w:t>
            </w:r>
          </w:p>
        </w:tc>
        <w:tc>
          <w:tcPr>
            <w:tcW w:w="209" w:type="dxa"/>
            <w:tcBorders>
              <w:top w:val="nil"/>
              <w:left w:val="nil"/>
              <w:bottom w:val="nil"/>
              <w:right w:val="nil"/>
            </w:tcBorders>
            <w:shd w:val="clear" w:color="auto" w:fill="auto"/>
            <w:vAlign w:val="center"/>
            <w:hideMark/>
          </w:tcPr>
          <w:p w14:paraId="62E0DE53" w14:textId="1FA86314" w:rsidR="0041070C" w:rsidRDefault="0041070C" w:rsidP="0041070C">
            <w:pPr>
              <w:rPr>
                <w:rFonts w:ascii="Arial" w:hAnsi="Arial" w:cs="Arial"/>
                <w:sz w:val="20"/>
                <w:szCs w:val="20"/>
              </w:rPr>
            </w:pPr>
          </w:p>
        </w:tc>
        <w:tc>
          <w:tcPr>
            <w:tcW w:w="1356" w:type="dxa"/>
            <w:tcBorders>
              <w:top w:val="nil"/>
              <w:left w:val="nil"/>
              <w:bottom w:val="nil"/>
              <w:right w:val="nil"/>
            </w:tcBorders>
            <w:shd w:val="clear" w:color="auto" w:fill="auto"/>
            <w:noWrap/>
            <w:vAlign w:val="center"/>
            <w:hideMark/>
          </w:tcPr>
          <w:p w14:paraId="67BE13A8" w14:textId="527257B2" w:rsidR="0041070C" w:rsidRDefault="0041070C" w:rsidP="0041070C">
            <w:pPr>
              <w:jc w:val="right"/>
              <w:rPr>
                <w:rFonts w:ascii="Arial" w:hAnsi="Arial" w:cs="Arial"/>
                <w:sz w:val="20"/>
                <w:szCs w:val="20"/>
              </w:rPr>
            </w:pPr>
            <w:r>
              <w:rPr>
                <w:rFonts w:ascii="Arial" w:hAnsi="Arial" w:cs="Arial"/>
                <w:sz w:val="20"/>
                <w:szCs w:val="20"/>
              </w:rPr>
              <w:t>-</w:t>
            </w:r>
          </w:p>
        </w:tc>
        <w:tc>
          <w:tcPr>
            <w:tcW w:w="205" w:type="dxa"/>
            <w:tcBorders>
              <w:top w:val="nil"/>
              <w:left w:val="nil"/>
              <w:bottom w:val="nil"/>
              <w:right w:val="nil"/>
            </w:tcBorders>
            <w:shd w:val="clear" w:color="auto" w:fill="auto"/>
            <w:noWrap/>
            <w:vAlign w:val="center"/>
            <w:hideMark/>
          </w:tcPr>
          <w:p w14:paraId="0204F764" w14:textId="079B33B7" w:rsidR="0041070C" w:rsidRDefault="0041070C" w:rsidP="0041070C">
            <w:pPr>
              <w:jc w:val="right"/>
              <w:rPr>
                <w:rFonts w:ascii="Arial" w:hAnsi="Arial" w:cs="Arial"/>
                <w:sz w:val="20"/>
                <w:szCs w:val="20"/>
              </w:rPr>
            </w:pPr>
          </w:p>
        </w:tc>
        <w:tc>
          <w:tcPr>
            <w:tcW w:w="1818" w:type="dxa"/>
            <w:tcBorders>
              <w:top w:val="nil"/>
              <w:left w:val="nil"/>
              <w:bottom w:val="nil"/>
              <w:right w:val="nil"/>
            </w:tcBorders>
            <w:shd w:val="clear" w:color="auto" w:fill="auto"/>
            <w:noWrap/>
            <w:vAlign w:val="center"/>
            <w:hideMark/>
          </w:tcPr>
          <w:p w14:paraId="13936543" w14:textId="681BA41B" w:rsidR="0041070C" w:rsidRDefault="0041070C" w:rsidP="0041070C">
            <w:pPr>
              <w:jc w:val="right"/>
              <w:rPr>
                <w:rFonts w:ascii="Arial" w:hAnsi="Arial" w:cs="Arial"/>
                <w:sz w:val="20"/>
                <w:szCs w:val="20"/>
              </w:rPr>
            </w:pPr>
            <w:r>
              <w:rPr>
                <w:rFonts w:ascii="Arial" w:hAnsi="Arial" w:cs="Arial"/>
                <w:sz w:val="20"/>
                <w:szCs w:val="20"/>
              </w:rPr>
              <w:t>(100)</w:t>
            </w:r>
          </w:p>
        </w:tc>
      </w:tr>
      <w:tr w:rsidR="0041070C" w14:paraId="7817C245" w14:textId="77777777" w:rsidTr="00081FA3">
        <w:trPr>
          <w:trHeight w:val="227"/>
        </w:trPr>
        <w:tc>
          <w:tcPr>
            <w:tcW w:w="5817" w:type="dxa"/>
            <w:tcBorders>
              <w:top w:val="nil"/>
              <w:left w:val="nil"/>
              <w:bottom w:val="nil"/>
              <w:right w:val="nil"/>
            </w:tcBorders>
            <w:shd w:val="clear" w:color="auto" w:fill="auto"/>
            <w:vAlign w:val="center"/>
            <w:hideMark/>
          </w:tcPr>
          <w:p w14:paraId="5FC4F9B5" w14:textId="77777777" w:rsidR="0041070C" w:rsidRDefault="0041070C" w:rsidP="0041070C">
            <w:pPr>
              <w:rPr>
                <w:rFonts w:ascii="Arial" w:hAnsi="Arial" w:cs="Arial"/>
                <w:sz w:val="20"/>
                <w:szCs w:val="20"/>
              </w:rPr>
            </w:pPr>
            <w:r>
              <w:rPr>
                <w:rFonts w:ascii="Arial" w:hAnsi="Arial" w:cs="Arial"/>
                <w:sz w:val="20"/>
                <w:szCs w:val="20"/>
              </w:rPr>
              <w:t>Ativo de contrato</w:t>
            </w:r>
          </w:p>
        </w:tc>
        <w:tc>
          <w:tcPr>
            <w:tcW w:w="209" w:type="dxa"/>
            <w:tcBorders>
              <w:top w:val="nil"/>
              <w:left w:val="nil"/>
              <w:bottom w:val="nil"/>
              <w:right w:val="nil"/>
            </w:tcBorders>
            <w:shd w:val="clear" w:color="auto" w:fill="auto"/>
            <w:vAlign w:val="center"/>
            <w:hideMark/>
          </w:tcPr>
          <w:p w14:paraId="22AC8AEB" w14:textId="07739B98" w:rsidR="0041070C" w:rsidRDefault="0041070C" w:rsidP="0041070C">
            <w:pPr>
              <w:rPr>
                <w:rFonts w:ascii="Arial" w:hAnsi="Arial" w:cs="Arial"/>
                <w:sz w:val="20"/>
                <w:szCs w:val="20"/>
              </w:rPr>
            </w:pPr>
          </w:p>
        </w:tc>
        <w:tc>
          <w:tcPr>
            <w:tcW w:w="1356" w:type="dxa"/>
            <w:tcBorders>
              <w:top w:val="nil"/>
              <w:left w:val="nil"/>
              <w:bottom w:val="nil"/>
              <w:right w:val="nil"/>
            </w:tcBorders>
            <w:shd w:val="clear" w:color="auto" w:fill="auto"/>
            <w:noWrap/>
            <w:vAlign w:val="center"/>
            <w:hideMark/>
          </w:tcPr>
          <w:p w14:paraId="505A1E01" w14:textId="13C1FEAF" w:rsidR="0041070C" w:rsidRDefault="0041070C" w:rsidP="0041070C">
            <w:pPr>
              <w:jc w:val="right"/>
              <w:rPr>
                <w:rFonts w:ascii="Arial" w:hAnsi="Arial" w:cs="Arial"/>
                <w:sz w:val="20"/>
                <w:szCs w:val="20"/>
              </w:rPr>
            </w:pPr>
            <w:r>
              <w:rPr>
                <w:rFonts w:ascii="Arial" w:hAnsi="Arial" w:cs="Arial"/>
                <w:sz w:val="20"/>
                <w:szCs w:val="20"/>
              </w:rPr>
              <w:t>4.003</w:t>
            </w:r>
          </w:p>
        </w:tc>
        <w:tc>
          <w:tcPr>
            <w:tcW w:w="205" w:type="dxa"/>
            <w:tcBorders>
              <w:top w:val="nil"/>
              <w:left w:val="nil"/>
              <w:bottom w:val="nil"/>
              <w:right w:val="nil"/>
            </w:tcBorders>
            <w:shd w:val="clear" w:color="auto" w:fill="auto"/>
            <w:noWrap/>
            <w:vAlign w:val="center"/>
            <w:hideMark/>
          </w:tcPr>
          <w:p w14:paraId="2C3DF4E4" w14:textId="145437D9" w:rsidR="0041070C" w:rsidRDefault="0041070C" w:rsidP="0041070C">
            <w:pPr>
              <w:jc w:val="right"/>
              <w:rPr>
                <w:rFonts w:ascii="Arial" w:hAnsi="Arial" w:cs="Arial"/>
                <w:sz w:val="20"/>
                <w:szCs w:val="20"/>
              </w:rPr>
            </w:pPr>
          </w:p>
        </w:tc>
        <w:tc>
          <w:tcPr>
            <w:tcW w:w="1818" w:type="dxa"/>
            <w:tcBorders>
              <w:top w:val="nil"/>
              <w:left w:val="nil"/>
              <w:bottom w:val="nil"/>
              <w:right w:val="nil"/>
            </w:tcBorders>
            <w:shd w:val="clear" w:color="auto" w:fill="auto"/>
            <w:noWrap/>
            <w:vAlign w:val="center"/>
            <w:hideMark/>
          </w:tcPr>
          <w:p w14:paraId="5FE89137" w14:textId="6FA59C85" w:rsidR="0041070C" w:rsidRDefault="0041070C" w:rsidP="00992932">
            <w:pPr>
              <w:jc w:val="right"/>
              <w:rPr>
                <w:rFonts w:ascii="Arial" w:hAnsi="Arial" w:cs="Arial"/>
                <w:sz w:val="20"/>
                <w:szCs w:val="20"/>
              </w:rPr>
            </w:pPr>
            <w:r>
              <w:rPr>
                <w:rFonts w:ascii="Arial" w:hAnsi="Arial" w:cs="Arial"/>
                <w:sz w:val="20"/>
                <w:szCs w:val="20"/>
              </w:rPr>
              <w:t>3.</w:t>
            </w:r>
            <w:r w:rsidR="00992932">
              <w:rPr>
                <w:rFonts w:ascii="Arial" w:hAnsi="Arial" w:cs="Arial"/>
                <w:sz w:val="20"/>
                <w:szCs w:val="20"/>
              </w:rPr>
              <w:t>159</w:t>
            </w:r>
          </w:p>
        </w:tc>
      </w:tr>
      <w:tr w:rsidR="0041070C" w14:paraId="52F52F48" w14:textId="77777777" w:rsidTr="00081FA3">
        <w:trPr>
          <w:trHeight w:val="227"/>
        </w:trPr>
        <w:tc>
          <w:tcPr>
            <w:tcW w:w="5817" w:type="dxa"/>
            <w:tcBorders>
              <w:top w:val="nil"/>
              <w:left w:val="nil"/>
              <w:bottom w:val="nil"/>
              <w:right w:val="nil"/>
            </w:tcBorders>
            <w:shd w:val="clear" w:color="auto" w:fill="auto"/>
            <w:vAlign w:val="center"/>
            <w:hideMark/>
          </w:tcPr>
          <w:p w14:paraId="4284C25C" w14:textId="77777777" w:rsidR="0041070C" w:rsidRDefault="0041070C" w:rsidP="0041070C">
            <w:pPr>
              <w:rPr>
                <w:rFonts w:ascii="Arial" w:hAnsi="Arial" w:cs="Arial"/>
                <w:sz w:val="20"/>
                <w:szCs w:val="20"/>
              </w:rPr>
            </w:pPr>
            <w:r>
              <w:rPr>
                <w:rFonts w:ascii="Arial" w:hAnsi="Arial" w:cs="Arial"/>
                <w:sz w:val="20"/>
                <w:szCs w:val="20"/>
              </w:rPr>
              <w:t>Outros ativos circulantes</w:t>
            </w:r>
          </w:p>
        </w:tc>
        <w:tc>
          <w:tcPr>
            <w:tcW w:w="209" w:type="dxa"/>
            <w:tcBorders>
              <w:top w:val="nil"/>
              <w:left w:val="nil"/>
              <w:bottom w:val="nil"/>
              <w:right w:val="nil"/>
            </w:tcBorders>
            <w:shd w:val="clear" w:color="auto" w:fill="auto"/>
            <w:vAlign w:val="center"/>
            <w:hideMark/>
          </w:tcPr>
          <w:p w14:paraId="7A210F79" w14:textId="067F6FE9" w:rsidR="0041070C" w:rsidRDefault="0041070C" w:rsidP="0041070C">
            <w:pPr>
              <w:rPr>
                <w:rFonts w:ascii="Arial" w:hAnsi="Arial" w:cs="Arial"/>
                <w:sz w:val="20"/>
                <w:szCs w:val="20"/>
              </w:rPr>
            </w:pPr>
          </w:p>
        </w:tc>
        <w:tc>
          <w:tcPr>
            <w:tcW w:w="1356" w:type="dxa"/>
            <w:tcBorders>
              <w:top w:val="nil"/>
              <w:left w:val="nil"/>
              <w:bottom w:val="nil"/>
              <w:right w:val="nil"/>
            </w:tcBorders>
            <w:shd w:val="clear" w:color="auto" w:fill="auto"/>
            <w:noWrap/>
            <w:vAlign w:val="center"/>
            <w:hideMark/>
          </w:tcPr>
          <w:p w14:paraId="615B7CCE" w14:textId="2C15A2F4" w:rsidR="0041070C" w:rsidRDefault="00FA67FD" w:rsidP="0041070C">
            <w:pPr>
              <w:jc w:val="right"/>
              <w:rPr>
                <w:rFonts w:ascii="Arial" w:hAnsi="Arial" w:cs="Arial"/>
                <w:sz w:val="20"/>
                <w:szCs w:val="20"/>
              </w:rPr>
            </w:pPr>
            <w:r>
              <w:rPr>
                <w:rFonts w:ascii="Arial" w:hAnsi="Arial" w:cs="Arial"/>
                <w:sz w:val="20"/>
                <w:szCs w:val="20"/>
              </w:rPr>
              <w:t>330</w:t>
            </w:r>
          </w:p>
        </w:tc>
        <w:tc>
          <w:tcPr>
            <w:tcW w:w="205" w:type="dxa"/>
            <w:tcBorders>
              <w:top w:val="nil"/>
              <w:left w:val="nil"/>
              <w:bottom w:val="nil"/>
              <w:right w:val="nil"/>
            </w:tcBorders>
            <w:shd w:val="clear" w:color="auto" w:fill="auto"/>
            <w:noWrap/>
            <w:vAlign w:val="center"/>
            <w:hideMark/>
          </w:tcPr>
          <w:p w14:paraId="0DCFE1C0" w14:textId="3BC3EE9B" w:rsidR="0041070C" w:rsidRDefault="0041070C" w:rsidP="0041070C">
            <w:pPr>
              <w:jc w:val="right"/>
              <w:rPr>
                <w:rFonts w:ascii="Arial" w:hAnsi="Arial" w:cs="Arial"/>
                <w:sz w:val="20"/>
                <w:szCs w:val="20"/>
              </w:rPr>
            </w:pPr>
          </w:p>
        </w:tc>
        <w:tc>
          <w:tcPr>
            <w:tcW w:w="1818" w:type="dxa"/>
            <w:tcBorders>
              <w:top w:val="nil"/>
              <w:left w:val="nil"/>
              <w:bottom w:val="nil"/>
              <w:right w:val="nil"/>
            </w:tcBorders>
            <w:shd w:val="clear" w:color="auto" w:fill="auto"/>
            <w:noWrap/>
            <w:vAlign w:val="center"/>
            <w:hideMark/>
          </w:tcPr>
          <w:p w14:paraId="7B144056" w14:textId="66A572EB" w:rsidR="0041070C" w:rsidRDefault="0041070C" w:rsidP="0041070C">
            <w:pPr>
              <w:jc w:val="right"/>
              <w:rPr>
                <w:rFonts w:ascii="Arial" w:hAnsi="Arial" w:cs="Arial"/>
                <w:sz w:val="20"/>
                <w:szCs w:val="20"/>
              </w:rPr>
            </w:pPr>
            <w:r>
              <w:rPr>
                <w:rFonts w:ascii="Arial" w:hAnsi="Arial" w:cs="Arial"/>
                <w:sz w:val="20"/>
                <w:szCs w:val="20"/>
              </w:rPr>
              <w:t>(13)</w:t>
            </w:r>
          </w:p>
        </w:tc>
      </w:tr>
      <w:tr w:rsidR="0041070C" w14:paraId="7404B981" w14:textId="77777777" w:rsidTr="00081FA3">
        <w:trPr>
          <w:trHeight w:val="227"/>
        </w:trPr>
        <w:tc>
          <w:tcPr>
            <w:tcW w:w="5817" w:type="dxa"/>
            <w:tcBorders>
              <w:top w:val="nil"/>
              <w:left w:val="nil"/>
              <w:bottom w:val="nil"/>
              <w:right w:val="nil"/>
            </w:tcBorders>
            <w:shd w:val="clear" w:color="auto" w:fill="auto"/>
            <w:vAlign w:val="center"/>
            <w:hideMark/>
          </w:tcPr>
          <w:p w14:paraId="2323C9BB" w14:textId="77777777" w:rsidR="0041070C" w:rsidRDefault="0041070C" w:rsidP="0041070C">
            <w:pPr>
              <w:rPr>
                <w:rFonts w:ascii="Arial" w:hAnsi="Arial" w:cs="Arial"/>
                <w:sz w:val="20"/>
                <w:szCs w:val="20"/>
              </w:rPr>
            </w:pPr>
            <w:r>
              <w:rPr>
                <w:rFonts w:ascii="Arial" w:hAnsi="Arial" w:cs="Arial"/>
                <w:sz w:val="20"/>
                <w:szCs w:val="20"/>
              </w:rPr>
              <w:t>Fornecedores</w:t>
            </w:r>
          </w:p>
        </w:tc>
        <w:tc>
          <w:tcPr>
            <w:tcW w:w="209" w:type="dxa"/>
            <w:tcBorders>
              <w:top w:val="nil"/>
              <w:left w:val="nil"/>
              <w:bottom w:val="nil"/>
              <w:right w:val="nil"/>
            </w:tcBorders>
            <w:shd w:val="clear" w:color="auto" w:fill="auto"/>
            <w:vAlign w:val="center"/>
            <w:hideMark/>
          </w:tcPr>
          <w:p w14:paraId="2EFEC5FA" w14:textId="74368D91" w:rsidR="0041070C" w:rsidRDefault="0041070C" w:rsidP="0041070C">
            <w:pPr>
              <w:rPr>
                <w:rFonts w:ascii="Arial" w:hAnsi="Arial" w:cs="Arial"/>
                <w:sz w:val="20"/>
                <w:szCs w:val="20"/>
              </w:rPr>
            </w:pPr>
          </w:p>
        </w:tc>
        <w:tc>
          <w:tcPr>
            <w:tcW w:w="1356" w:type="dxa"/>
            <w:tcBorders>
              <w:top w:val="nil"/>
              <w:left w:val="nil"/>
              <w:bottom w:val="nil"/>
              <w:right w:val="nil"/>
            </w:tcBorders>
            <w:shd w:val="clear" w:color="auto" w:fill="auto"/>
            <w:noWrap/>
            <w:vAlign w:val="center"/>
            <w:hideMark/>
          </w:tcPr>
          <w:p w14:paraId="7EFDE6C0" w14:textId="6BE1D89A" w:rsidR="0041070C" w:rsidRDefault="0041070C" w:rsidP="0041070C">
            <w:pPr>
              <w:jc w:val="right"/>
              <w:rPr>
                <w:rFonts w:ascii="Arial" w:hAnsi="Arial" w:cs="Arial"/>
                <w:sz w:val="20"/>
                <w:szCs w:val="20"/>
              </w:rPr>
            </w:pPr>
            <w:r>
              <w:rPr>
                <w:rFonts w:ascii="Arial" w:hAnsi="Arial" w:cs="Arial"/>
                <w:sz w:val="20"/>
                <w:szCs w:val="20"/>
              </w:rPr>
              <w:t>(609)</w:t>
            </w:r>
          </w:p>
        </w:tc>
        <w:tc>
          <w:tcPr>
            <w:tcW w:w="205" w:type="dxa"/>
            <w:tcBorders>
              <w:top w:val="nil"/>
              <w:left w:val="nil"/>
              <w:bottom w:val="nil"/>
              <w:right w:val="nil"/>
            </w:tcBorders>
            <w:shd w:val="clear" w:color="auto" w:fill="auto"/>
            <w:noWrap/>
            <w:vAlign w:val="center"/>
            <w:hideMark/>
          </w:tcPr>
          <w:p w14:paraId="6D8A5945" w14:textId="523F7F8F" w:rsidR="0041070C" w:rsidRDefault="0041070C" w:rsidP="0041070C">
            <w:pPr>
              <w:jc w:val="right"/>
              <w:rPr>
                <w:rFonts w:ascii="Arial" w:hAnsi="Arial" w:cs="Arial"/>
                <w:sz w:val="20"/>
                <w:szCs w:val="20"/>
              </w:rPr>
            </w:pPr>
          </w:p>
        </w:tc>
        <w:tc>
          <w:tcPr>
            <w:tcW w:w="1818" w:type="dxa"/>
            <w:tcBorders>
              <w:top w:val="nil"/>
              <w:left w:val="nil"/>
              <w:bottom w:val="nil"/>
              <w:right w:val="nil"/>
            </w:tcBorders>
            <w:shd w:val="clear" w:color="auto" w:fill="auto"/>
            <w:noWrap/>
            <w:vAlign w:val="center"/>
            <w:hideMark/>
          </w:tcPr>
          <w:p w14:paraId="6F8FA047" w14:textId="690D7547" w:rsidR="0041070C" w:rsidRDefault="0041070C" w:rsidP="0041070C">
            <w:pPr>
              <w:jc w:val="right"/>
              <w:rPr>
                <w:rFonts w:ascii="Arial" w:hAnsi="Arial" w:cs="Arial"/>
                <w:sz w:val="20"/>
                <w:szCs w:val="20"/>
              </w:rPr>
            </w:pPr>
            <w:r>
              <w:rPr>
                <w:rFonts w:ascii="Arial" w:hAnsi="Arial" w:cs="Arial"/>
                <w:sz w:val="20"/>
                <w:szCs w:val="20"/>
              </w:rPr>
              <w:t>(646)</w:t>
            </w:r>
          </w:p>
        </w:tc>
      </w:tr>
      <w:tr w:rsidR="0041070C" w14:paraId="6A0470D1" w14:textId="77777777" w:rsidTr="00081FA3">
        <w:trPr>
          <w:trHeight w:val="227"/>
        </w:trPr>
        <w:tc>
          <w:tcPr>
            <w:tcW w:w="5817" w:type="dxa"/>
            <w:tcBorders>
              <w:top w:val="nil"/>
              <w:left w:val="nil"/>
              <w:bottom w:val="nil"/>
              <w:right w:val="nil"/>
            </w:tcBorders>
            <w:shd w:val="clear" w:color="auto" w:fill="auto"/>
            <w:noWrap/>
            <w:vAlign w:val="center"/>
            <w:hideMark/>
          </w:tcPr>
          <w:p w14:paraId="744D717C" w14:textId="77777777" w:rsidR="0041070C" w:rsidRDefault="0041070C" w:rsidP="0041070C">
            <w:pPr>
              <w:rPr>
                <w:rFonts w:ascii="Arial" w:hAnsi="Arial" w:cs="Arial"/>
                <w:sz w:val="20"/>
                <w:szCs w:val="20"/>
              </w:rPr>
            </w:pPr>
            <w:r>
              <w:rPr>
                <w:rFonts w:ascii="Arial" w:hAnsi="Arial" w:cs="Arial"/>
                <w:sz w:val="20"/>
                <w:szCs w:val="20"/>
              </w:rPr>
              <w:t>Obrigações fiscais</w:t>
            </w:r>
          </w:p>
        </w:tc>
        <w:tc>
          <w:tcPr>
            <w:tcW w:w="209" w:type="dxa"/>
            <w:tcBorders>
              <w:top w:val="nil"/>
              <w:left w:val="nil"/>
              <w:bottom w:val="nil"/>
              <w:right w:val="nil"/>
            </w:tcBorders>
            <w:shd w:val="clear" w:color="auto" w:fill="auto"/>
            <w:noWrap/>
            <w:vAlign w:val="center"/>
            <w:hideMark/>
          </w:tcPr>
          <w:p w14:paraId="5A07AA57" w14:textId="445906F3" w:rsidR="0041070C" w:rsidRDefault="0041070C" w:rsidP="0041070C">
            <w:pPr>
              <w:rPr>
                <w:rFonts w:ascii="Arial" w:hAnsi="Arial" w:cs="Arial"/>
                <w:sz w:val="20"/>
                <w:szCs w:val="20"/>
              </w:rPr>
            </w:pPr>
          </w:p>
        </w:tc>
        <w:tc>
          <w:tcPr>
            <w:tcW w:w="1356" w:type="dxa"/>
            <w:tcBorders>
              <w:top w:val="nil"/>
              <w:left w:val="nil"/>
              <w:bottom w:val="nil"/>
              <w:right w:val="nil"/>
            </w:tcBorders>
            <w:shd w:val="clear" w:color="auto" w:fill="auto"/>
            <w:noWrap/>
            <w:vAlign w:val="center"/>
            <w:hideMark/>
          </w:tcPr>
          <w:p w14:paraId="731EB507" w14:textId="2917FDEF" w:rsidR="0041070C" w:rsidRDefault="0041070C" w:rsidP="0041070C">
            <w:pPr>
              <w:jc w:val="right"/>
              <w:rPr>
                <w:rFonts w:ascii="Arial" w:hAnsi="Arial" w:cs="Arial"/>
                <w:sz w:val="20"/>
                <w:szCs w:val="20"/>
              </w:rPr>
            </w:pPr>
            <w:r>
              <w:rPr>
                <w:rFonts w:ascii="Arial" w:hAnsi="Arial" w:cs="Arial"/>
                <w:sz w:val="20"/>
                <w:szCs w:val="20"/>
              </w:rPr>
              <w:t>150</w:t>
            </w:r>
          </w:p>
        </w:tc>
        <w:tc>
          <w:tcPr>
            <w:tcW w:w="205" w:type="dxa"/>
            <w:tcBorders>
              <w:top w:val="nil"/>
              <w:left w:val="nil"/>
              <w:bottom w:val="nil"/>
              <w:right w:val="nil"/>
            </w:tcBorders>
            <w:shd w:val="clear" w:color="auto" w:fill="auto"/>
            <w:noWrap/>
            <w:vAlign w:val="center"/>
            <w:hideMark/>
          </w:tcPr>
          <w:p w14:paraId="7C13BD2F" w14:textId="18758B46" w:rsidR="0041070C" w:rsidRDefault="0041070C" w:rsidP="0041070C">
            <w:pPr>
              <w:jc w:val="right"/>
              <w:rPr>
                <w:rFonts w:ascii="Arial" w:hAnsi="Arial" w:cs="Arial"/>
                <w:sz w:val="20"/>
                <w:szCs w:val="20"/>
              </w:rPr>
            </w:pPr>
          </w:p>
        </w:tc>
        <w:tc>
          <w:tcPr>
            <w:tcW w:w="1818" w:type="dxa"/>
            <w:tcBorders>
              <w:top w:val="nil"/>
              <w:left w:val="nil"/>
              <w:bottom w:val="nil"/>
              <w:right w:val="nil"/>
            </w:tcBorders>
            <w:shd w:val="clear" w:color="auto" w:fill="auto"/>
            <w:noWrap/>
            <w:vAlign w:val="center"/>
            <w:hideMark/>
          </w:tcPr>
          <w:p w14:paraId="1C4DA6CB" w14:textId="706CC0E9" w:rsidR="0041070C" w:rsidRDefault="0041070C" w:rsidP="0041070C">
            <w:pPr>
              <w:jc w:val="right"/>
              <w:rPr>
                <w:rFonts w:ascii="Arial" w:hAnsi="Arial" w:cs="Arial"/>
                <w:sz w:val="20"/>
                <w:szCs w:val="20"/>
              </w:rPr>
            </w:pPr>
            <w:r>
              <w:rPr>
                <w:rFonts w:ascii="Arial" w:hAnsi="Arial" w:cs="Arial"/>
                <w:sz w:val="20"/>
                <w:szCs w:val="20"/>
              </w:rPr>
              <w:t>(228)</w:t>
            </w:r>
          </w:p>
        </w:tc>
      </w:tr>
      <w:tr w:rsidR="0041070C" w14:paraId="5D810A39" w14:textId="77777777" w:rsidTr="00081FA3">
        <w:trPr>
          <w:trHeight w:val="227"/>
        </w:trPr>
        <w:tc>
          <w:tcPr>
            <w:tcW w:w="5817" w:type="dxa"/>
            <w:tcBorders>
              <w:top w:val="nil"/>
              <w:left w:val="nil"/>
              <w:bottom w:val="nil"/>
              <w:right w:val="nil"/>
            </w:tcBorders>
            <w:shd w:val="clear" w:color="auto" w:fill="auto"/>
            <w:vAlign w:val="center"/>
            <w:hideMark/>
          </w:tcPr>
          <w:p w14:paraId="4768EF2C" w14:textId="77777777" w:rsidR="0041070C" w:rsidRDefault="0041070C" w:rsidP="0041070C">
            <w:pPr>
              <w:rPr>
                <w:rFonts w:ascii="Arial" w:hAnsi="Arial" w:cs="Arial"/>
                <w:sz w:val="20"/>
                <w:szCs w:val="20"/>
              </w:rPr>
            </w:pPr>
            <w:r>
              <w:rPr>
                <w:rFonts w:ascii="Arial" w:hAnsi="Arial" w:cs="Arial"/>
                <w:sz w:val="20"/>
                <w:szCs w:val="20"/>
              </w:rPr>
              <w:t>Encargos setoriais</w:t>
            </w:r>
          </w:p>
        </w:tc>
        <w:tc>
          <w:tcPr>
            <w:tcW w:w="209" w:type="dxa"/>
            <w:tcBorders>
              <w:top w:val="nil"/>
              <w:left w:val="nil"/>
              <w:bottom w:val="nil"/>
              <w:right w:val="nil"/>
            </w:tcBorders>
            <w:shd w:val="clear" w:color="auto" w:fill="auto"/>
            <w:vAlign w:val="center"/>
            <w:hideMark/>
          </w:tcPr>
          <w:p w14:paraId="1FAC3E62" w14:textId="1731AB99" w:rsidR="0041070C" w:rsidRDefault="0041070C" w:rsidP="0041070C">
            <w:pPr>
              <w:rPr>
                <w:rFonts w:ascii="Arial" w:hAnsi="Arial" w:cs="Arial"/>
                <w:sz w:val="20"/>
                <w:szCs w:val="20"/>
              </w:rPr>
            </w:pPr>
          </w:p>
        </w:tc>
        <w:tc>
          <w:tcPr>
            <w:tcW w:w="1356" w:type="dxa"/>
            <w:tcBorders>
              <w:top w:val="nil"/>
              <w:left w:val="nil"/>
              <w:bottom w:val="nil"/>
              <w:right w:val="nil"/>
            </w:tcBorders>
            <w:shd w:val="clear" w:color="auto" w:fill="auto"/>
            <w:noWrap/>
            <w:vAlign w:val="center"/>
            <w:hideMark/>
          </w:tcPr>
          <w:p w14:paraId="2DE1EF73" w14:textId="3A9FE908" w:rsidR="0041070C" w:rsidRDefault="0041070C" w:rsidP="0041070C">
            <w:pPr>
              <w:jc w:val="right"/>
              <w:rPr>
                <w:rFonts w:ascii="Arial" w:hAnsi="Arial" w:cs="Arial"/>
                <w:sz w:val="20"/>
                <w:szCs w:val="20"/>
              </w:rPr>
            </w:pPr>
            <w:r>
              <w:rPr>
                <w:rFonts w:ascii="Arial" w:hAnsi="Arial" w:cs="Arial"/>
                <w:sz w:val="20"/>
                <w:szCs w:val="20"/>
              </w:rPr>
              <w:t>21</w:t>
            </w:r>
          </w:p>
        </w:tc>
        <w:tc>
          <w:tcPr>
            <w:tcW w:w="205" w:type="dxa"/>
            <w:tcBorders>
              <w:top w:val="nil"/>
              <w:left w:val="nil"/>
              <w:bottom w:val="nil"/>
              <w:right w:val="nil"/>
            </w:tcBorders>
            <w:shd w:val="clear" w:color="auto" w:fill="auto"/>
            <w:noWrap/>
            <w:vAlign w:val="center"/>
            <w:hideMark/>
          </w:tcPr>
          <w:p w14:paraId="4FABCAF2" w14:textId="23BBA5C2" w:rsidR="0041070C" w:rsidRDefault="0041070C" w:rsidP="0041070C">
            <w:pPr>
              <w:jc w:val="right"/>
              <w:rPr>
                <w:rFonts w:ascii="Arial" w:hAnsi="Arial" w:cs="Arial"/>
                <w:sz w:val="20"/>
                <w:szCs w:val="20"/>
              </w:rPr>
            </w:pPr>
          </w:p>
        </w:tc>
        <w:tc>
          <w:tcPr>
            <w:tcW w:w="1818" w:type="dxa"/>
            <w:tcBorders>
              <w:top w:val="nil"/>
              <w:left w:val="nil"/>
              <w:bottom w:val="nil"/>
              <w:right w:val="nil"/>
            </w:tcBorders>
            <w:shd w:val="clear" w:color="auto" w:fill="auto"/>
            <w:noWrap/>
            <w:vAlign w:val="center"/>
            <w:hideMark/>
          </w:tcPr>
          <w:p w14:paraId="0C957A49" w14:textId="62EBF055" w:rsidR="0041070C" w:rsidRDefault="0041070C" w:rsidP="0041070C">
            <w:pPr>
              <w:jc w:val="right"/>
              <w:rPr>
                <w:rFonts w:ascii="Arial" w:hAnsi="Arial" w:cs="Arial"/>
                <w:sz w:val="20"/>
                <w:szCs w:val="20"/>
              </w:rPr>
            </w:pPr>
            <w:r>
              <w:rPr>
                <w:rFonts w:ascii="Arial" w:hAnsi="Arial" w:cs="Arial"/>
                <w:sz w:val="20"/>
                <w:szCs w:val="20"/>
              </w:rPr>
              <w:t>20</w:t>
            </w:r>
          </w:p>
        </w:tc>
      </w:tr>
      <w:tr w:rsidR="0041070C" w14:paraId="66A7E7D9" w14:textId="77777777" w:rsidTr="00081FA3">
        <w:trPr>
          <w:trHeight w:val="227"/>
        </w:trPr>
        <w:tc>
          <w:tcPr>
            <w:tcW w:w="5817" w:type="dxa"/>
            <w:tcBorders>
              <w:top w:val="nil"/>
              <w:left w:val="nil"/>
              <w:bottom w:val="nil"/>
              <w:right w:val="nil"/>
            </w:tcBorders>
            <w:shd w:val="clear" w:color="auto" w:fill="auto"/>
            <w:vAlign w:val="center"/>
            <w:hideMark/>
          </w:tcPr>
          <w:p w14:paraId="3A722664" w14:textId="77777777" w:rsidR="0041070C" w:rsidRDefault="0041070C" w:rsidP="0041070C">
            <w:pPr>
              <w:rPr>
                <w:rFonts w:ascii="Arial" w:hAnsi="Arial" w:cs="Arial"/>
                <w:sz w:val="20"/>
                <w:szCs w:val="20"/>
              </w:rPr>
            </w:pPr>
            <w:r>
              <w:rPr>
                <w:rFonts w:ascii="Arial" w:hAnsi="Arial" w:cs="Arial"/>
                <w:sz w:val="20"/>
                <w:szCs w:val="20"/>
              </w:rPr>
              <w:t>Salários e encargos</w:t>
            </w:r>
          </w:p>
        </w:tc>
        <w:tc>
          <w:tcPr>
            <w:tcW w:w="209" w:type="dxa"/>
            <w:tcBorders>
              <w:top w:val="nil"/>
              <w:left w:val="nil"/>
              <w:bottom w:val="nil"/>
              <w:right w:val="nil"/>
            </w:tcBorders>
            <w:shd w:val="clear" w:color="auto" w:fill="auto"/>
            <w:vAlign w:val="center"/>
            <w:hideMark/>
          </w:tcPr>
          <w:p w14:paraId="4837A391" w14:textId="106FCBF7" w:rsidR="0041070C" w:rsidRDefault="0041070C" w:rsidP="0041070C">
            <w:pPr>
              <w:rPr>
                <w:rFonts w:ascii="Arial" w:hAnsi="Arial" w:cs="Arial"/>
                <w:sz w:val="20"/>
                <w:szCs w:val="20"/>
              </w:rPr>
            </w:pPr>
          </w:p>
        </w:tc>
        <w:tc>
          <w:tcPr>
            <w:tcW w:w="1356" w:type="dxa"/>
            <w:tcBorders>
              <w:top w:val="nil"/>
              <w:left w:val="nil"/>
              <w:bottom w:val="nil"/>
              <w:right w:val="nil"/>
            </w:tcBorders>
            <w:shd w:val="clear" w:color="auto" w:fill="auto"/>
            <w:noWrap/>
            <w:vAlign w:val="center"/>
            <w:hideMark/>
          </w:tcPr>
          <w:p w14:paraId="198AD855" w14:textId="45D65FB0" w:rsidR="0041070C" w:rsidRDefault="0041070C" w:rsidP="0041070C">
            <w:pPr>
              <w:jc w:val="right"/>
              <w:rPr>
                <w:rFonts w:ascii="Arial" w:hAnsi="Arial" w:cs="Arial"/>
                <w:sz w:val="20"/>
                <w:szCs w:val="20"/>
              </w:rPr>
            </w:pPr>
            <w:r>
              <w:rPr>
                <w:rFonts w:ascii="Arial" w:hAnsi="Arial" w:cs="Arial"/>
                <w:sz w:val="20"/>
                <w:szCs w:val="20"/>
              </w:rPr>
              <w:t>48</w:t>
            </w:r>
          </w:p>
        </w:tc>
        <w:tc>
          <w:tcPr>
            <w:tcW w:w="205" w:type="dxa"/>
            <w:tcBorders>
              <w:top w:val="nil"/>
              <w:left w:val="nil"/>
              <w:bottom w:val="nil"/>
              <w:right w:val="nil"/>
            </w:tcBorders>
            <w:shd w:val="clear" w:color="auto" w:fill="auto"/>
            <w:noWrap/>
            <w:vAlign w:val="center"/>
            <w:hideMark/>
          </w:tcPr>
          <w:p w14:paraId="7E99E282" w14:textId="4C21CB63" w:rsidR="0041070C" w:rsidRDefault="0041070C" w:rsidP="0041070C">
            <w:pPr>
              <w:jc w:val="right"/>
              <w:rPr>
                <w:rFonts w:ascii="Arial" w:hAnsi="Arial" w:cs="Arial"/>
                <w:sz w:val="20"/>
                <w:szCs w:val="20"/>
              </w:rPr>
            </w:pPr>
          </w:p>
        </w:tc>
        <w:tc>
          <w:tcPr>
            <w:tcW w:w="1818" w:type="dxa"/>
            <w:tcBorders>
              <w:top w:val="nil"/>
              <w:left w:val="nil"/>
              <w:bottom w:val="nil"/>
              <w:right w:val="nil"/>
            </w:tcBorders>
            <w:shd w:val="clear" w:color="auto" w:fill="auto"/>
            <w:noWrap/>
            <w:vAlign w:val="center"/>
            <w:hideMark/>
          </w:tcPr>
          <w:p w14:paraId="709386D1" w14:textId="478476BF" w:rsidR="0041070C" w:rsidRDefault="0041070C" w:rsidP="0041070C">
            <w:pPr>
              <w:jc w:val="right"/>
              <w:rPr>
                <w:rFonts w:ascii="Arial" w:hAnsi="Arial" w:cs="Arial"/>
                <w:sz w:val="20"/>
                <w:szCs w:val="20"/>
              </w:rPr>
            </w:pPr>
            <w:r>
              <w:rPr>
                <w:rFonts w:ascii="Arial" w:hAnsi="Arial" w:cs="Arial"/>
                <w:sz w:val="20"/>
                <w:szCs w:val="20"/>
              </w:rPr>
              <w:t>(16)</w:t>
            </w:r>
          </w:p>
        </w:tc>
      </w:tr>
      <w:tr w:rsidR="0041070C" w14:paraId="119DF7CC" w14:textId="77777777" w:rsidTr="00081FA3">
        <w:trPr>
          <w:trHeight w:val="227"/>
        </w:trPr>
        <w:tc>
          <w:tcPr>
            <w:tcW w:w="5817" w:type="dxa"/>
            <w:tcBorders>
              <w:top w:val="nil"/>
              <w:left w:val="nil"/>
              <w:bottom w:val="nil"/>
              <w:right w:val="nil"/>
            </w:tcBorders>
            <w:shd w:val="clear" w:color="auto" w:fill="auto"/>
            <w:noWrap/>
            <w:vAlign w:val="center"/>
            <w:hideMark/>
          </w:tcPr>
          <w:p w14:paraId="52766DA3" w14:textId="77777777" w:rsidR="0041070C" w:rsidRDefault="0041070C" w:rsidP="0041070C">
            <w:pPr>
              <w:rPr>
                <w:rFonts w:ascii="Arial" w:hAnsi="Arial" w:cs="Arial"/>
                <w:sz w:val="20"/>
                <w:szCs w:val="20"/>
              </w:rPr>
            </w:pPr>
            <w:r>
              <w:rPr>
                <w:rFonts w:ascii="Arial" w:hAnsi="Arial" w:cs="Arial"/>
                <w:sz w:val="20"/>
                <w:szCs w:val="20"/>
              </w:rPr>
              <w:t>Outros passivos circulantes</w:t>
            </w:r>
          </w:p>
        </w:tc>
        <w:tc>
          <w:tcPr>
            <w:tcW w:w="209" w:type="dxa"/>
            <w:tcBorders>
              <w:top w:val="nil"/>
              <w:left w:val="nil"/>
              <w:bottom w:val="nil"/>
              <w:right w:val="nil"/>
            </w:tcBorders>
            <w:shd w:val="clear" w:color="auto" w:fill="auto"/>
            <w:noWrap/>
            <w:vAlign w:val="center"/>
            <w:hideMark/>
          </w:tcPr>
          <w:p w14:paraId="2458DF15" w14:textId="3FCC58CD" w:rsidR="0041070C" w:rsidRDefault="0041070C" w:rsidP="0041070C">
            <w:pPr>
              <w:rPr>
                <w:rFonts w:ascii="Arial" w:hAnsi="Arial" w:cs="Arial"/>
                <w:sz w:val="20"/>
                <w:szCs w:val="20"/>
              </w:rPr>
            </w:pPr>
          </w:p>
        </w:tc>
        <w:tc>
          <w:tcPr>
            <w:tcW w:w="1356" w:type="dxa"/>
            <w:tcBorders>
              <w:top w:val="nil"/>
              <w:left w:val="nil"/>
              <w:bottom w:val="nil"/>
              <w:right w:val="nil"/>
            </w:tcBorders>
            <w:shd w:val="clear" w:color="auto" w:fill="auto"/>
            <w:noWrap/>
            <w:vAlign w:val="center"/>
            <w:hideMark/>
          </w:tcPr>
          <w:p w14:paraId="0072EC71" w14:textId="1D777B07" w:rsidR="0041070C" w:rsidRDefault="0041070C" w:rsidP="0041070C">
            <w:pPr>
              <w:jc w:val="right"/>
              <w:rPr>
                <w:rFonts w:ascii="Arial" w:hAnsi="Arial" w:cs="Arial"/>
                <w:sz w:val="20"/>
                <w:szCs w:val="20"/>
              </w:rPr>
            </w:pPr>
            <w:r>
              <w:rPr>
                <w:rFonts w:ascii="Arial" w:hAnsi="Arial" w:cs="Arial"/>
                <w:sz w:val="20"/>
                <w:szCs w:val="20"/>
              </w:rPr>
              <w:t>(407)</w:t>
            </w:r>
          </w:p>
        </w:tc>
        <w:tc>
          <w:tcPr>
            <w:tcW w:w="205" w:type="dxa"/>
            <w:tcBorders>
              <w:top w:val="nil"/>
              <w:left w:val="nil"/>
              <w:bottom w:val="nil"/>
              <w:right w:val="nil"/>
            </w:tcBorders>
            <w:shd w:val="clear" w:color="auto" w:fill="auto"/>
            <w:noWrap/>
            <w:vAlign w:val="center"/>
            <w:hideMark/>
          </w:tcPr>
          <w:p w14:paraId="53E56D49" w14:textId="0BB78B1F" w:rsidR="0041070C" w:rsidRDefault="0041070C" w:rsidP="0041070C">
            <w:pPr>
              <w:jc w:val="right"/>
              <w:rPr>
                <w:rFonts w:ascii="Arial" w:hAnsi="Arial" w:cs="Arial"/>
                <w:sz w:val="20"/>
                <w:szCs w:val="20"/>
              </w:rPr>
            </w:pPr>
          </w:p>
        </w:tc>
        <w:tc>
          <w:tcPr>
            <w:tcW w:w="1818" w:type="dxa"/>
            <w:tcBorders>
              <w:top w:val="nil"/>
              <w:left w:val="nil"/>
              <w:bottom w:val="nil"/>
              <w:right w:val="nil"/>
            </w:tcBorders>
            <w:shd w:val="clear" w:color="auto" w:fill="auto"/>
            <w:noWrap/>
            <w:vAlign w:val="center"/>
            <w:hideMark/>
          </w:tcPr>
          <w:p w14:paraId="239E793E" w14:textId="6CB185CC" w:rsidR="0041070C" w:rsidRDefault="0041070C" w:rsidP="0041070C">
            <w:pPr>
              <w:jc w:val="right"/>
              <w:rPr>
                <w:rFonts w:ascii="Arial" w:hAnsi="Arial" w:cs="Arial"/>
                <w:sz w:val="20"/>
                <w:szCs w:val="20"/>
              </w:rPr>
            </w:pPr>
            <w:r>
              <w:rPr>
                <w:rFonts w:ascii="Arial" w:hAnsi="Arial" w:cs="Arial"/>
                <w:sz w:val="20"/>
                <w:szCs w:val="20"/>
              </w:rPr>
              <w:t>435</w:t>
            </w:r>
          </w:p>
        </w:tc>
      </w:tr>
      <w:tr w:rsidR="0041070C" w14:paraId="412C1D55" w14:textId="77777777" w:rsidTr="00081FA3">
        <w:trPr>
          <w:trHeight w:val="227"/>
        </w:trPr>
        <w:tc>
          <w:tcPr>
            <w:tcW w:w="5817" w:type="dxa"/>
            <w:tcBorders>
              <w:top w:val="nil"/>
              <w:left w:val="nil"/>
              <w:bottom w:val="nil"/>
              <w:right w:val="nil"/>
            </w:tcBorders>
            <w:shd w:val="clear" w:color="auto" w:fill="auto"/>
            <w:vAlign w:val="center"/>
            <w:hideMark/>
          </w:tcPr>
          <w:p w14:paraId="74381064" w14:textId="77777777" w:rsidR="0041070C" w:rsidRDefault="0041070C" w:rsidP="0041070C">
            <w:pPr>
              <w:rPr>
                <w:rFonts w:ascii="Arial" w:hAnsi="Arial" w:cs="Arial"/>
                <w:b/>
                <w:bCs/>
                <w:sz w:val="20"/>
                <w:szCs w:val="20"/>
              </w:rPr>
            </w:pPr>
            <w:r>
              <w:rPr>
                <w:rFonts w:ascii="Arial" w:hAnsi="Arial" w:cs="Arial"/>
                <w:b/>
                <w:bCs/>
                <w:sz w:val="20"/>
                <w:szCs w:val="20"/>
              </w:rPr>
              <w:t>Caixa líquido gerado pelas atividades operacionais</w:t>
            </w:r>
          </w:p>
        </w:tc>
        <w:tc>
          <w:tcPr>
            <w:tcW w:w="209" w:type="dxa"/>
            <w:tcBorders>
              <w:top w:val="nil"/>
              <w:left w:val="nil"/>
              <w:bottom w:val="nil"/>
              <w:right w:val="nil"/>
            </w:tcBorders>
            <w:shd w:val="clear" w:color="auto" w:fill="auto"/>
            <w:vAlign w:val="center"/>
            <w:hideMark/>
          </w:tcPr>
          <w:p w14:paraId="25D9D0E1" w14:textId="7166CABC" w:rsidR="0041070C" w:rsidRDefault="0041070C" w:rsidP="0041070C">
            <w:pPr>
              <w:rPr>
                <w:rFonts w:ascii="Arial" w:hAnsi="Arial" w:cs="Arial"/>
                <w:b/>
                <w:bCs/>
                <w:sz w:val="20"/>
                <w:szCs w:val="20"/>
              </w:rPr>
            </w:pPr>
          </w:p>
        </w:tc>
        <w:tc>
          <w:tcPr>
            <w:tcW w:w="1356" w:type="dxa"/>
            <w:tcBorders>
              <w:top w:val="single" w:sz="4" w:space="0" w:color="auto"/>
              <w:left w:val="nil"/>
              <w:bottom w:val="nil"/>
              <w:right w:val="nil"/>
            </w:tcBorders>
            <w:shd w:val="clear" w:color="auto" w:fill="auto"/>
            <w:noWrap/>
            <w:vAlign w:val="center"/>
            <w:hideMark/>
          </w:tcPr>
          <w:p w14:paraId="302F07A7" w14:textId="4FD7B7E4" w:rsidR="0041070C" w:rsidRDefault="0041070C" w:rsidP="0041070C">
            <w:pPr>
              <w:jc w:val="right"/>
              <w:rPr>
                <w:rFonts w:ascii="Arial" w:hAnsi="Arial" w:cs="Arial"/>
                <w:b/>
                <w:bCs/>
                <w:sz w:val="20"/>
                <w:szCs w:val="20"/>
              </w:rPr>
            </w:pPr>
            <w:r>
              <w:rPr>
                <w:rFonts w:ascii="Arial" w:hAnsi="Arial" w:cs="Arial"/>
                <w:b/>
                <w:bCs/>
                <w:sz w:val="20"/>
                <w:szCs w:val="20"/>
              </w:rPr>
              <w:t>1.76</w:t>
            </w:r>
            <w:r w:rsidR="00A067F4">
              <w:rPr>
                <w:rFonts w:ascii="Arial" w:hAnsi="Arial" w:cs="Arial"/>
                <w:b/>
                <w:bCs/>
                <w:sz w:val="20"/>
                <w:szCs w:val="20"/>
              </w:rPr>
              <w:t>1</w:t>
            </w:r>
          </w:p>
        </w:tc>
        <w:tc>
          <w:tcPr>
            <w:tcW w:w="205" w:type="dxa"/>
            <w:tcBorders>
              <w:top w:val="nil"/>
              <w:left w:val="nil"/>
              <w:bottom w:val="nil"/>
              <w:right w:val="nil"/>
            </w:tcBorders>
            <w:shd w:val="clear" w:color="auto" w:fill="auto"/>
            <w:noWrap/>
            <w:vAlign w:val="center"/>
            <w:hideMark/>
          </w:tcPr>
          <w:p w14:paraId="17456930" w14:textId="3E38B36B" w:rsidR="0041070C" w:rsidRDefault="0041070C" w:rsidP="0041070C">
            <w:pPr>
              <w:jc w:val="right"/>
              <w:rPr>
                <w:rFonts w:ascii="Arial" w:hAnsi="Arial" w:cs="Arial"/>
                <w:b/>
                <w:bCs/>
                <w:sz w:val="20"/>
                <w:szCs w:val="20"/>
              </w:rPr>
            </w:pPr>
          </w:p>
        </w:tc>
        <w:tc>
          <w:tcPr>
            <w:tcW w:w="1818" w:type="dxa"/>
            <w:tcBorders>
              <w:top w:val="single" w:sz="4" w:space="0" w:color="auto"/>
              <w:left w:val="nil"/>
              <w:bottom w:val="nil"/>
              <w:right w:val="nil"/>
            </w:tcBorders>
            <w:shd w:val="clear" w:color="auto" w:fill="auto"/>
            <w:noWrap/>
            <w:vAlign w:val="center"/>
            <w:hideMark/>
          </w:tcPr>
          <w:p w14:paraId="5CE10FE8" w14:textId="7FD29453" w:rsidR="0041070C" w:rsidRDefault="0041070C" w:rsidP="0041070C">
            <w:pPr>
              <w:jc w:val="right"/>
              <w:rPr>
                <w:rFonts w:ascii="Arial" w:hAnsi="Arial" w:cs="Arial"/>
                <w:b/>
                <w:bCs/>
                <w:sz w:val="20"/>
                <w:szCs w:val="20"/>
              </w:rPr>
            </w:pPr>
            <w:r>
              <w:rPr>
                <w:rFonts w:ascii="Arial" w:hAnsi="Arial" w:cs="Arial"/>
                <w:b/>
                <w:bCs/>
                <w:sz w:val="20"/>
                <w:szCs w:val="20"/>
              </w:rPr>
              <w:t>1.751</w:t>
            </w:r>
          </w:p>
        </w:tc>
      </w:tr>
      <w:tr w:rsidR="005800E5" w14:paraId="1698F2C3" w14:textId="77777777" w:rsidTr="00081FA3">
        <w:trPr>
          <w:trHeight w:val="227"/>
        </w:trPr>
        <w:tc>
          <w:tcPr>
            <w:tcW w:w="5817" w:type="dxa"/>
            <w:tcBorders>
              <w:top w:val="nil"/>
              <w:left w:val="nil"/>
              <w:bottom w:val="nil"/>
              <w:right w:val="nil"/>
            </w:tcBorders>
            <w:shd w:val="clear" w:color="auto" w:fill="auto"/>
            <w:vAlign w:val="center"/>
          </w:tcPr>
          <w:p w14:paraId="2693C822" w14:textId="77777777" w:rsidR="005800E5" w:rsidRDefault="005800E5" w:rsidP="0041070C">
            <w:pPr>
              <w:rPr>
                <w:rFonts w:ascii="Arial" w:hAnsi="Arial" w:cs="Arial"/>
                <w:b/>
                <w:bCs/>
                <w:sz w:val="20"/>
                <w:szCs w:val="20"/>
              </w:rPr>
            </w:pPr>
          </w:p>
        </w:tc>
        <w:tc>
          <w:tcPr>
            <w:tcW w:w="209" w:type="dxa"/>
            <w:tcBorders>
              <w:top w:val="nil"/>
              <w:left w:val="nil"/>
              <w:bottom w:val="nil"/>
              <w:right w:val="nil"/>
            </w:tcBorders>
            <w:shd w:val="clear" w:color="auto" w:fill="auto"/>
            <w:vAlign w:val="center"/>
          </w:tcPr>
          <w:p w14:paraId="0E71830B" w14:textId="77777777" w:rsidR="005800E5" w:rsidRDefault="005800E5" w:rsidP="0041070C">
            <w:pPr>
              <w:rPr>
                <w:rFonts w:ascii="Arial" w:hAnsi="Arial" w:cs="Arial"/>
                <w:b/>
                <w:bCs/>
                <w:sz w:val="20"/>
                <w:szCs w:val="20"/>
              </w:rPr>
            </w:pPr>
          </w:p>
        </w:tc>
        <w:tc>
          <w:tcPr>
            <w:tcW w:w="1356" w:type="dxa"/>
            <w:tcBorders>
              <w:top w:val="single" w:sz="4" w:space="0" w:color="auto"/>
              <w:left w:val="nil"/>
              <w:bottom w:val="nil"/>
              <w:right w:val="nil"/>
            </w:tcBorders>
            <w:shd w:val="clear" w:color="auto" w:fill="auto"/>
            <w:noWrap/>
            <w:vAlign w:val="center"/>
          </w:tcPr>
          <w:p w14:paraId="33BCE36F" w14:textId="77777777" w:rsidR="005800E5" w:rsidRDefault="005800E5" w:rsidP="0041070C">
            <w:pPr>
              <w:jc w:val="right"/>
              <w:rPr>
                <w:rFonts w:ascii="Arial" w:hAnsi="Arial" w:cs="Arial"/>
                <w:b/>
                <w:bCs/>
                <w:sz w:val="20"/>
                <w:szCs w:val="20"/>
              </w:rPr>
            </w:pPr>
          </w:p>
        </w:tc>
        <w:tc>
          <w:tcPr>
            <w:tcW w:w="205" w:type="dxa"/>
            <w:tcBorders>
              <w:top w:val="nil"/>
              <w:left w:val="nil"/>
              <w:bottom w:val="nil"/>
              <w:right w:val="nil"/>
            </w:tcBorders>
            <w:shd w:val="clear" w:color="auto" w:fill="auto"/>
            <w:noWrap/>
            <w:vAlign w:val="center"/>
          </w:tcPr>
          <w:p w14:paraId="706DFA21" w14:textId="77777777" w:rsidR="005800E5" w:rsidRDefault="005800E5" w:rsidP="0041070C">
            <w:pPr>
              <w:jc w:val="right"/>
              <w:rPr>
                <w:rFonts w:ascii="Arial" w:hAnsi="Arial" w:cs="Arial"/>
                <w:b/>
                <w:bCs/>
                <w:sz w:val="20"/>
                <w:szCs w:val="20"/>
              </w:rPr>
            </w:pPr>
          </w:p>
        </w:tc>
        <w:tc>
          <w:tcPr>
            <w:tcW w:w="1818" w:type="dxa"/>
            <w:tcBorders>
              <w:top w:val="single" w:sz="4" w:space="0" w:color="auto"/>
              <w:left w:val="nil"/>
              <w:bottom w:val="nil"/>
              <w:right w:val="nil"/>
            </w:tcBorders>
            <w:shd w:val="clear" w:color="auto" w:fill="auto"/>
            <w:noWrap/>
            <w:vAlign w:val="center"/>
          </w:tcPr>
          <w:p w14:paraId="4621B7E7" w14:textId="77777777" w:rsidR="005800E5" w:rsidRDefault="005800E5" w:rsidP="0041070C">
            <w:pPr>
              <w:jc w:val="right"/>
              <w:rPr>
                <w:rFonts w:ascii="Arial" w:hAnsi="Arial" w:cs="Arial"/>
                <w:b/>
                <w:bCs/>
                <w:sz w:val="20"/>
                <w:szCs w:val="20"/>
              </w:rPr>
            </w:pPr>
          </w:p>
        </w:tc>
      </w:tr>
      <w:tr w:rsidR="0041070C" w14:paraId="4E5B3D73" w14:textId="77777777" w:rsidTr="00081FA3">
        <w:trPr>
          <w:trHeight w:val="227"/>
        </w:trPr>
        <w:tc>
          <w:tcPr>
            <w:tcW w:w="5817" w:type="dxa"/>
            <w:tcBorders>
              <w:top w:val="nil"/>
              <w:left w:val="nil"/>
              <w:bottom w:val="nil"/>
              <w:right w:val="nil"/>
            </w:tcBorders>
            <w:shd w:val="clear" w:color="auto" w:fill="auto"/>
            <w:vAlign w:val="center"/>
            <w:hideMark/>
          </w:tcPr>
          <w:p w14:paraId="546E2EDA" w14:textId="77777777" w:rsidR="0041070C" w:rsidRDefault="0041070C" w:rsidP="0041070C">
            <w:pPr>
              <w:rPr>
                <w:rFonts w:ascii="Arial" w:hAnsi="Arial" w:cs="Arial"/>
                <w:b/>
                <w:bCs/>
                <w:sz w:val="20"/>
                <w:szCs w:val="20"/>
              </w:rPr>
            </w:pPr>
            <w:r>
              <w:rPr>
                <w:rFonts w:ascii="Arial" w:hAnsi="Arial" w:cs="Arial"/>
                <w:b/>
                <w:bCs/>
                <w:sz w:val="20"/>
                <w:szCs w:val="20"/>
              </w:rPr>
              <w:t>Fluxo de caixa das atividades de financiamento</w:t>
            </w:r>
          </w:p>
        </w:tc>
        <w:tc>
          <w:tcPr>
            <w:tcW w:w="209" w:type="dxa"/>
            <w:tcBorders>
              <w:top w:val="nil"/>
              <w:left w:val="nil"/>
              <w:bottom w:val="nil"/>
              <w:right w:val="nil"/>
            </w:tcBorders>
            <w:shd w:val="clear" w:color="auto" w:fill="auto"/>
            <w:vAlign w:val="center"/>
            <w:hideMark/>
          </w:tcPr>
          <w:p w14:paraId="22084D65" w14:textId="4C9122AC" w:rsidR="0041070C" w:rsidRDefault="0041070C" w:rsidP="0041070C">
            <w:pPr>
              <w:rPr>
                <w:rFonts w:ascii="Arial" w:hAnsi="Arial" w:cs="Arial"/>
                <w:b/>
                <w:bCs/>
                <w:sz w:val="20"/>
                <w:szCs w:val="20"/>
              </w:rPr>
            </w:pPr>
          </w:p>
        </w:tc>
        <w:tc>
          <w:tcPr>
            <w:tcW w:w="1356" w:type="dxa"/>
            <w:tcBorders>
              <w:top w:val="nil"/>
              <w:left w:val="nil"/>
              <w:bottom w:val="nil"/>
              <w:right w:val="nil"/>
            </w:tcBorders>
            <w:shd w:val="clear" w:color="auto" w:fill="auto"/>
            <w:noWrap/>
            <w:vAlign w:val="center"/>
            <w:hideMark/>
          </w:tcPr>
          <w:p w14:paraId="338DDA42" w14:textId="76EBF753" w:rsidR="0041070C" w:rsidRDefault="0041070C" w:rsidP="0041070C">
            <w:pPr>
              <w:jc w:val="right"/>
              <w:rPr>
                <w:rFonts w:ascii="Arial" w:hAnsi="Arial" w:cs="Arial"/>
                <w:b/>
                <w:bCs/>
                <w:sz w:val="20"/>
                <w:szCs w:val="20"/>
              </w:rPr>
            </w:pPr>
          </w:p>
        </w:tc>
        <w:tc>
          <w:tcPr>
            <w:tcW w:w="205" w:type="dxa"/>
            <w:tcBorders>
              <w:top w:val="nil"/>
              <w:left w:val="nil"/>
              <w:bottom w:val="nil"/>
              <w:right w:val="nil"/>
            </w:tcBorders>
            <w:shd w:val="clear" w:color="auto" w:fill="auto"/>
            <w:noWrap/>
            <w:vAlign w:val="center"/>
            <w:hideMark/>
          </w:tcPr>
          <w:p w14:paraId="63FAE327" w14:textId="557C18FF" w:rsidR="0041070C" w:rsidRDefault="0041070C" w:rsidP="0041070C">
            <w:pPr>
              <w:jc w:val="right"/>
              <w:rPr>
                <w:rFonts w:ascii="Arial" w:hAnsi="Arial" w:cs="Arial"/>
                <w:b/>
                <w:bCs/>
                <w:sz w:val="20"/>
                <w:szCs w:val="20"/>
              </w:rPr>
            </w:pPr>
          </w:p>
        </w:tc>
        <w:tc>
          <w:tcPr>
            <w:tcW w:w="1818" w:type="dxa"/>
            <w:tcBorders>
              <w:top w:val="nil"/>
              <w:left w:val="nil"/>
              <w:bottom w:val="nil"/>
              <w:right w:val="nil"/>
            </w:tcBorders>
            <w:shd w:val="clear" w:color="auto" w:fill="auto"/>
            <w:noWrap/>
            <w:vAlign w:val="center"/>
            <w:hideMark/>
          </w:tcPr>
          <w:p w14:paraId="2AE92C75" w14:textId="14D7D391" w:rsidR="0041070C" w:rsidRDefault="0041070C" w:rsidP="0041070C">
            <w:pPr>
              <w:jc w:val="right"/>
              <w:rPr>
                <w:rFonts w:ascii="Arial" w:hAnsi="Arial" w:cs="Arial"/>
                <w:b/>
                <w:bCs/>
                <w:sz w:val="20"/>
                <w:szCs w:val="20"/>
              </w:rPr>
            </w:pPr>
          </w:p>
        </w:tc>
      </w:tr>
      <w:tr w:rsidR="0041070C" w14:paraId="22893B09" w14:textId="77777777" w:rsidTr="00081FA3">
        <w:trPr>
          <w:trHeight w:val="227"/>
        </w:trPr>
        <w:tc>
          <w:tcPr>
            <w:tcW w:w="5817" w:type="dxa"/>
            <w:tcBorders>
              <w:top w:val="nil"/>
              <w:left w:val="nil"/>
              <w:bottom w:val="nil"/>
              <w:right w:val="nil"/>
            </w:tcBorders>
            <w:shd w:val="clear" w:color="auto" w:fill="auto"/>
            <w:vAlign w:val="center"/>
            <w:hideMark/>
          </w:tcPr>
          <w:p w14:paraId="1D51406B" w14:textId="77777777" w:rsidR="0041070C" w:rsidRDefault="0041070C" w:rsidP="0041070C">
            <w:pPr>
              <w:rPr>
                <w:rFonts w:ascii="Arial" w:hAnsi="Arial" w:cs="Arial"/>
                <w:sz w:val="20"/>
                <w:szCs w:val="20"/>
              </w:rPr>
            </w:pPr>
            <w:r>
              <w:rPr>
                <w:rFonts w:ascii="Arial" w:hAnsi="Arial" w:cs="Arial"/>
                <w:sz w:val="20"/>
                <w:szCs w:val="20"/>
              </w:rPr>
              <w:t>Pagamento de dividendos</w:t>
            </w:r>
          </w:p>
        </w:tc>
        <w:tc>
          <w:tcPr>
            <w:tcW w:w="209" w:type="dxa"/>
            <w:tcBorders>
              <w:top w:val="nil"/>
              <w:left w:val="nil"/>
              <w:bottom w:val="nil"/>
              <w:right w:val="nil"/>
            </w:tcBorders>
            <w:shd w:val="clear" w:color="auto" w:fill="auto"/>
            <w:vAlign w:val="center"/>
            <w:hideMark/>
          </w:tcPr>
          <w:p w14:paraId="512101F7" w14:textId="36DC2EDA" w:rsidR="0041070C" w:rsidRDefault="0041070C" w:rsidP="0041070C">
            <w:pPr>
              <w:rPr>
                <w:rFonts w:ascii="Arial" w:hAnsi="Arial" w:cs="Arial"/>
                <w:b/>
                <w:bCs/>
                <w:sz w:val="20"/>
                <w:szCs w:val="20"/>
              </w:rPr>
            </w:pPr>
          </w:p>
        </w:tc>
        <w:tc>
          <w:tcPr>
            <w:tcW w:w="1356" w:type="dxa"/>
            <w:tcBorders>
              <w:top w:val="nil"/>
              <w:left w:val="nil"/>
              <w:bottom w:val="nil"/>
              <w:right w:val="nil"/>
            </w:tcBorders>
            <w:shd w:val="clear" w:color="auto" w:fill="auto"/>
            <w:noWrap/>
            <w:vAlign w:val="center"/>
            <w:hideMark/>
          </w:tcPr>
          <w:p w14:paraId="7A554A4D" w14:textId="37FE3E7B" w:rsidR="0041070C" w:rsidRDefault="0041070C" w:rsidP="0041070C">
            <w:pPr>
              <w:jc w:val="right"/>
              <w:rPr>
                <w:rFonts w:ascii="Arial" w:hAnsi="Arial" w:cs="Arial"/>
                <w:sz w:val="20"/>
                <w:szCs w:val="20"/>
              </w:rPr>
            </w:pPr>
            <w:r>
              <w:rPr>
                <w:rFonts w:ascii="Arial" w:hAnsi="Arial" w:cs="Arial"/>
                <w:sz w:val="20"/>
                <w:szCs w:val="20"/>
              </w:rPr>
              <w:t>(4.368)</w:t>
            </w:r>
          </w:p>
        </w:tc>
        <w:tc>
          <w:tcPr>
            <w:tcW w:w="205" w:type="dxa"/>
            <w:tcBorders>
              <w:top w:val="nil"/>
              <w:left w:val="nil"/>
              <w:bottom w:val="nil"/>
              <w:right w:val="nil"/>
            </w:tcBorders>
            <w:shd w:val="clear" w:color="auto" w:fill="auto"/>
            <w:noWrap/>
            <w:vAlign w:val="center"/>
            <w:hideMark/>
          </w:tcPr>
          <w:p w14:paraId="3510698E" w14:textId="2FAFD3FE" w:rsidR="0041070C" w:rsidRDefault="0041070C" w:rsidP="0041070C">
            <w:pPr>
              <w:jc w:val="right"/>
              <w:rPr>
                <w:rFonts w:ascii="Arial" w:hAnsi="Arial" w:cs="Arial"/>
                <w:b/>
                <w:bCs/>
                <w:sz w:val="20"/>
                <w:szCs w:val="20"/>
              </w:rPr>
            </w:pPr>
          </w:p>
        </w:tc>
        <w:tc>
          <w:tcPr>
            <w:tcW w:w="1818" w:type="dxa"/>
            <w:tcBorders>
              <w:top w:val="nil"/>
              <w:left w:val="nil"/>
              <w:bottom w:val="nil"/>
              <w:right w:val="nil"/>
            </w:tcBorders>
            <w:shd w:val="clear" w:color="auto" w:fill="auto"/>
            <w:noWrap/>
            <w:vAlign w:val="center"/>
            <w:hideMark/>
          </w:tcPr>
          <w:p w14:paraId="51AE308C" w14:textId="076492EA" w:rsidR="0041070C" w:rsidRDefault="0041070C" w:rsidP="0041070C">
            <w:pPr>
              <w:jc w:val="right"/>
              <w:rPr>
                <w:rFonts w:ascii="Arial" w:hAnsi="Arial" w:cs="Arial"/>
                <w:sz w:val="20"/>
                <w:szCs w:val="20"/>
              </w:rPr>
            </w:pPr>
            <w:r>
              <w:rPr>
                <w:rFonts w:ascii="Arial" w:hAnsi="Arial" w:cs="Arial"/>
                <w:sz w:val="20"/>
                <w:szCs w:val="20"/>
              </w:rPr>
              <w:t>(1.170)</w:t>
            </w:r>
          </w:p>
        </w:tc>
      </w:tr>
      <w:tr w:rsidR="0041070C" w14:paraId="096BA8CF" w14:textId="77777777" w:rsidTr="00081FA3">
        <w:trPr>
          <w:trHeight w:val="227"/>
        </w:trPr>
        <w:tc>
          <w:tcPr>
            <w:tcW w:w="5817" w:type="dxa"/>
            <w:tcBorders>
              <w:top w:val="nil"/>
              <w:left w:val="nil"/>
              <w:bottom w:val="nil"/>
              <w:right w:val="nil"/>
            </w:tcBorders>
            <w:shd w:val="clear" w:color="auto" w:fill="auto"/>
            <w:vAlign w:val="center"/>
            <w:hideMark/>
          </w:tcPr>
          <w:p w14:paraId="4051F9F4" w14:textId="77777777" w:rsidR="0041070C" w:rsidRDefault="0041070C" w:rsidP="0041070C">
            <w:pPr>
              <w:rPr>
                <w:rFonts w:ascii="Arial" w:hAnsi="Arial" w:cs="Arial"/>
                <w:b/>
                <w:bCs/>
                <w:sz w:val="20"/>
                <w:szCs w:val="20"/>
              </w:rPr>
            </w:pPr>
            <w:r>
              <w:rPr>
                <w:rFonts w:ascii="Arial" w:hAnsi="Arial" w:cs="Arial"/>
                <w:b/>
                <w:bCs/>
                <w:sz w:val="20"/>
                <w:szCs w:val="20"/>
              </w:rPr>
              <w:t>Caixa Líquido consumido pelas atividades de financiamento</w:t>
            </w:r>
          </w:p>
        </w:tc>
        <w:tc>
          <w:tcPr>
            <w:tcW w:w="209" w:type="dxa"/>
            <w:tcBorders>
              <w:top w:val="nil"/>
              <w:left w:val="nil"/>
              <w:bottom w:val="nil"/>
              <w:right w:val="nil"/>
            </w:tcBorders>
            <w:shd w:val="clear" w:color="auto" w:fill="auto"/>
            <w:vAlign w:val="center"/>
            <w:hideMark/>
          </w:tcPr>
          <w:p w14:paraId="23EEE03B" w14:textId="248FC7C9" w:rsidR="0041070C" w:rsidRDefault="0041070C" w:rsidP="0041070C">
            <w:pPr>
              <w:rPr>
                <w:rFonts w:ascii="Arial" w:hAnsi="Arial" w:cs="Arial"/>
                <w:b/>
                <w:bCs/>
                <w:sz w:val="20"/>
                <w:szCs w:val="20"/>
              </w:rPr>
            </w:pPr>
          </w:p>
        </w:tc>
        <w:tc>
          <w:tcPr>
            <w:tcW w:w="1356" w:type="dxa"/>
            <w:tcBorders>
              <w:top w:val="single" w:sz="4" w:space="0" w:color="auto"/>
              <w:left w:val="nil"/>
              <w:bottom w:val="single" w:sz="4" w:space="0" w:color="auto"/>
              <w:right w:val="nil"/>
            </w:tcBorders>
            <w:shd w:val="clear" w:color="auto" w:fill="auto"/>
            <w:noWrap/>
            <w:vAlign w:val="center"/>
            <w:hideMark/>
          </w:tcPr>
          <w:p w14:paraId="1E1D0211" w14:textId="3AF03DF1" w:rsidR="0041070C" w:rsidRDefault="0041070C" w:rsidP="0041070C">
            <w:pPr>
              <w:jc w:val="right"/>
              <w:rPr>
                <w:rFonts w:ascii="Arial" w:hAnsi="Arial" w:cs="Arial"/>
                <w:b/>
                <w:bCs/>
                <w:sz w:val="20"/>
                <w:szCs w:val="20"/>
              </w:rPr>
            </w:pPr>
            <w:r>
              <w:rPr>
                <w:rFonts w:ascii="Arial" w:hAnsi="Arial" w:cs="Arial"/>
                <w:b/>
                <w:bCs/>
                <w:sz w:val="20"/>
                <w:szCs w:val="20"/>
              </w:rPr>
              <w:t>(4.368)</w:t>
            </w:r>
          </w:p>
        </w:tc>
        <w:tc>
          <w:tcPr>
            <w:tcW w:w="205" w:type="dxa"/>
            <w:tcBorders>
              <w:top w:val="nil"/>
              <w:left w:val="nil"/>
              <w:bottom w:val="nil"/>
              <w:right w:val="nil"/>
            </w:tcBorders>
            <w:shd w:val="clear" w:color="auto" w:fill="auto"/>
            <w:noWrap/>
            <w:vAlign w:val="center"/>
            <w:hideMark/>
          </w:tcPr>
          <w:p w14:paraId="59E4F65A" w14:textId="2D850AD0" w:rsidR="0041070C" w:rsidRDefault="0041070C" w:rsidP="0041070C">
            <w:pPr>
              <w:jc w:val="right"/>
              <w:rPr>
                <w:rFonts w:ascii="Arial" w:hAnsi="Arial" w:cs="Arial"/>
                <w:b/>
                <w:bCs/>
                <w:sz w:val="20"/>
                <w:szCs w:val="20"/>
              </w:rPr>
            </w:pPr>
          </w:p>
        </w:tc>
        <w:tc>
          <w:tcPr>
            <w:tcW w:w="1818" w:type="dxa"/>
            <w:tcBorders>
              <w:top w:val="single" w:sz="4" w:space="0" w:color="auto"/>
              <w:left w:val="nil"/>
              <w:bottom w:val="single" w:sz="4" w:space="0" w:color="auto"/>
              <w:right w:val="nil"/>
            </w:tcBorders>
            <w:shd w:val="clear" w:color="auto" w:fill="auto"/>
            <w:noWrap/>
            <w:vAlign w:val="center"/>
            <w:hideMark/>
          </w:tcPr>
          <w:p w14:paraId="3FCBD308" w14:textId="63FC933E" w:rsidR="0041070C" w:rsidRPr="00EE3DC1" w:rsidRDefault="0041070C" w:rsidP="0041070C">
            <w:pPr>
              <w:jc w:val="right"/>
              <w:rPr>
                <w:rFonts w:ascii="Arial" w:hAnsi="Arial" w:cs="Arial"/>
                <w:b/>
                <w:bCs/>
                <w:sz w:val="20"/>
                <w:szCs w:val="20"/>
              </w:rPr>
            </w:pPr>
            <w:r w:rsidRPr="00EE3DC1">
              <w:rPr>
                <w:rFonts w:ascii="Arial" w:hAnsi="Arial" w:cs="Arial"/>
                <w:b/>
                <w:bCs/>
                <w:sz w:val="20"/>
                <w:szCs w:val="20"/>
              </w:rPr>
              <w:t>(1.170)</w:t>
            </w:r>
          </w:p>
        </w:tc>
      </w:tr>
      <w:tr w:rsidR="0041070C" w14:paraId="3C392BC8" w14:textId="77777777" w:rsidTr="00081FA3">
        <w:trPr>
          <w:trHeight w:val="227"/>
        </w:trPr>
        <w:tc>
          <w:tcPr>
            <w:tcW w:w="5817" w:type="dxa"/>
            <w:tcBorders>
              <w:top w:val="nil"/>
              <w:left w:val="nil"/>
              <w:bottom w:val="nil"/>
              <w:right w:val="nil"/>
            </w:tcBorders>
            <w:shd w:val="clear" w:color="auto" w:fill="auto"/>
            <w:vAlign w:val="center"/>
            <w:hideMark/>
          </w:tcPr>
          <w:p w14:paraId="0237CAF2" w14:textId="6BA9AEE0" w:rsidR="0041070C" w:rsidRDefault="0041070C" w:rsidP="0041070C">
            <w:pPr>
              <w:rPr>
                <w:rFonts w:ascii="Arial" w:hAnsi="Arial" w:cs="Arial"/>
                <w:b/>
                <w:bCs/>
                <w:sz w:val="20"/>
                <w:szCs w:val="20"/>
              </w:rPr>
            </w:pPr>
          </w:p>
        </w:tc>
        <w:tc>
          <w:tcPr>
            <w:tcW w:w="209" w:type="dxa"/>
            <w:tcBorders>
              <w:top w:val="nil"/>
              <w:left w:val="nil"/>
              <w:bottom w:val="nil"/>
              <w:right w:val="nil"/>
            </w:tcBorders>
            <w:shd w:val="clear" w:color="auto" w:fill="auto"/>
            <w:vAlign w:val="center"/>
            <w:hideMark/>
          </w:tcPr>
          <w:p w14:paraId="31714CCE" w14:textId="67A6C328" w:rsidR="0041070C" w:rsidRDefault="0041070C" w:rsidP="0041070C">
            <w:pPr>
              <w:rPr>
                <w:rFonts w:ascii="Arial" w:hAnsi="Arial" w:cs="Arial"/>
                <w:b/>
                <w:bCs/>
                <w:sz w:val="20"/>
                <w:szCs w:val="20"/>
              </w:rPr>
            </w:pPr>
          </w:p>
        </w:tc>
        <w:tc>
          <w:tcPr>
            <w:tcW w:w="1356" w:type="dxa"/>
            <w:tcBorders>
              <w:top w:val="nil"/>
              <w:left w:val="nil"/>
              <w:bottom w:val="nil"/>
              <w:right w:val="nil"/>
            </w:tcBorders>
            <w:shd w:val="clear" w:color="auto" w:fill="auto"/>
            <w:noWrap/>
            <w:vAlign w:val="center"/>
            <w:hideMark/>
          </w:tcPr>
          <w:p w14:paraId="629C38BA" w14:textId="0399B212" w:rsidR="0041070C" w:rsidRDefault="0041070C" w:rsidP="0041070C">
            <w:pPr>
              <w:jc w:val="right"/>
              <w:rPr>
                <w:rFonts w:ascii="Arial" w:hAnsi="Arial" w:cs="Arial"/>
                <w:b/>
                <w:bCs/>
                <w:sz w:val="20"/>
                <w:szCs w:val="20"/>
              </w:rPr>
            </w:pPr>
          </w:p>
        </w:tc>
        <w:tc>
          <w:tcPr>
            <w:tcW w:w="205" w:type="dxa"/>
            <w:tcBorders>
              <w:top w:val="nil"/>
              <w:left w:val="nil"/>
              <w:bottom w:val="nil"/>
              <w:right w:val="nil"/>
            </w:tcBorders>
            <w:shd w:val="clear" w:color="auto" w:fill="auto"/>
            <w:noWrap/>
            <w:vAlign w:val="center"/>
            <w:hideMark/>
          </w:tcPr>
          <w:p w14:paraId="1E3929C3" w14:textId="3A511C87" w:rsidR="0041070C" w:rsidRDefault="0041070C" w:rsidP="0041070C">
            <w:pPr>
              <w:jc w:val="right"/>
              <w:rPr>
                <w:rFonts w:ascii="Arial" w:hAnsi="Arial" w:cs="Arial"/>
                <w:b/>
                <w:bCs/>
                <w:sz w:val="20"/>
                <w:szCs w:val="20"/>
              </w:rPr>
            </w:pPr>
          </w:p>
        </w:tc>
        <w:tc>
          <w:tcPr>
            <w:tcW w:w="1818" w:type="dxa"/>
            <w:tcBorders>
              <w:top w:val="nil"/>
              <w:left w:val="nil"/>
              <w:bottom w:val="nil"/>
              <w:right w:val="nil"/>
            </w:tcBorders>
            <w:shd w:val="clear" w:color="auto" w:fill="auto"/>
            <w:noWrap/>
            <w:vAlign w:val="center"/>
            <w:hideMark/>
          </w:tcPr>
          <w:p w14:paraId="1203F0CA" w14:textId="54C04587" w:rsidR="0041070C" w:rsidRDefault="0041070C" w:rsidP="0041070C">
            <w:pPr>
              <w:jc w:val="right"/>
              <w:rPr>
                <w:rFonts w:ascii="Arial" w:hAnsi="Arial" w:cs="Arial"/>
                <w:sz w:val="20"/>
                <w:szCs w:val="20"/>
              </w:rPr>
            </w:pPr>
          </w:p>
        </w:tc>
      </w:tr>
      <w:tr w:rsidR="0041070C" w14:paraId="49100BD4" w14:textId="77777777" w:rsidTr="00081FA3">
        <w:trPr>
          <w:trHeight w:val="227"/>
        </w:trPr>
        <w:tc>
          <w:tcPr>
            <w:tcW w:w="5817" w:type="dxa"/>
            <w:tcBorders>
              <w:top w:val="nil"/>
              <w:left w:val="nil"/>
              <w:bottom w:val="nil"/>
              <w:right w:val="nil"/>
            </w:tcBorders>
            <w:shd w:val="clear" w:color="auto" w:fill="auto"/>
            <w:vAlign w:val="center"/>
            <w:hideMark/>
          </w:tcPr>
          <w:p w14:paraId="78516C8C" w14:textId="77777777" w:rsidR="0041070C" w:rsidRDefault="0041070C" w:rsidP="0041070C">
            <w:pPr>
              <w:rPr>
                <w:rFonts w:ascii="Arial" w:hAnsi="Arial" w:cs="Arial"/>
                <w:b/>
                <w:bCs/>
                <w:sz w:val="20"/>
                <w:szCs w:val="20"/>
              </w:rPr>
            </w:pPr>
            <w:r>
              <w:rPr>
                <w:rFonts w:ascii="Arial" w:hAnsi="Arial" w:cs="Arial"/>
                <w:b/>
                <w:bCs/>
                <w:sz w:val="20"/>
                <w:szCs w:val="20"/>
              </w:rPr>
              <w:t>Redução/Aumento líquido de caixa e equivalentes de caixa</w:t>
            </w:r>
          </w:p>
        </w:tc>
        <w:tc>
          <w:tcPr>
            <w:tcW w:w="209" w:type="dxa"/>
            <w:tcBorders>
              <w:top w:val="nil"/>
              <w:left w:val="nil"/>
              <w:bottom w:val="nil"/>
              <w:right w:val="nil"/>
            </w:tcBorders>
            <w:shd w:val="clear" w:color="auto" w:fill="auto"/>
            <w:vAlign w:val="center"/>
            <w:hideMark/>
          </w:tcPr>
          <w:p w14:paraId="66BE2F58" w14:textId="6F3827C1" w:rsidR="0041070C" w:rsidRDefault="0041070C" w:rsidP="0041070C">
            <w:pPr>
              <w:rPr>
                <w:rFonts w:ascii="Arial" w:hAnsi="Arial" w:cs="Arial"/>
                <w:b/>
                <w:bCs/>
                <w:sz w:val="20"/>
                <w:szCs w:val="20"/>
              </w:rPr>
            </w:pPr>
          </w:p>
        </w:tc>
        <w:tc>
          <w:tcPr>
            <w:tcW w:w="1356" w:type="dxa"/>
            <w:tcBorders>
              <w:top w:val="nil"/>
              <w:left w:val="nil"/>
              <w:bottom w:val="single" w:sz="4" w:space="0" w:color="auto"/>
              <w:right w:val="nil"/>
            </w:tcBorders>
            <w:shd w:val="clear" w:color="auto" w:fill="auto"/>
            <w:noWrap/>
            <w:vAlign w:val="center"/>
            <w:hideMark/>
          </w:tcPr>
          <w:p w14:paraId="292B1FCE" w14:textId="2D777630" w:rsidR="0041070C" w:rsidRDefault="0041070C" w:rsidP="0041070C">
            <w:pPr>
              <w:jc w:val="right"/>
              <w:rPr>
                <w:rFonts w:ascii="Arial" w:hAnsi="Arial" w:cs="Arial"/>
                <w:b/>
                <w:bCs/>
                <w:sz w:val="20"/>
                <w:szCs w:val="20"/>
              </w:rPr>
            </w:pPr>
            <w:r>
              <w:rPr>
                <w:rFonts w:ascii="Arial" w:hAnsi="Arial" w:cs="Arial"/>
                <w:b/>
                <w:bCs/>
                <w:sz w:val="20"/>
                <w:szCs w:val="20"/>
              </w:rPr>
              <w:t>(2.</w:t>
            </w:r>
            <w:r w:rsidR="00B10143">
              <w:rPr>
                <w:rFonts w:ascii="Arial" w:hAnsi="Arial" w:cs="Arial"/>
                <w:b/>
                <w:bCs/>
                <w:sz w:val="20"/>
                <w:szCs w:val="20"/>
              </w:rPr>
              <w:t>607</w:t>
            </w:r>
            <w:r>
              <w:rPr>
                <w:rFonts w:ascii="Arial" w:hAnsi="Arial" w:cs="Arial"/>
                <w:b/>
                <w:bCs/>
                <w:sz w:val="20"/>
                <w:szCs w:val="20"/>
              </w:rPr>
              <w:t>)</w:t>
            </w:r>
          </w:p>
        </w:tc>
        <w:tc>
          <w:tcPr>
            <w:tcW w:w="205" w:type="dxa"/>
            <w:tcBorders>
              <w:top w:val="nil"/>
              <w:left w:val="nil"/>
              <w:bottom w:val="nil"/>
              <w:right w:val="nil"/>
            </w:tcBorders>
            <w:shd w:val="clear" w:color="auto" w:fill="auto"/>
            <w:noWrap/>
            <w:vAlign w:val="center"/>
            <w:hideMark/>
          </w:tcPr>
          <w:p w14:paraId="766FFDB2" w14:textId="0F607CAA" w:rsidR="0041070C" w:rsidRDefault="0041070C" w:rsidP="0041070C">
            <w:pPr>
              <w:jc w:val="right"/>
              <w:rPr>
                <w:rFonts w:ascii="Arial" w:hAnsi="Arial" w:cs="Arial"/>
                <w:b/>
                <w:bCs/>
                <w:sz w:val="20"/>
                <w:szCs w:val="20"/>
              </w:rPr>
            </w:pPr>
          </w:p>
        </w:tc>
        <w:tc>
          <w:tcPr>
            <w:tcW w:w="1818" w:type="dxa"/>
            <w:tcBorders>
              <w:top w:val="nil"/>
              <w:left w:val="nil"/>
              <w:bottom w:val="single" w:sz="4" w:space="0" w:color="auto"/>
              <w:right w:val="nil"/>
            </w:tcBorders>
            <w:shd w:val="clear" w:color="auto" w:fill="auto"/>
            <w:noWrap/>
            <w:vAlign w:val="center"/>
            <w:hideMark/>
          </w:tcPr>
          <w:p w14:paraId="41648A07" w14:textId="75A49C51" w:rsidR="0041070C" w:rsidRDefault="0041070C" w:rsidP="0041070C">
            <w:pPr>
              <w:jc w:val="right"/>
              <w:rPr>
                <w:rFonts w:ascii="Arial" w:hAnsi="Arial" w:cs="Arial"/>
                <w:b/>
                <w:bCs/>
                <w:sz w:val="20"/>
                <w:szCs w:val="20"/>
              </w:rPr>
            </w:pPr>
            <w:r>
              <w:rPr>
                <w:rFonts w:ascii="Arial" w:hAnsi="Arial" w:cs="Arial"/>
                <w:b/>
                <w:bCs/>
                <w:sz w:val="20"/>
                <w:szCs w:val="20"/>
              </w:rPr>
              <w:t>581</w:t>
            </w:r>
          </w:p>
        </w:tc>
      </w:tr>
      <w:tr w:rsidR="0041070C" w14:paraId="65D800EB" w14:textId="77777777" w:rsidTr="00081FA3">
        <w:trPr>
          <w:trHeight w:val="227"/>
        </w:trPr>
        <w:tc>
          <w:tcPr>
            <w:tcW w:w="5817" w:type="dxa"/>
            <w:tcBorders>
              <w:top w:val="nil"/>
              <w:left w:val="nil"/>
              <w:bottom w:val="nil"/>
              <w:right w:val="nil"/>
            </w:tcBorders>
            <w:shd w:val="clear" w:color="auto" w:fill="auto"/>
            <w:vAlign w:val="center"/>
            <w:hideMark/>
          </w:tcPr>
          <w:p w14:paraId="07A2A354" w14:textId="4C45C130" w:rsidR="0041070C" w:rsidRDefault="0041070C" w:rsidP="0041070C">
            <w:pPr>
              <w:rPr>
                <w:rFonts w:ascii="Arial" w:hAnsi="Arial" w:cs="Arial"/>
                <w:sz w:val="20"/>
                <w:szCs w:val="20"/>
              </w:rPr>
            </w:pPr>
            <w:r>
              <w:rPr>
                <w:rFonts w:ascii="Arial" w:hAnsi="Arial" w:cs="Arial"/>
                <w:sz w:val="20"/>
                <w:szCs w:val="20"/>
              </w:rPr>
              <w:t xml:space="preserve">Início do </w:t>
            </w:r>
            <w:r w:rsidR="00BF30A8">
              <w:rPr>
                <w:rFonts w:ascii="Arial" w:hAnsi="Arial" w:cs="Arial"/>
                <w:color w:val="000000"/>
                <w:sz w:val="20"/>
                <w:szCs w:val="20"/>
              </w:rPr>
              <w:t>exercício</w:t>
            </w:r>
          </w:p>
        </w:tc>
        <w:tc>
          <w:tcPr>
            <w:tcW w:w="209" w:type="dxa"/>
            <w:tcBorders>
              <w:top w:val="nil"/>
              <w:left w:val="nil"/>
              <w:bottom w:val="nil"/>
              <w:right w:val="nil"/>
            </w:tcBorders>
            <w:shd w:val="clear" w:color="auto" w:fill="auto"/>
            <w:vAlign w:val="center"/>
            <w:hideMark/>
          </w:tcPr>
          <w:p w14:paraId="056082CB" w14:textId="470DD818" w:rsidR="0041070C" w:rsidRDefault="0041070C" w:rsidP="0041070C">
            <w:pPr>
              <w:rPr>
                <w:rFonts w:ascii="Arial" w:hAnsi="Arial" w:cs="Arial"/>
                <w:sz w:val="20"/>
                <w:szCs w:val="20"/>
              </w:rPr>
            </w:pPr>
          </w:p>
        </w:tc>
        <w:tc>
          <w:tcPr>
            <w:tcW w:w="1356" w:type="dxa"/>
            <w:tcBorders>
              <w:top w:val="nil"/>
              <w:left w:val="nil"/>
              <w:bottom w:val="nil"/>
              <w:right w:val="nil"/>
            </w:tcBorders>
            <w:shd w:val="clear" w:color="auto" w:fill="auto"/>
            <w:noWrap/>
            <w:vAlign w:val="center"/>
            <w:hideMark/>
          </w:tcPr>
          <w:p w14:paraId="62865ED7" w14:textId="0D2A2CEF" w:rsidR="0041070C" w:rsidRDefault="0041070C" w:rsidP="0041070C">
            <w:pPr>
              <w:jc w:val="right"/>
              <w:rPr>
                <w:rFonts w:ascii="Arial" w:hAnsi="Arial" w:cs="Arial"/>
                <w:sz w:val="20"/>
                <w:szCs w:val="20"/>
              </w:rPr>
            </w:pPr>
            <w:r>
              <w:rPr>
                <w:rFonts w:ascii="Arial" w:hAnsi="Arial" w:cs="Arial"/>
                <w:sz w:val="20"/>
                <w:szCs w:val="20"/>
              </w:rPr>
              <w:t>5.970</w:t>
            </w:r>
          </w:p>
        </w:tc>
        <w:tc>
          <w:tcPr>
            <w:tcW w:w="205" w:type="dxa"/>
            <w:tcBorders>
              <w:top w:val="nil"/>
              <w:left w:val="nil"/>
              <w:bottom w:val="nil"/>
              <w:right w:val="nil"/>
            </w:tcBorders>
            <w:shd w:val="clear" w:color="auto" w:fill="auto"/>
            <w:noWrap/>
            <w:vAlign w:val="center"/>
            <w:hideMark/>
          </w:tcPr>
          <w:p w14:paraId="57F147AE" w14:textId="260A78CF" w:rsidR="0041070C" w:rsidRDefault="0041070C" w:rsidP="0041070C">
            <w:pPr>
              <w:jc w:val="right"/>
              <w:rPr>
                <w:rFonts w:ascii="Arial" w:hAnsi="Arial" w:cs="Arial"/>
                <w:sz w:val="20"/>
                <w:szCs w:val="20"/>
              </w:rPr>
            </w:pPr>
          </w:p>
        </w:tc>
        <w:tc>
          <w:tcPr>
            <w:tcW w:w="1818" w:type="dxa"/>
            <w:tcBorders>
              <w:top w:val="nil"/>
              <w:left w:val="nil"/>
              <w:bottom w:val="nil"/>
              <w:right w:val="nil"/>
            </w:tcBorders>
            <w:shd w:val="clear" w:color="auto" w:fill="auto"/>
            <w:noWrap/>
            <w:vAlign w:val="center"/>
            <w:hideMark/>
          </w:tcPr>
          <w:p w14:paraId="5E57B56D" w14:textId="1BBDC544" w:rsidR="0041070C" w:rsidRDefault="0041070C" w:rsidP="0041070C">
            <w:pPr>
              <w:jc w:val="right"/>
              <w:rPr>
                <w:rFonts w:ascii="Arial" w:hAnsi="Arial" w:cs="Arial"/>
                <w:sz w:val="20"/>
                <w:szCs w:val="20"/>
              </w:rPr>
            </w:pPr>
            <w:r>
              <w:rPr>
                <w:rFonts w:ascii="Arial" w:hAnsi="Arial" w:cs="Arial"/>
                <w:sz w:val="20"/>
                <w:szCs w:val="20"/>
              </w:rPr>
              <w:t>5.389</w:t>
            </w:r>
          </w:p>
        </w:tc>
      </w:tr>
      <w:tr w:rsidR="0041070C" w14:paraId="0149A52B" w14:textId="77777777" w:rsidTr="00081FA3">
        <w:trPr>
          <w:trHeight w:val="227"/>
        </w:trPr>
        <w:tc>
          <w:tcPr>
            <w:tcW w:w="5817" w:type="dxa"/>
            <w:tcBorders>
              <w:top w:val="nil"/>
              <w:left w:val="nil"/>
              <w:bottom w:val="nil"/>
              <w:right w:val="nil"/>
            </w:tcBorders>
            <w:shd w:val="clear" w:color="auto" w:fill="auto"/>
            <w:vAlign w:val="center"/>
            <w:hideMark/>
          </w:tcPr>
          <w:p w14:paraId="2AA82DE9" w14:textId="4CAA78CF" w:rsidR="0041070C" w:rsidRDefault="0041070C" w:rsidP="0041070C">
            <w:pPr>
              <w:rPr>
                <w:rFonts w:ascii="Arial" w:hAnsi="Arial" w:cs="Arial"/>
                <w:sz w:val="20"/>
                <w:szCs w:val="20"/>
              </w:rPr>
            </w:pPr>
            <w:r>
              <w:rPr>
                <w:rFonts w:ascii="Arial" w:hAnsi="Arial" w:cs="Arial"/>
                <w:sz w:val="20"/>
                <w:szCs w:val="20"/>
              </w:rPr>
              <w:t xml:space="preserve">Final do </w:t>
            </w:r>
            <w:r w:rsidR="00BF30A8">
              <w:rPr>
                <w:rFonts w:ascii="Arial" w:hAnsi="Arial" w:cs="Arial"/>
                <w:color w:val="000000"/>
                <w:sz w:val="20"/>
                <w:szCs w:val="20"/>
              </w:rPr>
              <w:t>exercício</w:t>
            </w:r>
          </w:p>
        </w:tc>
        <w:tc>
          <w:tcPr>
            <w:tcW w:w="209" w:type="dxa"/>
            <w:tcBorders>
              <w:top w:val="nil"/>
              <w:left w:val="nil"/>
              <w:bottom w:val="nil"/>
              <w:right w:val="nil"/>
            </w:tcBorders>
            <w:shd w:val="clear" w:color="auto" w:fill="auto"/>
            <w:vAlign w:val="center"/>
            <w:hideMark/>
          </w:tcPr>
          <w:p w14:paraId="10F604C3" w14:textId="5A4590E7" w:rsidR="0041070C" w:rsidRDefault="0041070C" w:rsidP="0041070C">
            <w:pPr>
              <w:rPr>
                <w:rFonts w:ascii="Arial" w:hAnsi="Arial" w:cs="Arial"/>
                <w:sz w:val="20"/>
                <w:szCs w:val="20"/>
              </w:rPr>
            </w:pPr>
          </w:p>
        </w:tc>
        <w:tc>
          <w:tcPr>
            <w:tcW w:w="1356" w:type="dxa"/>
            <w:tcBorders>
              <w:top w:val="nil"/>
              <w:left w:val="nil"/>
              <w:bottom w:val="nil"/>
              <w:right w:val="nil"/>
            </w:tcBorders>
            <w:shd w:val="clear" w:color="auto" w:fill="auto"/>
            <w:noWrap/>
            <w:vAlign w:val="center"/>
            <w:hideMark/>
          </w:tcPr>
          <w:p w14:paraId="49215A65" w14:textId="32F78F8A" w:rsidR="0041070C" w:rsidRDefault="0041070C" w:rsidP="0041070C">
            <w:pPr>
              <w:jc w:val="right"/>
              <w:rPr>
                <w:rFonts w:ascii="Arial" w:hAnsi="Arial" w:cs="Arial"/>
                <w:sz w:val="20"/>
                <w:szCs w:val="20"/>
              </w:rPr>
            </w:pPr>
            <w:r>
              <w:rPr>
                <w:rFonts w:ascii="Arial" w:hAnsi="Arial" w:cs="Arial"/>
                <w:sz w:val="20"/>
                <w:szCs w:val="20"/>
              </w:rPr>
              <w:t>3.363</w:t>
            </w:r>
          </w:p>
        </w:tc>
        <w:tc>
          <w:tcPr>
            <w:tcW w:w="205" w:type="dxa"/>
            <w:tcBorders>
              <w:top w:val="nil"/>
              <w:left w:val="nil"/>
              <w:bottom w:val="nil"/>
              <w:right w:val="nil"/>
            </w:tcBorders>
            <w:shd w:val="clear" w:color="auto" w:fill="auto"/>
            <w:noWrap/>
            <w:vAlign w:val="center"/>
            <w:hideMark/>
          </w:tcPr>
          <w:p w14:paraId="1F95BF51" w14:textId="5E4A6085" w:rsidR="0041070C" w:rsidRDefault="0041070C" w:rsidP="0041070C">
            <w:pPr>
              <w:jc w:val="right"/>
              <w:rPr>
                <w:rFonts w:ascii="Arial" w:hAnsi="Arial" w:cs="Arial"/>
                <w:sz w:val="20"/>
                <w:szCs w:val="20"/>
              </w:rPr>
            </w:pPr>
          </w:p>
        </w:tc>
        <w:tc>
          <w:tcPr>
            <w:tcW w:w="1818" w:type="dxa"/>
            <w:tcBorders>
              <w:top w:val="nil"/>
              <w:left w:val="nil"/>
              <w:bottom w:val="nil"/>
              <w:right w:val="nil"/>
            </w:tcBorders>
            <w:shd w:val="clear" w:color="auto" w:fill="auto"/>
            <w:noWrap/>
            <w:vAlign w:val="center"/>
            <w:hideMark/>
          </w:tcPr>
          <w:p w14:paraId="4ED94C1C" w14:textId="68C7EBF9" w:rsidR="0041070C" w:rsidRDefault="0041070C" w:rsidP="0041070C">
            <w:pPr>
              <w:jc w:val="right"/>
              <w:rPr>
                <w:rFonts w:ascii="Arial" w:hAnsi="Arial" w:cs="Arial"/>
                <w:sz w:val="20"/>
                <w:szCs w:val="20"/>
              </w:rPr>
            </w:pPr>
            <w:r>
              <w:rPr>
                <w:rFonts w:ascii="Arial" w:hAnsi="Arial" w:cs="Arial"/>
                <w:sz w:val="20"/>
                <w:szCs w:val="20"/>
              </w:rPr>
              <w:t>5.970</w:t>
            </w:r>
          </w:p>
        </w:tc>
      </w:tr>
      <w:tr w:rsidR="0041070C" w14:paraId="3FF5AA4E" w14:textId="77777777" w:rsidTr="00081FA3">
        <w:trPr>
          <w:trHeight w:val="227"/>
        </w:trPr>
        <w:tc>
          <w:tcPr>
            <w:tcW w:w="5817" w:type="dxa"/>
            <w:tcBorders>
              <w:top w:val="nil"/>
              <w:left w:val="nil"/>
              <w:bottom w:val="nil"/>
              <w:right w:val="nil"/>
            </w:tcBorders>
            <w:shd w:val="clear" w:color="auto" w:fill="auto"/>
            <w:vAlign w:val="center"/>
            <w:hideMark/>
          </w:tcPr>
          <w:p w14:paraId="015211AE" w14:textId="77777777" w:rsidR="0041070C" w:rsidRDefault="0041070C" w:rsidP="0041070C">
            <w:pPr>
              <w:rPr>
                <w:rFonts w:ascii="Arial" w:hAnsi="Arial" w:cs="Arial"/>
                <w:b/>
                <w:bCs/>
                <w:sz w:val="20"/>
                <w:szCs w:val="20"/>
              </w:rPr>
            </w:pPr>
            <w:r>
              <w:rPr>
                <w:rFonts w:ascii="Arial" w:hAnsi="Arial" w:cs="Arial"/>
                <w:b/>
                <w:bCs/>
                <w:sz w:val="20"/>
                <w:szCs w:val="20"/>
              </w:rPr>
              <w:t>Redução/Aumento líquido de caixa e equivalentes de caixa</w:t>
            </w:r>
          </w:p>
        </w:tc>
        <w:tc>
          <w:tcPr>
            <w:tcW w:w="209" w:type="dxa"/>
            <w:tcBorders>
              <w:top w:val="nil"/>
              <w:left w:val="nil"/>
              <w:bottom w:val="nil"/>
              <w:right w:val="nil"/>
            </w:tcBorders>
            <w:shd w:val="clear" w:color="auto" w:fill="auto"/>
            <w:vAlign w:val="center"/>
            <w:hideMark/>
          </w:tcPr>
          <w:p w14:paraId="447CF663" w14:textId="58B492E3" w:rsidR="0041070C" w:rsidRDefault="0041070C" w:rsidP="0041070C">
            <w:pPr>
              <w:rPr>
                <w:rFonts w:ascii="Arial" w:hAnsi="Arial" w:cs="Arial"/>
                <w:b/>
                <w:bCs/>
                <w:sz w:val="20"/>
                <w:szCs w:val="20"/>
              </w:rPr>
            </w:pPr>
          </w:p>
        </w:tc>
        <w:tc>
          <w:tcPr>
            <w:tcW w:w="1356" w:type="dxa"/>
            <w:tcBorders>
              <w:top w:val="single" w:sz="4" w:space="0" w:color="auto"/>
              <w:left w:val="nil"/>
              <w:bottom w:val="double" w:sz="6" w:space="0" w:color="auto"/>
              <w:right w:val="nil"/>
            </w:tcBorders>
            <w:shd w:val="clear" w:color="auto" w:fill="auto"/>
            <w:noWrap/>
            <w:vAlign w:val="center"/>
            <w:hideMark/>
          </w:tcPr>
          <w:p w14:paraId="0904FF75" w14:textId="5AFDCB9B" w:rsidR="0041070C" w:rsidRDefault="0041070C" w:rsidP="0041070C">
            <w:pPr>
              <w:jc w:val="right"/>
              <w:rPr>
                <w:rFonts w:ascii="Arial" w:hAnsi="Arial" w:cs="Arial"/>
                <w:b/>
                <w:bCs/>
                <w:sz w:val="20"/>
                <w:szCs w:val="20"/>
              </w:rPr>
            </w:pPr>
            <w:r>
              <w:rPr>
                <w:rFonts w:ascii="Arial" w:hAnsi="Arial" w:cs="Arial"/>
                <w:b/>
                <w:bCs/>
                <w:sz w:val="20"/>
                <w:szCs w:val="20"/>
              </w:rPr>
              <w:t>(2.</w:t>
            </w:r>
            <w:r w:rsidR="00B10143">
              <w:rPr>
                <w:rFonts w:ascii="Arial" w:hAnsi="Arial" w:cs="Arial"/>
                <w:b/>
                <w:bCs/>
                <w:sz w:val="20"/>
                <w:szCs w:val="20"/>
              </w:rPr>
              <w:t>607</w:t>
            </w:r>
            <w:r>
              <w:rPr>
                <w:rFonts w:ascii="Arial" w:hAnsi="Arial" w:cs="Arial"/>
                <w:b/>
                <w:bCs/>
                <w:sz w:val="20"/>
                <w:szCs w:val="20"/>
              </w:rPr>
              <w:t>)</w:t>
            </w:r>
          </w:p>
        </w:tc>
        <w:tc>
          <w:tcPr>
            <w:tcW w:w="205" w:type="dxa"/>
            <w:tcBorders>
              <w:top w:val="nil"/>
              <w:left w:val="nil"/>
              <w:bottom w:val="nil"/>
              <w:right w:val="nil"/>
            </w:tcBorders>
            <w:shd w:val="clear" w:color="auto" w:fill="auto"/>
            <w:noWrap/>
            <w:vAlign w:val="center"/>
            <w:hideMark/>
          </w:tcPr>
          <w:p w14:paraId="1FC8DB4F" w14:textId="53DA678D" w:rsidR="0041070C" w:rsidRDefault="0041070C" w:rsidP="0041070C">
            <w:pPr>
              <w:jc w:val="right"/>
              <w:rPr>
                <w:rFonts w:ascii="Arial" w:hAnsi="Arial" w:cs="Arial"/>
                <w:b/>
                <w:bCs/>
                <w:sz w:val="20"/>
                <w:szCs w:val="20"/>
              </w:rPr>
            </w:pPr>
          </w:p>
        </w:tc>
        <w:tc>
          <w:tcPr>
            <w:tcW w:w="1818" w:type="dxa"/>
            <w:tcBorders>
              <w:top w:val="single" w:sz="4" w:space="0" w:color="auto"/>
              <w:left w:val="nil"/>
              <w:bottom w:val="double" w:sz="6" w:space="0" w:color="auto"/>
              <w:right w:val="nil"/>
            </w:tcBorders>
            <w:shd w:val="clear" w:color="auto" w:fill="auto"/>
            <w:noWrap/>
            <w:vAlign w:val="center"/>
            <w:hideMark/>
          </w:tcPr>
          <w:p w14:paraId="77923B30" w14:textId="6EE1A8F9" w:rsidR="0041070C" w:rsidRDefault="0041070C" w:rsidP="0041070C">
            <w:pPr>
              <w:jc w:val="right"/>
              <w:rPr>
                <w:rFonts w:ascii="Arial" w:hAnsi="Arial" w:cs="Arial"/>
                <w:b/>
                <w:bCs/>
                <w:sz w:val="20"/>
                <w:szCs w:val="20"/>
              </w:rPr>
            </w:pPr>
            <w:r>
              <w:rPr>
                <w:rFonts w:ascii="Arial" w:hAnsi="Arial" w:cs="Arial"/>
                <w:b/>
                <w:bCs/>
                <w:sz w:val="20"/>
                <w:szCs w:val="20"/>
              </w:rPr>
              <w:t>581</w:t>
            </w:r>
          </w:p>
        </w:tc>
      </w:tr>
    </w:tbl>
    <w:p w14:paraId="113D6DB7" w14:textId="77777777" w:rsidR="00CD45B2" w:rsidRDefault="00CD45B2" w:rsidP="004B6C78">
      <w:pPr>
        <w:tabs>
          <w:tab w:val="right" w:leader="dot" w:pos="8880"/>
        </w:tabs>
        <w:rPr>
          <w:rFonts w:ascii="Arial" w:hAnsi="Arial" w:cs="Arial"/>
          <w:b/>
          <w:bCs/>
          <w:sz w:val="20"/>
          <w:szCs w:val="20"/>
        </w:rPr>
      </w:pPr>
    </w:p>
    <w:p w14:paraId="4FEE0C9D" w14:textId="77777777" w:rsidR="005C769B" w:rsidRDefault="005C769B" w:rsidP="004B6C78">
      <w:pPr>
        <w:tabs>
          <w:tab w:val="right" w:leader="dot" w:pos="8880"/>
        </w:tabs>
        <w:rPr>
          <w:rFonts w:ascii="Arial" w:hAnsi="Arial" w:cs="Arial"/>
          <w:b/>
          <w:bCs/>
          <w:sz w:val="20"/>
          <w:szCs w:val="20"/>
        </w:rPr>
      </w:pPr>
    </w:p>
    <w:p w14:paraId="621C5476" w14:textId="77777777" w:rsidR="0041070C" w:rsidRDefault="0041070C" w:rsidP="004B6C78">
      <w:pPr>
        <w:tabs>
          <w:tab w:val="right" w:leader="dot" w:pos="8880"/>
        </w:tabs>
        <w:rPr>
          <w:rFonts w:ascii="Arial" w:hAnsi="Arial" w:cs="Arial"/>
          <w:b/>
          <w:bCs/>
          <w:sz w:val="20"/>
          <w:szCs w:val="20"/>
        </w:rPr>
      </w:pPr>
    </w:p>
    <w:p w14:paraId="73E12461" w14:textId="77777777" w:rsidR="0041070C" w:rsidRDefault="0041070C" w:rsidP="004B6C78">
      <w:pPr>
        <w:tabs>
          <w:tab w:val="right" w:leader="dot" w:pos="8880"/>
        </w:tabs>
        <w:rPr>
          <w:rFonts w:ascii="Arial" w:hAnsi="Arial" w:cs="Arial"/>
          <w:b/>
          <w:bCs/>
          <w:sz w:val="20"/>
          <w:szCs w:val="20"/>
        </w:rPr>
      </w:pPr>
    </w:p>
    <w:p w14:paraId="1F3DA490" w14:textId="77777777" w:rsidR="0041070C" w:rsidRDefault="0041070C" w:rsidP="004B6C78">
      <w:pPr>
        <w:tabs>
          <w:tab w:val="right" w:leader="dot" w:pos="8880"/>
        </w:tabs>
        <w:rPr>
          <w:rFonts w:ascii="Arial" w:hAnsi="Arial" w:cs="Arial"/>
          <w:b/>
          <w:bCs/>
          <w:sz w:val="20"/>
          <w:szCs w:val="20"/>
        </w:rPr>
      </w:pPr>
    </w:p>
    <w:p w14:paraId="1ADEDD97" w14:textId="77777777" w:rsidR="0041070C" w:rsidRDefault="0041070C" w:rsidP="004B6C78">
      <w:pPr>
        <w:tabs>
          <w:tab w:val="right" w:leader="dot" w:pos="8880"/>
        </w:tabs>
        <w:rPr>
          <w:rFonts w:ascii="Arial" w:hAnsi="Arial" w:cs="Arial"/>
          <w:b/>
          <w:bCs/>
          <w:sz w:val="20"/>
          <w:szCs w:val="20"/>
        </w:rPr>
      </w:pPr>
    </w:p>
    <w:p w14:paraId="72E7A2F3" w14:textId="77777777" w:rsidR="0041070C" w:rsidRDefault="0041070C" w:rsidP="004B6C78">
      <w:pPr>
        <w:tabs>
          <w:tab w:val="right" w:leader="dot" w:pos="8880"/>
        </w:tabs>
        <w:rPr>
          <w:rFonts w:ascii="Arial" w:hAnsi="Arial" w:cs="Arial"/>
          <w:b/>
          <w:bCs/>
          <w:sz w:val="20"/>
          <w:szCs w:val="20"/>
        </w:rPr>
      </w:pPr>
    </w:p>
    <w:p w14:paraId="3B632DDA" w14:textId="77777777" w:rsidR="0041070C" w:rsidRDefault="0041070C" w:rsidP="004B6C78">
      <w:pPr>
        <w:tabs>
          <w:tab w:val="right" w:leader="dot" w:pos="8880"/>
        </w:tabs>
        <w:rPr>
          <w:rFonts w:ascii="Arial" w:hAnsi="Arial" w:cs="Arial"/>
          <w:b/>
          <w:bCs/>
          <w:sz w:val="20"/>
          <w:szCs w:val="20"/>
        </w:rPr>
      </w:pPr>
    </w:p>
    <w:p w14:paraId="66E2DB7C" w14:textId="77777777" w:rsidR="0041070C" w:rsidRDefault="0041070C" w:rsidP="004B6C78">
      <w:pPr>
        <w:tabs>
          <w:tab w:val="right" w:leader="dot" w:pos="8880"/>
        </w:tabs>
        <w:rPr>
          <w:rFonts w:ascii="Arial" w:hAnsi="Arial" w:cs="Arial"/>
          <w:b/>
          <w:bCs/>
          <w:sz w:val="20"/>
          <w:szCs w:val="20"/>
        </w:rPr>
      </w:pPr>
    </w:p>
    <w:p w14:paraId="280B1557" w14:textId="77777777" w:rsidR="0041070C" w:rsidRDefault="0041070C" w:rsidP="004B6C78">
      <w:pPr>
        <w:tabs>
          <w:tab w:val="right" w:leader="dot" w:pos="8880"/>
        </w:tabs>
        <w:rPr>
          <w:rFonts w:ascii="Arial" w:hAnsi="Arial" w:cs="Arial"/>
          <w:b/>
          <w:bCs/>
          <w:sz w:val="20"/>
          <w:szCs w:val="20"/>
        </w:rPr>
      </w:pPr>
    </w:p>
    <w:p w14:paraId="4C3E76A8" w14:textId="77777777" w:rsidR="0041070C" w:rsidRDefault="0041070C" w:rsidP="004B6C78">
      <w:pPr>
        <w:tabs>
          <w:tab w:val="right" w:leader="dot" w:pos="8880"/>
        </w:tabs>
        <w:rPr>
          <w:rFonts w:ascii="Arial" w:hAnsi="Arial" w:cs="Arial"/>
          <w:b/>
          <w:bCs/>
          <w:sz w:val="20"/>
          <w:szCs w:val="20"/>
        </w:rPr>
      </w:pPr>
    </w:p>
    <w:p w14:paraId="135AF2E3" w14:textId="77777777" w:rsidR="0041070C" w:rsidRDefault="0041070C" w:rsidP="004B6C78">
      <w:pPr>
        <w:tabs>
          <w:tab w:val="right" w:leader="dot" w:pos="8880"/>
        </w:tabs>
        <w:rPr>
          <w:rFonts w:ascii="Arial" w:hAnsi="Arial" w:cs="Arial"/>
          <w:b/>
          <w:bCs/>
          <w:sz w:val="20"/>
          <w:szCs w:val="20"/>
        </w:rPr>
      </w:pPr>
    </w:p>
    <w:p w14:paraId="23249880" w14:textId="77777777" w:rsidR="0041070C" w:rsidRDefault="0041070C" w:rsidP="004B6C78">
      <w:pPr>
        <w:tabs>
          <w:tab w:val="right" w:leader="dot" w:pos="8880"/>
        </w:tabs>
        <w:rPr>
          <w:rFonts w:ascii="Arial" w:hAnsi="Arial" w:cs="Arial"/>
          <w:b/>
          <w:bCs/>
          <w:sz w:val="20"/>
          <w:szCs w:val="20"/>
        </w:rPr>
      </w:pPr>
    </w:p>
    <w:p w14:paraId="4DFB3C84" w14:textId="77777777" w:rsidR="0041070C" w:rsidRDefault="0041070C" w:rsidP="004B6C78">
      <w:pPr>
        <w:tabs>
          <w:tab w:val="right" w:leader="dot" w:pos="8880"/>
        </w:tabs>
        <w:rPr>
          <w:rFonts w:ascii="Arial" w:hAnsi="Arial" w:cs="Arial"/>
          <w:b/>
          <w:bCs/>
          <w:sz w:val="20"/>
          <w:szCs w:val="20"/>
        </w:rPr>
      </w:pPr>
    </w:p>
    <w:p w14:paraId="0479AA31" w14:textId="125B9B4B" w:rsidR="00E3599D" w:rsidRPr="00043B1A" w:rsidRDefault="00794E56" w:rsidP="001D0F0B">
      <w:pPr>
        <w:pBdr>
          <w:bottom w:val="single" w:sz="4" w:space="1" w:color="auto"/>
        </w:pBdr>
        <w:tabs>
          <w:tab w:val="right" w:leader="dot" w:pos="8880"/>
        </w:tabs>
        <w:rPr>
          <w:rFonts w:ascii="Arial" w:hAnsi="Arial" w:cs="Arial"/>
          <w:sz w:val="20"/>
          <w:szCs w:val="20"/>
        </w:rPr>
      </w:pPr>
      <w:r w:rsidRPr="00043B1A">
        <w:rPr>
          <w:rFonts w:ascii="Arial" w:hAnsi="Arial" w:cs="Arial"/>
          <w:sz w:val="20"/>
          <w:szCs w:val="20"/>
        </w:rPr>
        <w:t xml:space="preserve">As notas explicativas são parte integrante das </w:t>
      </w:r>
      <w:r w:rsidR="004D76E9">
        <w:rPr>
          <w:rFonts w:ascii="Arial" w:hAnsi="Arial" w:cs="Arial"/>
          <w:sz w:val="20"/>
          <w:szCs w:val="20"/>
        </w:rPr>
        <w:t>demonstrações financeiras</w:t>
      </w:r>
      <w:r w:rsidRPr="00043B1A">
        <w:rPr>
          <w:rFonts w:ascii="Arial" w:hAnsi="Arial" w:cs="Arial"/>
          <w:sz w:val="20"/>
          <w:szCs w:val="20"/>
        </w:rPr>
        <w:t>.</w:t>
      </w:r>
    </w:p>
    <w:p w14:paraId="4A82C93B" w14:textId="77777777" w:rsidR="00A56B5D" w:rsidRDefault="00A56B5D" w:rsidP="004B6C78">
      <w:pPr>
        <w:tabs>
          <w:tab w:val="right" w:leader="dot" w:pos="8880"/>
        </w:tabs>
        <w:rPr>
          <w:rFonts w:ascii="Arial" w:hAnsi="Arial" w:cs="Arial"/>
          <w:sz w:val="22"/>
          <w:szCs w:val="22"/>
        </w:rPr>
      </w:pPr>
    </w:p>
    <w:p w14:paraId="166EB574" w14:textId="77777777" w:rsidR="00A56B5D" w:rsidRDefault="00A56B5D" w:rsidP="004B6C78">
      <w:pPr>
        <w:tabs>
          <w:tab w:val="right" w:leader="dot" w:pos="8880"/>
        </w:tabs>
        <w:rPr>
          <w:rFonts w:ascii="Arial" w:hAnsi="Arial" w:cs="Arial"/>
          <w:sz w:val="22"/>
          <w:szCs w:val="22"/>
        </w:rPr>
        <w:sectPr w:rsidR="00A56B5D" w:rsidSect="00043B1A">
          <w:headerReference w:type="even" r:id="rId25"/>
          <w:headerReference w:type="default" r:id="rId26"/>
          <w:headerReference w:type="first" r:id="rId27"/>
          <w:endnotePr>
            <w:numFmt w:val="decimal"/>
          </w:endnotePr>
          <w:pgSz w:w="11907" w:h="16840" w:code="9"/>
          <w:pgMar w:top="1440" w:right="992" w:bottom="1440" w:left="1440" w:header="851" w:footer="567" w:gutter="0"/>
          <w:cols w:space="720"/>
          <w:docGrid w:linePitch="326"/>
        </w:sectPr>
      </w:pPr>
    </w:p>
    <w:tbl>
      <w:tblPr>
        <w:tblW w:w="8931" w:type="dxa"/>
        <w:tblInd w:w="70" w:type="dxa"/>
        <w:tblLayout w:type="fixed"/>
        <w:tblCellMar>
          <w:left w:w="70" w:type="dxa"/>
          <w:right w:w="70" w:type="dxa"/>
        </w:tblCellMar>
        <w:tblLook w:val="04A0" w:firstRow="1" w:lastRow="0" w:firstColumn="1" w:lastColumn="0" w:noHBand="0" w:noVBand="1"/>
      </w:tblPr>
      <w:tblGrid>
        <w:gridCol w:w="346"/>
        <w:gridCol w:w="5041"/>
        <w:gridCol w:w="160"/>
        <w:gridCol w:w="1399"/>
        <w:gridCol w:w="253"/>
        <w:gridCol w:w="1732"/>
      </w:tblGrid>
      <w:tr w:rsidR="0041070C" w14:paraId="5006AD2A" w14:textId="77777777" w:rsidTr="007C5393">
        <w:trPr>
          <w:trHeight w:val="255"/>
        </w:trPr>
        <w:tc>
          <w:tcPr>
            <w:tcW w:w="346" w:type="dxa"/>
            <w:tcBorders>
              <w:top w:val="nil"/>
              <w:left w:val="nil"/>
              <w:bottom w:val="nil"/>
              <w:right w:val="nil"/>
            </w:tcBorders>
            <w:shd w:val="clear" w:color="auto" w:fill="auto"/>
            <w:noWrap/>
            <w:vAlign w:val="center"/>
            <w:hideMark/>
          </w:tcPr>
          <w:p w14:paraId="4FE07D9C" w14:textId="77777777" w:rsidR="0041070C" w:rsidRDefault="0041070C" w:rsidP="0041070C">
            <w:pPr>
              <w:rPr>
                <w:sz w:val="20"/>
                <w:szCs w:val="20"/>
              </w:rPr>
            </w:pPr>
          </w:p>
        </w:tc>
        <w:tc>
          <w:tcPr>
            <w:tcW w:w="5041" w:type="dxa"/>
            <w:tcBorders>
              <w:top w:val="nil"/>
              <w:left w:val="nil"/>
              <w:bottom w:val="nil"/>
              <w:right w:val="nil"/>
            </w:tcBorders>
            <w:shd w:val="clear" w:color="auto" w:fill="auto"/>
            <w:noWrap/>
            <w:vAlign w:val="center"/>
            <w:hideMark/>
          </w:tcPr>
          <w:p w14:paraId="723FAF92" w14:textId="77777777" w:rsidR="0041070C" w:rsidRDefault="0041070C" w:rsidP="0041070C">
            <w:pPr>
              <w:rPr>
                <w:sz w:val="20"/>
                <w:szCs w:val="20"/>
              </w:rPr>
            </w:pPr>
          </w:p>
        </w:tc>
        <w:tc>
          <w:tcPr>
            <w:tcW w:w="160" w:type="dxa"/>
            <w:tcBorders>
              <w:top w:val="nil"/>
              <w:left w:val="nil"/>
              <w:bottom w:val="nil"/>
              <w:right w:val="nil"/>
            </w:tcBorders>
            <w:shd w:val="clear" w:color="auto" w:fill="auto"/>
            <w:noWrap/>
            <w:vAlign w:val="center"/>
            <w:hideMark/>
          </w:tcPr>
          <w:p w14:paraId="103F7572" w14:textId="77777777" w:rsidR="0041070C" w:rsidRDefault="0041070C" w:rsidP="0041070C">
            <w:pPr>
              <w:rPr>
                <w:sz w:val="20"/>
                <w:szCs w:val="20"/>
              </w:rPr>
            </w:pPr>
          </w:p>
        </w:tc>
        <w:tc>
          <w:tcPr>
            <w:tcW w:w="1399" w:type="dxa"/>
            <w:tcBorders>
              <w:top w:val="nil"/>
              <w:left w:val="nil"/>
              <w:bottom w:val="single" w:sz="4" w:space="0" w:color="auto"/>
              <w:right w:val="nil"/>
            </w:tcBorders>
            <w:shd w:val="clear" w:color="auto" w:fill="auto"/>
            <w:noWrap/>
            <w:vAlign w:val="center"/>
            <w:hideMark/>
          </w:tcPr>
          <w:p w14:paraId="6D893E33" w14:textId="77777777" w:rsidR="0041070C" w:rsidRDefault="0041070C" w:rsidP="0041070C">
            <w:pPr>
              <w:jc w:val="right"/>
              <w:rPr>
                <w:rFonts w:ascii="Arial" w:hAnsi="Arial" w:cs="Arial"/>
                <w:b/>
                <w:bCs/>
                <w:sz w:val="20"/>
                <w:szCs w:val="20"/>
              </w:rPr>
            </w:pPr>
            <w:r>
              <w:rPr>
                <w:rFonts w:ascii="Arial" w:hAnsi="Arial" w:cs="Arial"/>
                <w:b/>
                <w:bCs/>
                <w:sz w:val="20"/>
                <w:szCs w:val="20"/>
              </w:rPr>
              <w:t>31/12/2020</w:t>
            </w:r>
          </w:p>
        </w:tc>
        <w:tc>
          <w:tcPr>
            <w:tcW w:w="253" w:type="dxa"/>
            <w:tcBorders>
              <w:top w:val="nil"/>
              <w:left w:val="nil"/>
              <w:bottom w:val="nil"/>
              <w:right w:val="nil"/>
            </w:tcBorders>
            <w:shd w:val="clear" w:color="auto" w:fill="auto"/>
            <w:noWrap/>
            <w:vAlign w:val="center"/>
            <w:hideMark/>
          </w:tcPr>
          <w:p w14:paraId="452415AD" w14:textId="77777777" w:rsidR="0041070C" w:rsidRDefault="0041070C" w:rsidP="0041070C">
            <w:pPr>
              <w:jc w:val="right"/>
              <w:rPr>
                <w:rFonts w:ascii="Arial" w:hAnsi="Arial" w:cs="Arial"/>
                <w:b/>
                <w:bCs/>
                <w:sz w:val="20"/>
                <w:szCs w:val="20"/>
              </w:rPr>
            </w:pPr>
          </w:p>
        </w:tc>
        <w:tc>
          <w:tcPr>
            <w:tcW w:w="1732" w:type="dxa"/>
            <w:tcBorders>
              <w:top w:val="nil"/>
              <w:left w:val="nil"/>
              <w:bottom w:val="single" w:sz="4" w:space="0" w:color="auto"/>
              <w:right w:val="nil"/>
            </w:tcBorders>
            <w:shd w:val="clear" w:color="auto" w:fill="auto"/>
            <w:noWrap/>
            <w:vAlign w:val="center"/>
            <w:hideMark/>
          </w:tcPr>
          <w:p w14:paraId="14605E19" w14:textId="467F54A0" w:rsidR="0041070C" w:rsidRDefault="0041070C" w:rsidP="00791F0D">
            <w:pPr>
              <w:jc w:val="center"/>
              <w:rPr>
                <w:rFonts w:ascii="Arial" w:hAnsi="Arial" w:cs="Arial"/>
                <w:b/>
                <w:bCs/>
                <w:sz w:val="20"/>
                <w:szCs w:val="20"/>
              </w:rPr>
            </w:pPr>
            <w:r>
              <w:rPr>
                <w:rFonts w:ascii="Arial" w:hAnsi="Arial" w:cs="Arial"/>
                <w:b/>
                <w:bCs/>
                <w:sz w:val="20"/>
                <w:szCs w:val="20"/>
              </w:rPr>
              <w:t>31/12/2019</w:t>
            </w:r>
            <w:r w:rsidR="00786CB7">
              <w:rPr>
                <w:rFonts w:ascii="Arial" w:hAnsi="Arial" w:cs="Arial"/>
                <w:b/>
                <w:bCs/>
                <w:sz w:val="20"/>
                <w:szCs w:val="20"/>
              </w:rPr>
              <w:t xml:space="preserve"> </w:t>
            </w:r>
            <w:r w:rsidR="00791F0D">
              <w:rPr>
                <w:rFonts w:ascii="Arial" w:hAnsi="Arial" w:cs="Arial"/>
                <w:b/>
                <w:bCs/>
                <w:sz w:val="20"/>
                <w:szCs w:val="20"/>
              </w:rPr>
              <w:t>(Reapresentado)</w:t>
            </w:r>
          </w:p>
        </w:tc>
      </w:tr>
      <w:tr w:rsidR="0041070C" w14:paraId="460188C3" w14:textId="77777777" w:rsidTr="007C5393">
        <w:trPr>
          <w:trHeight w:val="255"/>
        </w:trPr>
        <w:tc>
          <w:tcPr>
            <w:tcW w:w="5387" w:type="dxa"/>
            <w:gridSpan w:val="2"/>
            <w:tcBorders>
              <w:top w:val="nil"/>
              <w:left w:val="nil"/>
              <w:bottom w:val="nil"/>
              <w:right w:val="nil"/>
            </w:tcBorders>
            <w:shd w:val="clear" w:color="auto" w:fill="auto"/>
            <w:noWrap/>
            <w:vAlign w:val="center"/>
            <w:hideMark/>
          </w:tcPr>
          <w:p w14:paraId="2B2DF40F" w14:textId="77777777" w:rsidR="0041070C" w:rsidRDefault="0041070C" w:rsidP="0041070C">
            <w:pPr>
              <w:rPr>
                <w:rFonts w:ascii="Arial" w:hAnsi="Arial" w:cs="Arial"/>
                <w:b/>
                <w:bCs/>
                <w:color w:val="000000"/>
                <w:sz w:val="20"/>
                <w:szCs w:val="20"/>
              </w:rPr>
            </w:pPr>
            <w:r>
              <w:rPr>
                <w:rFonts w:ascii="Arial" w:hAnsi="Arial" w:cs="Arial"/>
                <w:b/>
                <w:bCs/>
                <w:color w:val="000000"/>
                <w:sz w:val="20"/>
                <w:szCs w:val="20"/>
              </w:rPr>
              <w:t>RECEITA</w:t>
            </w:r>
          </w:p>
        </w:tc>
        <w:tc>
          <w:tcPr>
            <w:tcW w:w="160" w:type="dxa"/>
            <w:tcBorders>
              <w:top w:val="nil"/>
              <w:left w:val="nil"/>
              <w:bottom w:val="nil"/>
              <w:right w:val="nil"/>
            </w:tcBorders>
            <w:shd w:val="clear" w:color="auto" w:fill="auto"/>
            <w:noWrap/>
            <w:vAlign w:val="center"/>
            <w:hideMark/>
          </w:tcPr>
          <w:p w14:paraId="1CF8A816" w14:textId="77777777" w:rsidR="0041070C" w:rsidRDefault="0041070C" w:rsidP="0041070C">
            <w:pPr>
              <w:rPr>
                <w:rFonts w:ascii="Arial" w:hAnsi="Arial" w:cs="Arial"/>
                <w:b/>
                <w:bCs/>
                <w:color w:val="000000"/>
                <w:sz w:val="20"/>
                <w:szCs w:val="20"/>
              </w:rPr>
            </w:pPr>
          </w:p>
        </w:tc>
        <w:tc>
          <w:tcPr>
            <w:tcW w:w="1399" w:type="dxa"/>
            <w:tcBorders>
              <w:top w:val="nil"/>
              <w:left w:val="nil"/>
              <w:bottom w:val="nil"/>
              <w:right w:val="nil"/>
            </w:tcBorders>
            <w:shd w:val="clear" w:color="auto" w:fill="auto"/>
            <w:noWrap/>
            <w:vAlign w:val="center"/>
            <w:hideMark/>
          </w:tcPr>
          <w:p w14:paraId="0A551628" w14:textId="77777777" w:rsidR="0041070C" w:rsidRDefault="0041070C" w:rsidP="0041070C">
            <w:pPr>
              <w:jc w:val="right"/>
              <w:rPr>
                <w:sz w:val="20"/>
                <w:szCs w:val="20"/>
              </w:rPr>
            </w:pPr>
          </w:p>
        </w:tc>
        <w:tc>
          <w:tcPr>
            <w:tcW w:w="253" w:type="dxa"/>
            <w:tcBorders>
              <w:top w:val="nil"/>
              <w:left w:val="nil"/>
              <w:bottom w:val="nil"/>
              <w:right w:val="nil"/>
            </w:tcBorders>
            <w:shd w:val="clear" w:color="auto" w:fill="auto"/>
            <w:noWrap/>
            <w:vAlign w:val="center"/>
            <w:hideMark/>
          </w:tcPr>
          <w:p w14:paraId="7D3FBEEA" w14:textId="77777777" w:rsidR="0041070C" w:rsidRDefault="0041070C" w:rsidP="0041070C">
            <w:pPr>
              <w:jc w:val="right"/>
              <w:rPr>
                <w:sz w:val="20"/>
                <w:szCs w:val="20"/>
              </w:rPr>
            </w:pPr>
          </w:p>
        </w:tc>
        <w:tc>
          <w:tcPr>
            <w:tcW w:w="1732" w:type="dxa"/>
            <w:tcBorders>
              <w:top w:val="nil"/>
              <w:left w:val="nil"/>
              <w:bottom w:val="nil"/>
              <w:right w:val="nil"/>
            </w:tcBorders>
            <w:shd w:val="clear" w:color="auto" w:fill="auto"/>
            <w:noWrap/>
            <w:vAlign w:val="center"/>
            <w:hideMark/>
          </w:tcPr>
          <w:p w14:paraId="118C14AA" w14:textId="77777777" w:rsidR="0041070C" w:rsidRDefault="0041070C" w:rsidP="0041070C">
            <w:pPr>
              <w:jc w:val="right"/>
              <w:rPr>
                <w:sz w:val="20"/>
                <w:szCs w:val="20"/>
              </w:rPr>
            </w:pPr>
          </w:p>
        </w:tc>
      </w:tr>
      <w:tr w:rsidR="0041070C" w14:paraId="553A152E" w14:textId="77777777" w:rsidTr="007C5393">
        <w:trPr>
          <w:trHeight w:val="255"/>
        </w:trPr>
        <w:tc>
          <w:tcPr>
            <w:tcW w:w="346" w:type="dxa"/>
            <w:tcBorders>
              <w:top w:val="nil"/>
              <w:left w:val="nil"/>
              <w:bottom w:val="nil"/>
              <w:right w:val="nil"/>
            </w:tcBorders>
            <w:shd w:val="clear" w:color="auto" w:fill="auto"/>
            <w:noWrap/>
            <w:vAlign w:val="center"/>
            <w:hideMark/>
          </w:tcPr>
          <w:p w14:paraId="43E873DC" w14:textId="77777777" w:rsidR="0041070C" w:rsidRDefault="0041070C" w:rsidP="0041070C">
            <w:pPr>
              <w:rPr>
                <w:sz w:val="20"/>
                <w:szCs w:val="20"/>
              </w:rPr>
            </w:pPr>
          </w:p>
        </w:tc>
        <w:tc>
          <w:tcPr>
            <w:tcW w:w="5041" w:type="dxa"/>
            <w:tcBorders>
              <w:top w:val="nil"/>
              <w:left w:val="nil"/>
              <w:bottom w:val="nil"/>
              <w:right w:val="nil"/>
            </w:tcBorders>
            <w:shd w:val="clear" w:color="auto" w:fill="auto"/>
            <w:noWrap/>
            <w:vAlign w:val="center"/>
            <w:hideMark/>
          </w:tcPr>
          <w:p w14:paraId="47B1A2A7" w14:textId="77777777" w:rsidR="0041070C" w:rsidRDefault="0041070C" w:rsidP="0041070C">
            <w:pPr>
              <w:rPr>
                <w:rFonts w:ascii="Arial" w:hAnsi="Arial" w:cs="Arial"/>
                <w:color w:val="000000"/>
                <w:sz w:val="20"/>
                <w:szCs w:val="20"/>
              </w:rPr>
            </w:pPr>
            <w:r>
              <w:rPr>
                <w:rFonts w:ascii="Arial" w:hAnsi="Arial" w:cs="Arial"/>
                <w:color w:val="000000"/>
                <w:sz w:val="20"/>
                <w:szCs w:val="20"/>
              </w:rPr>
              <w:t>Receita</w:t>
            </w:r>
          </w:p>
        </w:tc>
        <w:tc>
          <w:tcPr>
            <w:tcW w:w="160" w:type="dxa"/>
            <w:tcBorders>
              <w:top w:val="nil"/>
              <w:left w:val="nil"/>
              <w:bottom w:val="nil"/>
              <w:right w:val="nil"/>
            </w:tcBorders>
            <w:shd w:val="clear" w:color="auto" w:fill="auto"/>
            <w:noWrap/>
            <w:vAlign w:val="center"/>
            <w:hideMark/>
          </w:tcPr>
          <w:p w14:paraId="04B9B172" w14:textId="77777777" w:rsidR="0041070C" w:rsidRDefault="0041070C" w:rsidP="0041070C">
            <w:pPr>
              <w:rPr>
                <w:rFonts w:ascii="Arial" w:hAnsi="Arial" w:cs="Arial"/>
                <w:color w:val="000000"/>
                <w:sz w:val="20"/>
                <w:szCs w:val="20"/>
              </w:rPr>
            </w:pPr>
          </w:p>
        </w:tc>
        <w:tc>
          <w:tcPr>
            <w:tcW w:w="1399" w:type="dxa"/>
            <w:tcBorders>
              <w:top w:val="nil"/>
              <w:left w:val="nil"/>
              <w:bottom w:val="nil"/>
              <w:right w:val="nil"/>
            </w:tcBorders>
            <w:shd w:val="clear" w:color="auto" w:fill="auto"/>
            <w:noWrap/>
            <w:vAlign w:val="center"/>
            <w:hideMark/>
          </w:tcPr>
          <w:p w14:paraId="62D90E8C" w14:textId="7DA97E58" w:rsidR="0041070C" w:rsidRDefault="0041070C" w:rsidP="0041070C">
            <w:pPr>
              <w:jc w:val="right"/>
              <w:rPr>
                <w:rFonts w:ascii="Arial" w:hAnsi="Arial" w:cs="Arial"/>
                <w:sz w:val="20"/>
                <w:szCs w:val="20"/>
              </w:rPr>
            </w:pPr>
            <w:r>
              <w:rPr>
                <w:rFonts w:ascii="Arial" w:hAnsi="Arial" w:cs="Arial"/>
                <w:sz w:val="20"/>
                <w:szCs w:val="20"/>
              </w:rPr>
              <w:t>5.808</w:t>
            </w:r>
          </w:p>
        </w:tc>
        <w:tc>
          <w:tcPr>
            <w:tcW w:w="253" w:type="dxa"/>
            <w:tcBorders>
              <w:top w:val="nil"/>
              <w:left w:val="nil"/>
              <w:bottom w:val="nil"/>
              <w:right w:val="nil"/>
            </w:tcBorders>
            <w:shd w:val="clear" w:color="auto" w:fill="auto"/>
            <w:noWrap/>
            <w:vAlign w:val="center"/>
            <w:hideMark/>
          </w:tcPr>
          <w:p w14:paraId="3C0FEA2D" w14:textId="77777777" w:rsidR="0041070C" w:rsidRDefault="0041070C" w:rsidP="0041070C">
            <w:pPr>
              <w:jc w:val="right"/>
              <w:rPr>
                <w:rFonts w:ascii="Arial" w:hAnsi="Arial" w:cs="Arial"/>
                <w:sz w:val="20"/>
                <w:szCs w:val="20"/>
              </w:rPr>
            </w:pPr>
          </w:p>
        </w:tc>
        <w:tc>
          <w:tcPr>
            <w:tcW w:w="1732" w:type="dxa"/>
            <w:tcBorders>
              <w:top w:val="nil"/>
              <w:left w:val="nil"/>
              <w:bottom w:val="nil"/>
              <w:right w:val="nil"/>
            </w:tcBorders>
            <w:shd w:val="clear" w:color="auto" w:fill="auto"/>
            <w:noWrap/>
            <w:vAlign w:val="center"/>
            <w:hideMark/>
          </w:tcPr>
          <w:p w14:paraId="4997879B" w14:textId="30DC8751" w:rsidR="0041070C" w:rsidRDefault="007C5393" w:rsidP="0041070C">
            <w:pPr>
              <w:jc w:val="right"/>
              <w:rPr>
                <w:rFonts w:ascii="Arial" w:hAnsi="Arial" w:cs="Arial"/>
                <w:sz w:val="20"/>
                <w:szCs w:val="20"/>
              </w:rPr>
            </w:pPr>
            <w:r>
              <w:rPr>
                <w:rFonts w:ascii="Arial" w:hAnsi="Arial" w:cs="Arial"/>
                <w:sz w:val="20"/>
                <w:szCs w:val="20"/>
              </w:rPr>
              <w:t>5.104</w:t>
            </w:r>
          </w:p>
        </w:tc>
      </w:tr>
      <w:tr w:rsidR="0041070C" w14:paraId="712C9EBF" w14:textId="77777777" w:rsidTr="007C5393">
        <w:trPr>
          <w:trHeight w:val="255"/>
        </w:trPr>
        <w:tc>
          <w:tcPr>
            <w:tcW w:w="346" w:type="dxa"/>
            <w:tcBorders>
              <w:top w:val="nil"/>
              <w:left w:val="nil"/>
              <w:bottom w:val="nil"/>
              <w:right w:val="nil"/>
            </w:tcBorders>
            <w:shd w:val="clear" w:color="auto" w:fill="auto"/>
            <w:noWrap/>
            <w:vAlign w:val="center"/>
            <w:hideMark/>
          </w:tcPr>
          <w:p w14:paraId="304B77AE" w14:textId="77777777" w:rsidR="0041070C" w:rsidRDefault="0041070C" w:rsidP="0041070C">
            <w:pPr>
              <w:rPr>
                <w:rFonts w:ascii="Arial" w:hAnsi="Arial" w:cs="Arial"/>
                <w:sz w:val="20"/>
                <w:szCs w:val="20"/>
              </w:rPr>
            </w:pPr>
          </w:p>
        </w:tc>
        <w:tc>
          <w:tcPr>
            <w:tcW w:w="5041" w:type="dxa"/>
            <w:tcBorders>
              <w:top w:val="nil"/>
              <w:left w:val="nil"/>
              <w:bottom w:val="nil"/>
              <w:right w:val="nil"/>
            </w:tcBorders>
            <w:shd w:val="clear" w:color="auto" w:fill="auto"/>
            <w:noWrap/>
            <w:vAlign w:val="center"/>
            <w:hideMark/>
          </w:tcPr>
          <w:p w14:paraId="5A3B0C40" w14:textId="77777777" w:rsidR="0041070C" w:rsidRDefault="0041070C" w:rsidP="0041070C">
            <w:pPr>
              <w:rPr>
                <w:rFonts w:ascii="Arial" w:hAnsi="Arial" w:cs="Arial"/>
                <w:color w:val="000000"/>
                <w:sz w:val="20"/>
                <w:szCs w:val="20"/>
              </w:rPr>
            </w:pPr>
            <w:r>
              <w:rPr>
                <w:rFonts w:ascii="Arial" w:hAnsi="Arial" w:cs="Arial"/>
                <w:color w:val="000000"/>
                <w:sz w:val="20"/>
                <w:szCs w:val="20"/>
              </w:rPr>
              <w:t>Receitas não operacionais</w:t>
            </w:r>
          </w:p>
        </w:tc>
        <w:tc>
          <w:tcPr>
            <w:tcW w:w="160" w:type="dxa"/>
            <w:tcBorders>
              <w:top w:val="nil"/>
              <w:left w:val="nil"/>
              <w:bottom w:val="nil"/>
              <w:right w:val="nil"/>
            </w:tcBorders>
            <w:shd w:val="clear" w:color="auto" w:fill="auto"/>
            <w:noWrap/>
            <w:vAlign w:val="center"/>
            <w:hideMark/>
          </w:tcPr>
          <w:p w14:paraId="2651DC60" w14:textId="77777777" w:rsidR="0041070C" w:rsidRDefault="0041070C" w:rsidP="0041070C">
            <w:pPr>
              <w:rPr>
                <w:rFonts w:ascii="Arial" w:hAnsi="Arial" w:cs="Arial"/>
                <w:color w:val="000000"/>
                <w:sz w:val="20"/>
                <w:szCs w:val="20"/>
              </w:rPr>
            </w:pPr>
          </w:p>
        </w:tc>
        <w:tc>
          <w:tcPr>
            <w:tcW w:w="1399" w:type="dxa"/>
            <w:tcBorders>
              <w:top w:val="nil"/>
              <w:left w:val="nil"/>
              <w:bottom w:val="nil"/>
              <w:right w:val="nil"/>
            </w:tcBorders>
            <w:shd w:val="clear" w:color="auto" w:fill="auto"/>
            <w:noWrap/>
            <w:vAlign w:val="center"/>
            <w:hideMark/>
          </w:tcPr>
          <w:p w14:paraId="2D8022A5" w14:textId="77777777" w:rsidR="0041070C" w:rsidRDefault="0041070C" w:rsidP="0041070C">
            <w:pPr>
              <w:jc w:val="right"/>
              <w:rPr>
                <w:sz w:val="20"/>
                <w:szCs w:val="20"/>
              </w:rPr>
            </w:pPr>
          </w:p>
        </w:tc>
        <w:tc>
          <w:tcPr>
            <w:tcW w:w="253" w:type="dxa"/>
            <w:tcBorders>
              <w:top w:val="nil"/>
              <w:left w:val="nil"/>
              <w:bottom w:val="nil"/>
              <w:right w:val="nil"/>
            </w:tcBorders>
            <w:shd w:val="clear" w:color="auto" w:fill="auto"/>
            <w:noWrap/>
            <w:vAlign w:val="center"/>
            <w:hideMark/>
          </w:tcPr>
          <w:p w14:paraId="27BDF0A1" w14:textId="77777777" w:rsidR="0041070C" w:rsidRDefault="0041070C" w:rsidP="0041070C">
            <w:pPr>
              <w:jc w:val="right"/>
              <w:rPr>
                <w:sz w:val="20"/>
                <w:szCs w:val="20"/>
              </w:rPr>
            </w:pPr>
          </w:p>
        </w:tc>
        <w:tc>
          <w:tcPr>
            <w:tcW w:w="1732" w:type="dxa"/>
            <w:tcBorders>
              <w:top w:val="nil"/>
              <w:left w:val="nil"/>
              <w:bottom w:val="nil"/>
              <w:right w:val="nil"/>
            </w:tcBorders>
            <w:shd w:val="clear" w:color="auto" w:fill="auto"/>
            <w:noWrap/>
            <w:vAlign w:val="center"/>
            <w:hideMark/>
          </w:tcPr>
          <w:p w14:paraId="3CC51E6A" w14:textId="77777777" w:rsidR="0041070C" w:rsidRDefault="0041070C" w:rsidP="0041070C">
            <w:pPr>
              <w:jc w:val="right"/>
              <w:rPr>
                <w:sz w:val="20"/>
                <w:szCs w:val="20"/>
              </w:rPr>
            </w:pPr>
          </w:p>
        </w:tc>
      </w:tr>
      <w:tr w:rsidR="0041070C" w14:paraId="3AB1DA43" w14:textId="77777777" w:rsidTr="007C5393">
        <w:trPr>
          <w:trHeight w:val="375"/>
        </w:trPr>
        <w:tc>
          <w:tcPr>
            <w:tcW w:w="5387" w:type="dxa"/>
            <w:gridSpan w:val="2"/>
            <w:tcBorders>
              <w:top w:val="nil"/>
              <w:left w:val="nil"/>
              <w:bottom w:val="nil"/>
              <w:right w:val="nil"/>
            </w:tcBorders>
            <w:shd w:val="clear" w:color="auto" w:fill="auto"/>
            <w:noWrap/>
            <w:vAlign w:val="center"/>
            <w:hideMark/>
          </w:tcPr>
          <w:p w14:paraId="57D30836" w14:textId="77777777" w:rsidR="0041070C" w:rsidRDefault="0041070C" w:rsidP="0041070C">
            <w:pPr>
              <w:rPr>
                <w:rFonts w:ascii="Arial" w:hAnsi="Arial" w:cs="Arial"/>
                <w:b/>
                <w:bCs/>
                <w:color w:val="000000"/>
                <w:sz w:val="20"/>
                <w:szCs w:val="20"/>
              </w:rPr>
            </w:pPr>
            <w:r>
              <w:rPr>
                <w:rFonts w:ascii="Arial" w:hAnsi="Arial" w:cs="Arial"/>
                <w:b/>
                <w:bCs/>
                <w:color w:val="000000"/>
                <w:sz w:val="20"/>
                <w:szCs w:val="20"/>
              </w:rPr>
              <w:t>INSUMOS ADQUIRIDOS DE TERCEIROS</w:t>
            </w:r>
          </w:p>
        </w:tc>
        <w:tc>
          <w:tcPr>
            <w:tcW w:w="160" w:type="dxa"/>
            <w:tcBorders>
              <w:top w:val="nil"/>
              <w:left w:val="nil"/>
              <w:bottom w:val="nil"/>
              <w:right w:val="nil"/>
            </w:tcBorders>
            <w:shd w:val="clear" w:color="auto" w:fill="auto"/>
            <w:noWrap/>
            <w:vAlign w:val="center"/>
            <w:hideMark/>
          </w:tcPr>
          <w:p w14:paraId="55EEDF26" w14:textId="77777777" w:rsidR="0041070C" w:rsidRDefault="0041070C" w:rsidP="0041070C">
            <w:pPr>
              <w:rPr>
                <w:rFonts w:ascii="Arial" w:hAnsi="Arial" w:cs="Arial"/>
                <w:b/>
                <w:bCs/>
                <w:color w:val="000000"/>
                <w:sz w:val="20"/>
                <w:szCs w:val="20"/>
              </w:rPr>
            </w:pPr>
          </w:p>
        </w:tc>
        <w:tc>
          <w:tcPr>
            <w:tcW w:w="1399" w:type="dxa"/>
            <w:tcBorders>
              <w:top w:val="nil"/>
              <w:left w:val="nil"/>
              <w:bottom w:val="nil"/>
              <w:right w:val="nil"/>
            </w:tcBorders>
            <w:shd w:val="clear" w:color="auto" w:fill="auto"/>
            <w:noWrap/>
            <w:vAlign w:val="center"/>
            <w:hideMark/>
          </w:tcPr>
          <w:p w14:paraId="47F3A559" w14:textId="77777777" w:rsidR="0041070C" w:rsidRDefault="0041070C" w:rsidP="0041070C">
            <w:pPr>
              <w:jc w:val="right"/>
              <w:rPr>
                <w:sz w:val="20"/>
                <w:szCs w:val="20"/>
              </w:rPr>
            </w:pPr>
          </w:p>
        </w:tc>
        <w:tc>
          <w:tcPr>
            <w:tcW w:w="253" w:type="dxa"/>
            <w:tcBorders>
              <w:top w:val="nil"/>
              <w:left w:val="nil"/>
              <w:bottom w:val="nil"/>
              <w:right w:val="nil"/>
            </w:tcBorders>
            <w:shd w:val="clear" w:color="auto" w:fill="auto"/>
            <w:noWrap/>
            <w:vAlign w:val="center"/>
            <w:hideMark/>
          </w:tcPr>
          <w:p w14:paraId="691B1A6D" w14:textId="77777777" w:rsidR="0041070C" w:rsidRDefault="0041070C" w:rsidP="0041070C">
            <w:pPr>
              <w:jc w:val="right"/>
              <w:rPr>
                <w:sz w:val="20"/>
                <w:szCs w:val="20"/>
              </w:rPr>
            </w:pPr>
          </w:p>
        </w:tc>
        <w:tc>
          <w:tcPr>
            <w:tcW w:w="1732" w:type="dxa"/>
            <w:tcBorders>
              <w:top w:val="nil"/>
              <w:left w:val="nil"/>
              <w:bottom w:val="nil"/>
              <w:right w:val="nil"/>
            </w:tcBorders>
            <w:shd w:val="clear" w:color="auto" w:fill="auto"/>
            <w:noWrap/>
            <w:vAlign w:val="center"/>
            <w:hideMark/>
          </w:tcPr>
          <w:p w14:paraId="4FD1B24B" w14:textId="77777777" w:rsidR="0041070C" w:rsidRDefault="0041070C" w:rsidP="0041070C">
            <w:pPr>
              <w:jc w:val="right"/>
              <w:rPr>
                <w:sz w:val="20"/>
                <w:szCs w:val="20"/>
              </w:rPr>
            </w:pPr>
          </w:p>
        </w:tc>
      </w:tr>
      <w:tr w:rsidR="0041070C" w14:paraId="0974CFCC" w14:textId="77777777" w:rsidTr="007C5393">
        <w:trPr>
          <w:trHeight w:val="255"/>
        </w:trPr>
        <w:tc>
          <w:tcPr>
            <w:tcW w:w="346" w:type="dxa"/>
            <w:tcBorders>
              <w:top w:val="nil"/>
              <w:left w:val="nil"/>
              <w:bottom w:val="nil"/>
              <w:right w:val="nil"/>
            </w:tcBorders>
            <w:shd w:val="clear" w:color="auto" w:fill="auto"/>
            <w:noWrap/>
            <w:vAlign w:val="center"/>
            <w:hideMark/>
          </w:tcPr>
          <w:p w14:paraId="190C9B72" w14:textId="77777777" w:rsidR="0041070C" w:rsidRDefault="0041070C" w:rsidP="0041070C">
            <w:pPr>
              <w:rPr>
                <w:sz w:val="20"/>
                <w:szCs w:val="20"/>
              </w:rPr>
            </w:pPr>
          </w:p>
        </w:tc>
        <w:tc>
          <w:tcPr>
            <w:tcW w:w="5041" w:type="dxa"/>
            <w:tcBorders>
              <w:top w:val="nil"/>
              <w:left w:val="nil"/>
              <w:bottom w:val="nil"/>
              <w:right w:val="nil"/>
            </w:tcBorders>
            <w:shd w:val="clear" w:color="auto" w:fill="auto"/>
            <w:noWrap/>
            <w:vAlign w:val="center"/>
            <w:hideMark/>
          </w:tcPr>
          <w:p w14:paraId="13B41A71" w14:textId="77777777" w:rsidR="0041070C" w:rsidRDefault="0041070C" w:rsidP="0041070C">
            <w:pPr>
              <w:rPr>
                <w:rFonts w:ascii="Arial" w:hAnsi="Arial" w:cs="Arial"/>
                <w:color w:val="000000"/>
                <w:sz w:val="20"/>
                <w:szCs w:val="20"/>
              </w:rPr>
            </w:pPr>
            <w:r>
              <w:rPr>
                <w:rFonts w:ascii="Arial" w:hAnsi="Arial" w:cs="Arial"/>
                <w:color w:val="000000"/>
                <w:sz w:val="20"/>
                <w:szCs w:val="20"/>
              </w:rPr>
              <w:t>Materiais / Serviços de terceiros</w:t>
            </w:r>
          </w:p>
        </w:tc>
        <w:tc>
          <w:tcPr>
            <w:tcW w:w="160" w:type="dxa"/>
            <w:tcBorders>
              <w:top w:val="nil"/>
              <w:left w:val="nil"/>
              <w:bottom w:val="nil"/>
              <w:right w:val="nil"/>
            </w:tcBorders>
            <w:shd w:val="clear" w:color="auto" w:fill="auto"/>
            <w:noWrap/>
            <w:vAlign w:val="center"/>
            <w:hideMark/>
          </w:tcPr>
          <w:p w14:paraId="7F671319" w14:textId="77777777" w:rsidR="0041070C" w:rsidRDefault="0041070C" w:rsidP="0041070C">
            <w:pPr>
              <w:rPr>
                <w:rFonts w:ascii="Arial" w:hAnsi="Arial" w:cs="Arial"/>
                <w:color w:val="000000"/>
                <w:sz w:val="20"/>
                <w:szCs w:val="20"/>
              </w:rPr>
            </w:pPr>
          </w:p>
        </w:tc>
        <w:tc>
          <w:tcPr>
            <w:tcW w:w="1399" w:type="dxa"/>
            <w:tcBorders>
              <w:top w:val="nil"/>
              <w:left w:val="nil"/>
              <w:bottom w:val="nil"/>
              <w:right w:val="nil"/>
            </w:tcBorders>
            <w:shd w:val="clear" w:color="auto" w:fill="auto"/>
            <w:noWrap/>
            <w:vAlign w:val="center"/>
            <w:hideMark/>
          </w:tcPr>
          <w:p w14:paraId="3054B32C" w14:textId="7E1D476F" w:rsidR="0041070C" w:rsidRDefault="0041070C" w:rsidP="00842137">
            <w:pPr>
              <w:jc w:val="right"/>
              <w:rPr>
                <w:rFonts w:ascii="Arial" w:hAnsi="Arial" w:cs="Arial"/>
                <w:sz w:val="20"/>
                <w:szCs w:val="20"/>
              </w:rPr>
            </w:pPr>
            <w:r>
              <w:rPr>
                <w:rFonts w:ascii="Arial" w:hAnsi="Arial" w:cs="Arial"/>
                <w:sz w:val="20"/>
                <w:szCs w:val="20"/>
              </w:rPr>
              <w:t>(</w:t>
            </w:r>
            <w:r w:rsidR="00842137">
              <w:rPr>
                <w:rFonts w:ascii="Arial" w:hAnsi="Arial" w:cs="Arial"/>
                <w:sz w:val="20"/>
                <w:szCs w:val="20"/>
              </w:rPr>
              <w:t>864</w:t>
            </w:r>
            <w:r>
              <w:rPr>
                <w:rFonts w:ascii="Arial" w:hAnsi="Arial" w:cs="Arial"/>
                <w:sz w:val="20"/>
                <w:szCs w:val="20"/>
              </w:rPr>
              <w:t>)</w:t>
            </w:r>
          </w:p>
        </w:tc>
        <w:tc>
          <w:tcPr>
            <w:tcW w:w="253" w:type="dxa"/>
            <w:tcBorders>
              <w:top w:val="nil"/>
              <w:left w:val="nil"/>
              <w:bottom w:val="nil"/>
              <w:right w:val="nil"/>
            </w:tcBorders>
            <w:shd w:val="clear" w:color="auto" w:fill="auto"/>
            <w:noWrap/>
            <w:vAlign w:val="center"/>
            <w:hideMark/>
          </w:tcPr>
          <w:p w14:paraId="3C6A7A06" w14:textId="77777777" w:rsidR="0041070C" w:rsidRDefault="0041070C" w:rsidP="0041070C">
            <w:pPr>
              <w:jc w:val="right"/>
              <w:rPr>
                <w:rFonts w:ascii="Arial" w:hAnsi="Arial" w:cs="Arial"/>
                <w:sz w:val="20"/>
                <w:szCs w:val="20"/>
              </w:rPr>
            </w:pPr>
          </w:p>
        </w:tc>
        <w:tc>
          <w:tcPr>
            <w:tcW w:w="1732" w:type="dxa"/>
            <w:tcBorders>
              <w:top w:val="nil"/>
              <w:left w:val="nil"/>
              <w:bottom w:val="nil"/>
              <w:right w:val="nil"/>
            </w:tcBorders>
            <w:shd w:val="clear" w:color="auto" w:fill="auto"/>
            <w:noWrap/>
            <w:vAlign w:val="center"/>
            <w:hideMark/>
          </w:tcPr>
          <w:p w14:paraId="5BD80641" w14:textId="1987E6E1" w:rsidR="0041070C" w:rsidRDefault="0041070C" w:rsidP="0041070C">
            <w:pPr>
              <w:jc w:val="right"/>
              <w:rPr>
                <w:rFonts w:ascii="Arial" w:hAnsi="Arial" w:cs="Arial"/>
                <w:sz w:val="20"/>
                <w:szCs w:val="20"/>
              </w:rPr>
            </w:pPr>
            <w:r>
              <w:rPr>
                <w:rFonts w:ascii="Arial" w:hAnsi="Arial" w:cs="Arial"/>
                <w:sz w:val="20"/>
                <w:szCs w:val="20"/>
              </w:rPr>
              <w:t>(1.206)</w:t>
            </w:r>
          </w:p>
        </w:tc>
      </w:tr>
      <w:tr w:rsidR="0041070C" w14:paraId="33A8F9AC" w14:textId="77777777" w:rsidTr="007C5393">
        <w:trPr>
          <w:trHeight w:val="255"/>
        </w:trPr>
        <w:tc>
          <w:tcPr>
            <w:tcW w:w="5387" w:type="dxa"/>
            <w:gridSpan w:val="2"/>
            <w:tcBorders>
              <w:top w:val="nil"/>
              <w:left w:val="nil"/>
              <w:bottom w:val="nil"/>
              <w:right w:val="nil"/>
            </w:tcBorders>
            <w:shd w:val="clear" w:color="auto" w:fill="auto"/>
            <w:noWrap/>
            <w:vAlign w:val="center"/>
            <w:hideMark/>
          </w:tcPr>
          <w:p w14:paraId="615472F7" w14:textId="77777777" w:rsidR="0041070C" w:rsidRDefault="0041070C" w:rsidP="0041070C">
            <w:pPr>
              <w:rPr>
                <w:rFonts w:ascii="Arial" w:hAnsi="Arial" w:cs="Arial"/>
                <w:b/>
                <w:bCs/>
                <w:color w:val="000000"/>
                <w:sz w:val="20"/>
                <w:szCs w:val="20"/>
              </w:rPr>
            </w:pPr>
            <w:r>
              <w:rPr>
                <w:rFonts w:ascii="Arial" w:hAnsi="Arial" w:cs="Arial"/>
                <w:b/>
                <w:bCs/>
                <w:color w:val="000000"/>
                <w:sz w:val="20"/>
                <w:szCs w:val="20"/>
              </w:rPr>
              <w:t>DEPRECIAÇÃO / AMORTIZAÇÃO</w:t>
            </w:r>
          </w:p>
        </w:tc>
        <w:tc>
          <w:tcPr>
            <w:tcW w:w="160" w:type="dxa"/>
            <w:tcBorders>
              <w:top w:val="nil"/>
              <w:left w:val="nil"/>
              <w:bottom w:val="nil"/>
              <w:right w:val="nil"/>
            </w:tcBorders>
            <w:shd w:val="clear" w:color="auto" w:fill="auto"/>
            <w:noWrap/>
            <w:vAlign w:val="center"/>
            <w:hideMark/>
          </w:tcPr>
          <w:p w14:paraId="7FCB4DDC" w14:textId="77777777" w:rsidR="0041070C" w:rsidRDefault="0041070C" w:rsidP="0041070C">
            <w:pPr>
              <w:rPr>
                <w:rFonts w:ascii="Arial" w:hAnsi="Arial" w:cs="Arial"/>
                <w:b/>
                <w:bCs/>
                <w:color w:val="000000"/>
                <w:sz w:val="20"/>
                <w:szCs w:val="20"/>
              </w:rPr>
            </w:pPr>
          </w:p>
        </w:tc>
        <w:tc>
          <w:tcPr>
            <w:tcW w:w="1399" w:type="dxa"/>
            <w:tcBorders>
              <w:top w:val="nil"/>
              <w:left w:val="nil"/>
              <w:bottom w:val="nil"/>
              <w:right w:val="nil"/>
            </w:tcBorders>
            <w:shd w:val="clear" w:color="auto" w:fill="auto"/>
            <w:noWrap/>
            <w:vAlign w:val="center"/>
            <w:hideMark/>
          </w:tcPr>
          <w:p w14:paraId="3576F2D9" w14:textId="77777777" w:rsidR="0041070C" w:rsidRDefault="0041070C" w:rsidP="0041070C">
            <w:pPr>
              <w:jc w:val="right"/>
              <w:rPr>
                <w:sz w:val="20"/>
                <w:szCs w:val="20"/>
              </w:rPr>
            </w:pPr>
          </w:p>
        </w:tc>
        <w:tc>
          <w:tcPr>
            <w:tcW w:w="253" w:type="dxa"/>
            <w:tcBorders>
              <w:top w:val="nil"/>
              <w:left w:val="nil"/>
              <w:bottom w:val="nil"/>
              <w:right w:val="nil"/>
            </w:tcBorders>
            <w:shd w:val="clear" w:color="auto" w:fill="auto"/>
            <w:noWrap/>
            <w:vAlign w:val="center"/>
            <w:hideMark/>
          </w:tcPr>
          <w:p w14:paraId="2F4F4779" w14:textId="77777777" w:rsidR="0041070C" w:rsidRDefault="0041070C" w:rsidP="0041070C">
            <w:pPr>
              <w:jc w:val="right"/>
              <w:rPr>
                <w:sz w:val="20"/>
                <w:szCs w:val="20"/>
              </w:rPr>
            </w:pPr>
          </w:p>
        </w:tc>
        <w:tc>
          <w:tcPr>
            <w:tcW w:w="1732" w:type="dxa"/>
            <w:tcBorders>
              <w:top w:val="nil"/>
              <w:left w:val="nil"/>
              <w:bottom w:val="nil"/>
              <w:right w:val="nil"/>
            </w:tcBorders>
            <w:shd w:val="clear" w:color="auto" w:fill="auto"/>
            <w:noWrap/>
            <w:vAlign w:val="center"/>
            <w:hideMark/>
          </w:tcPr>
          <w:p w14:paraId="0F75C23B" w14:textId="77777777" w:rsidR="0041070C" w:rsidRDefault="0041070C" w:rsidP="0041070C">
            <w:pPr>
              <w:jc w:val="right"/>
              <w:rPr>
                <w:sz w:val="20"/>
                <w:szCs w:val="20"/>
              </w:rPr>
            </w:pPr>
          </w:p>
        </w:tc>
      </w:tr>
      <w:tr w:rsidR="0041070C" w14:paraId="6CCFD434" w14:textId="77777777" w:rsidTr="007C5393">
        <w:trPr>
          <w:trHeight w:val="255"/>
        </w:trPr>
        <w:tc>
          <w:tcPr>
            <w:tcW w:w="346" w:type="dxa"/>
            <w:tcBorders>
              <w:top w:val="nil"/>
              <w:left w:val="nil"/>
              <w:bottom w:val="nil"/>
              <w:right w:val="nil"/>
            </w:tcBorders>
            <w:shd w:val="clear" w:color="auto" w:fill="auto"/>
            <w:noWrap/>
            <w:vAlign w:val="center"/>
            <w:hideMark/>
          </w:tcPr>
          <w:p w14:paraId="747F03B6" w14:textId="77777777" w:rsidR="0041070C" w:rsidRDefault="0041070C" w:rsidP="0041070C">
            <w:pPr>
              <w:rPr>
                <w:sz w:val="20"/>
                <w:szCs w:val="20"/>
              </w:rPr>
            </w:pPr>
          </w:p>
        </w:tc>
        <w:tc>
          <w:tcPr>
            <w:tcW w:w="5041" w:type="dxa"/>
            <w:tcBorders>
              <w:top w:val="nil"/>
              <w:left w:val="nil"/>
              <w:bottom w:val="nil"/>
              <w:right w:val="nil"/>
            </w:tcBorders>
            <w:shd w:val="clear" w:color="auto" w:fill="auto"/>
            <w:noWrap/>
            <w:vAlign w:val="center"/>
            <w:hideMark/>
          </w:tcPr>
          <w:p w14:paraId="47BE6137" w14:textId="77777777" w:rsidR="0041070C" w:rsidRDefault="0041070C" w:rsidP="0041070C">
            <w:pPr>
              <w:rPr>
                <w:rFonts w:ascii="Arial" w:hAnsi="Arial" w:cs="Arial"/>
                <w:color w:val="000000"/>
                <w:sz w:val="20"/>
                <w:szCs w:val="20"/>
              </w:rPr>
            </w:pPr>
            <w:r>
              <w:rPr>
                <w:rFonts w:ascii="Arial" w:hAnsi="Arial" w:cs="Arial"/>
                <w:color w:val="000000"/>
                <w:sz w:val="20"/>
                <w:szCs w:val="20"/>
              </w:rPr>
              <w:t>Depreciação</w:t>
            </w:r>
          </w:p>
        </w:tc>
        <w:tc>
          <w:tcPr>
            <w:tcW w:w="160" w:type="dxa"/>
            <w:tcBorders>
              <w:top w:val="nil"/>
              <w:left w:val="nil"/>
              <w:bottom w:val="nil"/>
              <w:right w:val="nil"/>
            </w:tcBorders>
            <w:shd w:val="clear" w:color="auto" w:fill="auto"/>
            <w:noWrap/>
            <w:vAlign w:val="center"/>
            <w:hideMark/>
          </w:tcPr>
          <w:p w14:paraId="6DA45DCF" w14:textId="77777777" w:rsidR="0041070C" w:rsidRDefault="0041070C" w:rsidP="0041070C">
            <w:pPr>
              <w:rPr>
                <w:rFonts w:ascii="Arial" w:hAnsi="Arial" w:cs="Arial"/>
                <w:color w:val="000000"/>
                <w:sz w:val="20"/>
                <w:szCs w:val="20"/>
              </w:rPr>
            </w:pPr>
          </w:p>
        </w:tc>
        <w:tc>
          <w:tcPr>
            <w:tcW w:w="1399" w:type="dxa"/>
            <w:tcBorders>
              <w:top w:val="nil"/>
              <w:left w:val="nil"/>
              <w:bottom w:val="nil"/>
              <w:right w:val="nil"/>
            </w:tcBorders>
            <w:shd w:val="clear" w:color="auto" w:fill="auto"/>
            <w:noWrap/>
            <w:vAlign w:val="center"/>
            <w:hideMark/>
          </w:tcPr>
          <w:p w14:paraId="55AFBE71" w14:textId="0DB0F7B8" w:rsidR="0041070C" w:rsidRDefault="0041070C" w:rsidP="0041070C">
            <w:pPr>
              <w:jc w:val="right"/>
              <w:rPr>
                <w:rFonts w:ascii="Arial" w:hAnsi="Arial" w:cs="Arial"/>
                <w:sz w:val="20"/>
                <w:szCs w:val="20"/>
              </w:rPr>
            </w:pPr>
            <w:r>
              <w:rPr>
                <w:rFonts w:ascii="Arial" w:hAnsi="Arial" w:cs="Arial"/>
                <w:sz w:val="20"/>
                <w:szCs w:val="20"/>
              </w:rPr>
              <w:t>(2)</w:t>
            </w:r>
          </w:p>
        </w:tc>
        <w:tc>
          <w:tcPr>
            <w:tcW w:w="253" w:type="dxa"/>
            <w:tcBorders>
              <w:top w:val="nil"/>
              <w:left w:val="nil"/>
              <w:bottom w:val="nil"/>
              <w:right w:val="nil"/>
            </w:tcBorders>
            <w:shd w:val="clear" w:color="auto" w:fill="auto"/>
            <w:noWrap/>
            <w:vAlign w:val="center"/>
            <w:hideMark/>
          </w:tcPr>
          <w:p w14:paraId="5229D2C9" w14:textId="77777777" w:rsidR="0041070C" w:rsidRDefault="0041070C" w:rsidP="0041070C">
            <w:pPr>
              <w:jc w:val="right"/>
              <w:rPr>
                <w:rFonts w:ascii="Arial" w:hAnsi="Arial" w:cs="Arial"/>
                <w:sz w:val="20"/>
                <w:szCs w:val="20"/>
              </w:rPr>
            </w:pPr>
          </w:p>
        </w:tc>
        <w:tc>
          <w:tcPr>
            <w:tcW w:w="1732" w:type="dxa"/>
            <w:tcBorders>
              <w:top w:val="nil"/>
              <w:left w:val="nil"/>
              <w:bottom w:val="nil"/>
              <w:right w:val="nil"/>
            </w:tcBorders>
            <w:shd w:val="clear" w:color="auto" w:fill="auto"/>
            <w:noWrap/>
            <w:vAlign w:val="center"/>
            <w:hideMark/>
          </w:tcPr>
          <w:p w14:paraId="29884BC7" w14:textId="591C073D" w:rsidR="0041070C" w:rsidRDefault="0041070C" w:rsidP="0041070C">
            <w:pPr>
              <w:jc w:val="right"/>
              <w:rPr>
                <w:rFonts w:ascii="Arial" w:hAnsi="Arial" w:cs="Arial"/>
                <w:sz w:val="20"/>
                <w:szCs w:val="20"/>
              </w:rPr>
            </w:pPr>
            <w:r>
              <w:rPr>
                <w:rFonts w:ascii="Arial" w:hAnsi="Arial" w:cs="Arial"/>
                <w:sz w:val="20"/>
                <w:szCs w:val="20"/>
              </w:rPr>
              <w:t>(3)</w:t>
            </w:r>
          </w:p>
        </w:tc>
      </w:tr>
      <w:tr w:rsidR="0041070C" w14:paraId="41721A18" w14:textId="77777777" w:rsidTr="007C5393">
        <w:trPr>
          <w:trHeight w:val="255"/>
        </w:trPr>
        <w:tc>
          <w:tcPr>
            <w:tcW w:w="346" w:type="dxa"/>
            <w:tcBorders>
              <w:top w:val="nil"/>
              <w:left w:val="nil"/>
              <w:bottom w:val="nil"/>
              <w:right w:val="nil"/>
            </w:tcBorders>
            <w:shd w:val="clear" w:color="auto" w:fill="auto"/>
            <w:noWrap/>
            <w:vAlign w:val="center"/>
            <w:hideMark/>
          </w:tcPr>
          <w:p w14:paraId="7C0CB098" w14:textId="77777777" w:rsidR="0041070C" w:rsidRDefault="0041070C" w:rsidP="0041070C">
            <w:pPr>
              <w:rPr>
                <w:rFonts w:ascii="Arial" w:hAnsi="Arial" w:cs="Arial"/>
                <w:sz w:val="20"/>
                <w:szCs w:val="20"/>
              </w:rPr>
            </w:pPr>
          </w:p>
        </w:tc>
        <w:tc>
          <w:tcPr>
            <w:tcW w:w="5041" w:type="dxa"/>
            <w:tcBorders>
              <w:top w:val="nil"/>
              <w:left w:val="nil"/>
              <w:bottom w:val="nil"/>
              <w:right w:val="nil"/>
            </w:tcBorders>
            <w:shd w:val="clear" w:color="auto" w:fill="auto"/>
            <w:noWrap/>
            <w:vAlign w:val="center"/>
            <w:hideMark/>
          </w:tcPr>
          <w:p w14:paraId="0DDFB208" w14:textId="77777777" w:rsidR="0041070C" w:rsidRDefault="0041070C" w:rsidP="0041070C">
            <w:pPr>
              <w:rPr>
                <w:rFonts w:ascii="Arial" w:hAnsi="Arial" w:cs="Arial"/>
                <w:color w:val="000000"/>
                <w:sz w:val="20"/>
                <w:szCs w:val="20"/>
              </w:rPr>
            </w:pPr>
            <w:r>
              <w:rPr>
                <w:rFonts w:ascii="Arial" w:hAnsi="Arial" w:cs="Arial"/>
                <w:color w:val="000000"/>
                <w:sz w:val="20"/>
                <w:szCs w:val="20"/>
              </w:rPr>
              <w:t>Amortização</w:t>
            </w:r>
          </w:p>
        </w:tc>
        <w:tc>
          <w:tcPr>
            <w:tcW w:w="160" w:type="dxa"/>
            <w:tcBorders>
              <w:top w:val="nil"/>
              <w:left w:val="nil"/>
              <w:bottom w:val="nil"/>
              <w:right w:val="nil"/>
            </w:tcBorders>
            <w:shd w:val="clear" w:color="auto" w:fill="auto"/>
            <w:noWrap/>
            <w:vAlign w:val="center"/>
            <w:hideMark/>
          </w:tcPr>
          <w:p w14:paraId="59BD854B" w14:textId="77777777" w:rsidR="0041070C" w:rsidRDefault="0041070C" w:rsidP="0041070C">
            <w:pPr>
              <w:rPr>
                <w:rFonts w:ascii="Arial" w:hAnsi="Arial" w:cs="Arial"/>
                <w:color w:val="000000"/>
                <w:sz w:val="20"/>
                <w:szCs w:val="20"/>
              </w:rPr>
            </w:pPr>
          </w:p>
        </w:tc>
        <w:tc>
          <w:tcPr>
            <w:tcW w:w="1399" w:type="dxa"/>
            <w:tcBorders>
              <w:top w:val="nil"/>
              <w:left w:val="nil"/>
              <w:bottom w:val="nil"/>
              <w:right w:val="nil"/>
            </w:tcBorders>
            <w:shd w:val="clear" w:color="auto" w:fill="auto"/>
            <w:noWrap/>
            <w:vAlign w:val="center"/>
            <w:hideMark/>
          </w:tcPr>
          <w:p w14:paraId="56AF646A" w14:textId="77777777" w:rsidR="0041070C" w:rsidRDefault="0041070C" w:rsidP="0041070C">
            <w:pPr>
              <w:jc w:val="right"/>
              <w:rPr>
                <w:sz w:val="20"/>
                <w:szCs w:val="20"/>
              </w:rPr>
            </w:pPr>
          </w:p>
        </w:tc>
        <w:tc>
          <w:tcPr>
            <w:tcW w:w="253" w:type="dxa"/>
            <w:tcBorders>
              <w:top w:val="nil"/>
              <w:left w:val="nil"/>
              <w:bottom w:val="nil"/>
              <w:right w:val="nil"/>
            </w:tcBorders>
            <w:shd w:val="clear" w:color="auto" w:fill="auto"/>
            <w:noWrap/>
            <w:vAlign w:val="center"/>
            <w:hideMark/>
          </w:tcPr>
          <w:p w14:paraId="21AC0C01" w14:textId="77777777" w:rsidR="0041070C" w:rsidRDefault="0041070C" w:rsidP="0041070C">
            <w:pPr>
              <w:jc w:val="right"/>
              <w:rPr>
                <w:sz w:val="20"/>
                <w:szCs w:val="20"/>
              </w:rPr>
            </w:pPr>
          </w:p>
        </w:tc>
        <w:tc>
          <w:tcPr>
            <w:tcW w:w="1732" w:type="dxa"/>
            <w:tcBorders>
              <w:top w:val="nil"/>
              <w:left w:val="nil"/>
              <w:bottom w:val="nil"/>
              <w:right w:val="nil"/>
            </w:tcBorders>
            <w:shd w:val="clear" w:color="auto" w:fill="auto"/>
            <w:noWrap/>
            <w:vAlign w:val="center"/>
            <w:hideMark/>
          </w:tcPr>
          <w:p w14:paraId="60553F81" w14:textId="77777777" w:rsidR="0041070C" w:rsidRDefault="0041070C" w:rsidP="0041070C">
            <w:pPr>
              <w:jc w:val="right"/>
              <w:rPr>
                <w:sz w:val="20"/>
                <w:szCs w:val="20"/>
              </w:rPr>
            </w:pPr>
          </w:p>
        </w:tc>
      </w:tr>
      <w:tr w:rsidR="0041070C" w14:paraId="39F11420" w14:textId="77777777" w:rsidTr="007C5393">
        <w:trPr>
          <w:trHeight w:val="345"/>
        </w:trPr>
        <w:tc>
          <w:tcPr>
            <w:tcW w:w="5387" w:type="dxa"/>
            <w:gridSpan w:val="2"/>
            <w:tcBorders>
              <w:top w:val="nil"/>
              <w:left w:val="nil"/>
              <w:bottom w:val="nil"/>
              <w:right w:val="nil"/>
            </w:tcBorders>
            <w:shd w:val="clear" w:color="auto" w:fill="auto"/>
            <w:noWrap/>
            <w:vAlign w:val="center"/>
            <w:hideMark/>
          </w:tcPr>
          <w:p w14:paraId="515FE994" w14:textId="466F190E" w:rsidR="0041070C" w:rsidRDefault="0041070C" w:rsidP="0041070C">
            <w:pPr>
              <w:rPr>
                <w:rFonts w:ascii="Arial" w:hAnsi="Arial" w:cs="Arial"/>
                <w:b/>
                <w:bCs/>
                <w:color w:val="000000"/>
                <w:sz w:val="20"/>
                <w:szCs w:val="20"/>
              </w:rPr>
            </w:pPr>
            <w:r>
              <w:rPr>
                <w:rFonts w:ascii="Arial" w:hAnsi="Arial" w:cs="Arial"/>
                <w:b/>
                <w:bCs/>
                <w:color w:val="000000"/>
                <w:sz w:val="20"/>
                <w:szCs w:val="20"/>
              </w:rPr>
              <w:t xml:space="preserve">VALOR ADICIONADO </w:t>
            </w:r>
            <w:r w:rsidR="00231D32">
              <w:rPr>
                <w:rFonts w:ascii="Arial" w:hAnsi="Arial" w:cs="Arial"/>
                <w:b/>
                <w:bCs/>
                <w:color w:val="000000"/>
                <w:sz w:val="20"/>
                <w:szCs w:val="20"/>
              </w:rPr>
              <w:t>LÍQUIDO</w:t>
            </w:r>
            <w:r>
              <w:rPr>
                <w:rFonts w:ascii="Arial" w:hAnsi="Arial" w:cs="Arial"/>
                <w:b/>
                <w:bCs/>
                <w:color w:val="000000"/>
                <w:sz w:val="20"/>
                <w:szCs w:val="20"/>
              </w:rPr>
              <w:t xml:space="preserve"> PRODUZIDO PELA ENTIDADE</w:t>
            </w:r>
          </w:p>
        </w:tc>
        <w:tc>
          <w:tcPr>
            <w:tcW w:w="160" w:type="dxa"/>
            <w:tcBorders>
              <w:top w:val="nil"/>
              <w:left w:val="nil"/>
              <w:bottom w:val="nil"/>
              <w:right w:val="nil"/>
            </w:tcBorders>
            <w:shd w:val="clear" w:color="auto" w:fill="auto"/>
            <w:noWrap/>
            <w:vAlign w:val="center"/>
            <w:hideMark/>
          </w:tcPr>
          <w:p w14:paraId="6790AAF4" w14:textId="77777777" w:rsidR="0041070C" w:rsidRDefault="0041070C" w:rsidP="0041070C">
            <w:pPr>
              <w:rPr>
                <w:rFonts w:ascii="Arial" w:hAnsi="Arial" w:cs="Arial"/>
                <w:b/>
                <w:bCs/>
                <w:color w:val="000000"/>
                <w:sz w:val="20"/>
                <w:szCs w:val="20"/>
              </w:rPr>
            </w:pPr>
          </w:p>
        </w:tc>
        <w:tc>
          <w:tcPr>
            <w:tcW w:w="1399" w:type="dxa"/>
            <w:tcBorders>
              <w:top w:val="single" w:sz="4" w:space="0" w:color="auto"/>
              <w:left w:val="nil"/>
              <w:bottom w:val="single" w:sz="4" w:space="0" w:color="auto"/>
              <w:right w:val="nil"/>
            </w:tcBorders>
            <w:shd w:val="clear" w:color="auto" w:fill="auto"/>
            <w:noWrap/>
            <w:vAlign w:val="center"/>
            <w:hideMark/>
          </w:tcPr>
          <w:p w14:paraId="33FB4AD4" w14:textId="09CB65B1" w:rsidR="0041070C" w:rsidRDefault="00842137" w:rsidP="0041070C">
            <w:pPr>
              <w:jc w:val="right"/>
              <w:rPr>
                <w:rFonts w:ascii="Arial" w:hAnsi="Arial" w:cs="Arial"/>
                <w:b/>
                <w:bCs/>
                <w:sz w:val="20"/>
                <w:szCs w:val="20"/>
              </w:rPr>
            </w:pPr>
            <w:r>
              <w:rPr>
                <w:rFonts w:ascii="Arial" w:hAnsi="Arial" w:cs="Arial"/>
                <w:b/>
                <w:bCs/>
                <w:sz w:val="20"/>
                <w:szCs w:val="20"/>
              </w:rPr>
              <w:t>4.942</w:t>
            </w:r>
          </w:p>
        </w:tc>
        <w:tc>
          <w:tcPr>
            <w:tcW w:w="253" w:type="dxa"/>
            <w:tcBorders>
              <w:top w:val="nil"/>
              <w:left w:val="nil"/>
              <w:bottom w:val="nil"/>
              <w:right w:val="nil"/>
            </w:tcBorders>
            <w:shd w:val="clear" w:color="auto" w:fill="auto"/>
            <w:noWrap/>
            <w:vAlign w:val="center"/>
            <w:hideMark/>
          </w:tcPr>
          <w:p w14:paraId="4A7267FA" w14:textId="77777777" w:rsidR="0041070C" w:rsidRDefault="0041070C" w:rsidP="0041070C">
            <w:pPr>
              <w:jc w:val="right"/>
              <w:rPr>
                <w:rFonts w:ascii="Arial" w:hAnsi="Arial" w:cs="Arial"/>
                <w:b/>
                <w:bCs/>
                <w:sz w:val="20"/>
                <w:szCs w:val="20"/>
              </w:rPr>
            </w:pPr>
          </w:p>
        </w:tc>
        <w:tc>
          <w:tcPr>
            <w:tcW w:w="1732" w:type="dxa"/>
            <w:tcBorders>
              <w:top w:val="single" w:sz="4" w:space="0" w:color="auto"/>
              <w:left w:val="nil"/>
              <w:bottom w:val="single" w:sz="4" w:space="0" w:color="auto"/>
              <w:right w:val="nil"/>
            </w:tcBorders>
            <w:shd w:val="clear" w:color="auto" w:fill="auto"/>
            <w:noWrap/>
            <w:vAlign w:val="center"/>
            <w:hideMark/>
          </w:tcPr>
          <w:p w14:paraId="220BCE2B" w14:textId="7F06AD33" w:rsidR="0041070C" w:rsidRDefault="007C5393" w:rsidP="0041070C">
            <w:pPr>
              <w:jc w:val="right"/>
              <w:rPr>
                <w:rFonts w:ascii="Arial" w:hAnsi="Arial" w:cs="Arial"/>
                <w:b/>
                <w:bCs/>
                <w:sz w:val="20"/>
                <w:szCs w:val="20"/>
              </w:rPr>
            </w:pPr>
            <w:r>
              <w:rPr>
                <w:rFonts w:ascii="Arial" w:hAnsi="Arial" w:cs="Arial"/>
                <w:b/>
                <w:bCs/>
                <w:sz w:val="20"/>
                <w:szCs w:val="20"/>
              </w:rPr>
              <w:t>3.895</w:t>
            </w:r>
          </w:p>
        </w:tc>
      </w:tr>
      <w:tr w:rsidR="0041070C" w14:paraId="7E124157" w14:textId="77777777" w:rsidTr="007C5393">
        <w:trPr>
          <w:trHeight w:val="210"/>
        </w:trPr>
        <w:tc>
          <w:tcPr>
            <w:tcW w:w="346" w:type="dxa"/>
            <w:tcBorders>
              <w:top w:val="nil"/>
              <w:left w:val="nil"/>
              <w:bottom w:val="nil"/>
              <w:right w:val="nil"/>
            </w:tcBorders>
            <w:shd w:val="clear" w:color="auto" w:fill="auto"/>
            <w:noWrap/>
            <w:vAlign w:val="center"/>
            <w:hideMark/>
          </w:tcPr>
          <w:p w14:paraId="709DD48E" w14:textId="77777777" w:rsidR="0041070C" w:rsidRDefault="0041070C" w:rsidP="0041070C">
            <w:pPr>
              <w:rPr>
                <w:rFonts w:ascii="Arial" w:hAnsi="Arial" w:cs="Arial"/>
                <w:b/>
                <w:bCs/>
                <w:sz w:val="20"/>
                <w:szCs w:val="20"/>
              </w:rPr>
            </w:pPr>
          </w:p>
        </w:tc>
        <w:tc>
          <w:tcPr>
            <w:tcW w:w="5041" w:type="dxa"/>
            <w:tcBorders>
              <w:top w:val="nil"/>
              <w:left w:val="nil"/>
              <w:bottom w:val="nil"/>
              <w:right w:val="nil"/>
            </w:tcBorders>
            <w:shd w:val="clear" w:color="auto" w:fill="auto"/>
            <w:noWrap/>
            <w:vAlign w:val="center"/>
            <w:hideMark/>
          </w:tcPr>
          <w:p w14:paraId="71F04FFB" w14:textId="77777777" w:rsidR="0041070C" w:rsidRDefault="0041070C" w:rsidP="0041070C">
            <w:pPr>
              <w:rPr>
                <w:sz w:val="20"/>
                <w:szCs w:val="20"/>
              </w:rPr>
            </w:pPr>
          </w:p>
        </w:tc>
        <w:tc>
          <w:tcPr>
            <w:tcW w:w="160" w:type="dxa"/>
            <w:tcBorders>
              <w:top w:val="nil"/>
              <w:left w:val="nil"/>
              <w:bottom w:val="nil"/>
              <w:right w:val="nil"/>
            </w:tcBorders>
            <w:shd w:val="clear" w:color="auto" w:fill="auto"/>
            <w:noWrap/>
            <w:vAlign w:val="center"/>
            <w:hideMark/>
          </w:tcPr>
          <w:p w14:paraId="2B394EE4" w14:textId="77777777" w:rsidR="0041070C" w:rsidRDefault="0041070C" w:rsidP="0041070C">
            <w:pPr>
              <w:rPr>
                <w:sz w:val="20"/>
                <w:szCs w:val="20"/>
              </w:rPr>
            </w:pPr>
          </w:p>
        </w:tc>
        <w:tc>
          <w:tcPr>
            <w:tcW w:w="1399" w:type="dxa"/>
            <w:tcBorders>
              <w:top w:val="nil"/>
              <w:left w:val="nil"/>
              <w:bottom w:val="nil"/>
              <w:right w:val="nil"/>
            </w:tcBorders>
            <w:shd w:val="clear" w:color="auto" w:fill="auto"/>
            <w:noWrap/>
            <w:vAlign w:val="center"/>
            <w:hideMark/>
          </w:tcPr>
          <w:p w14:paraId="50943A4C" w14:textId="77777777" w:rsidR="0041070C" w:rsidRDefault="0041070C" w:rsidP="0041070C">
            <w:pPr>
              <w:jc w:val="right"/>
              <w:rPr>
                <w:sz w:val="20"/>
                <w:szCs w:val="20"/>
              </w:rPr>
            </w:pPr>
          </w:p>
        </w:tc>
        <w:tc>
          <w:tcPr>
            <w:tcW w:w="253" w:type="dxa"/>
            <w:tcBorders>
              <w:top w:val="nil"/>
              <w:left w:val="nil"/>
              <w:bottom w:val="nil"/>
              <w:right w:val="nil"/>
            </w:tcBorders>
            <w:shd w:val="clear" w:color="auto" w:fill="auto"/>
            <w:noWrap/>
            <w:vAlign w:val="center"/>
            <w:hideMark/>
          </w:tcPr>
          <w:p w14:paraId="618D5BA9" w14:textId="77777777" w:rsidR="0041070C" w:rsidRDefault="0041070C" w:rsidP="0041070C">
            <w:pPr>
              <w:jc w:val="right"/>
              <w:rPr>
                <w:sz w:val="20"/>
                <w:szCs w:val="20"/>
              </w:rPr>
            </w:pPr>
          </w:p>
        </w:tc>
        <w:tc>
          <w:tcPr>
            <w:tcW w:w="1732" w:type="dxa"/>
            <w:tcBorders>
              <w:top w:val="nil"/>
              <w:left w:val="nil"/>
              <w:bottom w:val="nil"/>
              <w:right w:val="nil"/>
            </w:tcBorders>
            <w:shd w:val="clear" w:color="auto" w:fill="auto"/>
            <w:noWrap/>
            <w:vAlign w:val="center"/>
            <w:hideMark/>
          </w:tcPr>
          <w:p w14:paraId="07024B5F" w14:textId="77777777" w:rsidR="0041070C" w:rsidRDefault="0041070C" w:rsidP="0041070C">
            <w:pPr>
              <w:jc w:val="right"/>
              <w:rPr>
                <w:sz w:val="20"/>
                <w:szCs w:val="20"/>
              </w:rPr>
            </w:pPr>
          </w:p>
        </w:tc>
      </w:tr>
      <w:tr w:rsidR="0041070C" w14:paraId="18B4EC2B" w14:textId="77777777" w:rsidTr="007C5393">
        <w:trPr>
          <w:trHeight w:val="255"/>
        </w:trPr>
        <w:tc>
          <w:tcPr>
            <w:tcW w:w="5387" w:type="dxa"/>
            <w:gridSpan w:val="2"/>
            <w:tcBorders>
              <w:top w:val="nil"/>
              <w:left w:val="nil"/>
              <w:bottom w:val="nil"/>
              <w:right w:val="nil"/>
            </w:tcBorders>
            <w:shd w:val="clear" w:color="auto" w:fill="auto"/>
            <w:noWrap/>
            <w:vAlign w:val="center"/>
            <w:hideMark/>
          </w:tcPr>
          <w:p w14:paraId="1D61B1E6" w14:textId="77777777" w:rsidR="0041070C" w:rsidRDefault="0041070C" w:rsidP="0041070C">
            <w:pPr>
              <w:rPr>
                <w:rFonts w:ascii="Arial" w:hAnsi="Arial" w:cs="Arial"/>
                <w:b/>
                <w:bCs/>
                <w:color w:val="000000"/>
                <w:sz w:val="20"/>
                <w:szCs w:val="20"/>
              </w:rPr>
            </w:pPr>
            <w:r>
              <w:rPr>
                <w:rFonts w:ascii="Arial" w:hAnsi="Arial" w:cs="Arial"/>
                <w:b/>
                <w:bCs/>
                <w:color w:val="000000"/>
                <w:sz w:val="20"/>
                <w:szCs w:val="20"/>
              </w:rPr>
              <w:t>VALOR ADICIONADO RECEBIDO EM TRANSFERÊNCIA</w:t>
            </w:r>
          </w:p>
        </w:tc>
        <w:tc>
          <w:tcPr>
            <w:tcW w:w="160" w:type="dxa"/>
            <w:tcBorders>
              <w:top w:val="nil"/>
              <w:left w:val="nil"/>
              <w:bottom w:val="nil"/>
              <w:right w:val="nil"/>
            </w:tcBorders>
            <w:shd w:val="clear" w:color="auto" w:fill="auto"/>
            <w:noWrap/>
            <w:vAlign w:val="center"/>
            <w:hideMark/>
          </w:tcPr>
          <w:p w14:paraId="47F291CE" w14:textId="77777777" w:rsidR="0041070C" w:rsidRDefault="0041070C" w:rsidP="0041070C">
            <w:pPr>
              <w:rPr>
                <w:rFonts w:ascii="Arial" w:hAnsi="Arial" w:cs="Arial"/>
                <w:b/>
                <w:bCs/>
                <w:color w:val="000000"/>
                <w:sz w:val="20"/>
                <w:szCs w:val="20"/>
              </w:rPr>
            </w:pPr>
          </w:p>
        </w:tc>
        <w:tc>
          <w:tcPr>
            <w:tcW w:w="1399" w:type="dxa"/>
            <w:tcBorders>
              <w:top w:val="nil"/>
              <w:left w:val="nil"/>
              <w:bottom w:val="nil"/>
              <w:right w:val="nil"/>
            </w:tcBorders>
            <w:shd w:val="clear" w:color="auto" w:fill="auto"/>
            <w:noWrap/>
            <w:vAlign w:val="center"/>
            <w:hideMark/>
          </w:tcPr>
          <w:p w14:paraId="3FD07017" w14:textId="77777777" w:rsidR="0041070C" w:rsidRDefault="0041070C" w:rsidP="0041070C">
            <w:pPr>
              <w:jc w:val="right"/>
              <w:rPr>
                <w:sz w:val="20"/>
                <w:szCs w:val="20"/>
              </w:rPr>
            </w:pPr>
          </w:p>
        </w:tc>
        <w:tc>
          <w:tcPr>
            <w:tcW w:w="253" w:type="dxa"/>
            <w:tcBorders>
              <w:top w:val="nil"/>
              <w:left w:val="nil"/>
              <w:bottom w:val="nil"/>
              <w:right w:val="nil"/>
            </w:tcBorders>
            <w:shd w:val="clear" w:color="auto" w:fill="auto"/>
            <w:noWrap/>
            <w:vAlign w:val="center"/>
            <w:hideMark/>
          </w:tcPr>
          <w:p w14:paraId="3A68FD8B" w14:textId="77777777" w:rsidR="0041070C" w:rsidRDefault="0041070C" w:rsidP="0041070C">
            <w:pPr>
              <w:jc w:val="right"/>
              <w:rPr>
                <w:sz w:val="20"/>
                <w:szCs w:val="20"/>
              </w:rPr>
            </w:pPr>
          </w:p>
        </w:tc>
        <w:tc>
          <w:tcPr>
            <w:tcW w:w="1732" w:type="dxa"/>
            <w:tcBorders>
              <w:top w:val="nil"/>
              <w:left w:val="nil"/>
              <w:bottom w:val="nil"/>
              <w:right w:val="nil"/>
            </w:tcBorders>
            <w:shd w:val="clear" w:color="auto" w:fill="auto"/>
            <w:noWrap/>
            <w:vAlign w:val="center"/>
            <w:hideMark/>
          </w:tcPr>
          <w:p w14:paraId="68D39982" w14:textId="77777777" w:rsidR="0041070C" w:rsidRDefault="0041070C" w:rsidP="0041070C">
            <w:pPr>
              <w:jc w:val="right"/>
              <w:rPr>
                <w:sz w:val="20"/>
                <w:szCs w:val="20"/>
              </w:rPr>
            </w:pPr>
          </w:p>
        </w:tc>
      </w:tr>
      <w:tr w:rsidR="0041070C" w14:paraId="32DA6104" w14:textId="77777777" w:rsidTr="007C5393">
        <w:trPr>
          <w:trHeight w:val="255"/>
        </w:trPr>
        <w:tc>
          <w:tcPr>
            <w:tcW w:w="346" w:type="dxa"/>
            <w:tcBorders>
              <w:top w:val="nil"/>
              <w:left w:val="nil"/>
              <w:bottom w:val="nil"/>
              <w:right w:val="nil"/>
            </w:tcBorders>
            <w:shd w:val="clear" w:color="auto" w:fill="auto"/>
            <w:noWrap/>
            <w:vAlign w:val="center"/>
            <w:hideMark/>
          </w:tcPr>
          <w:p w14:paraId="6FD4DC39" w14:textId="77777777" w:rsidR="0041070C" w:rsidRDefault="0041070C" w:rsidP="0041070C">
            <w:pPr>
              <w:rPr>
                <w:sz w:val="20"/>
                <w:szCs w:val="20"/>
              </w:rPr>
            </w:pPr>
          </w:p>
        </w:tc>
        <w:tc>
          <w:tcPr>
            <w:tcW w:w="5041" w:type="dxa"/>
            <w:tcBorders>
              <w:top w:val="nil"/>
              <w:left w:val="nil"/>
              <w:bottom w:val="nil"/>
              <w:right w:val="nil"/>
            </w:tcBorders>
            <w:shd w:val="clear" w:color="auto" w:fill="auto"/>
            <w:noWrap/>
            <w:vAlign w:val="center"/>
            <w:hideMark/>
          </w:tcPr>
          <w:p w14:paraId="54117629" w14:textId="77777777" w:rsidR="0041070C" w:rsidRDefault="0041070C" w:rsidP="0041070C">
            <w:pPr>
              <w:rPr>
                <w:rFonts w:ascii="Arial" w:hAnsi="Arial" w:cs="Arial"/>
                <w:color w:val="000000"/>
                <w:sz w:val="20"/>
                <w:szCs w:val="20"/>
              </w:rPr>
            </w:pPr>
            <w:r>
              <w:rPr>
                <w:rFonts w:ascii="Arial" w:hAnsi="Arial" w:cs="Arial"/>
                <w:color w:val="000000"/>
                <w:sz w:val="20"/>
                <w:szCs w:val="20"/>
              </w:rPr>
              <w:t>Receita financeira</w:t>
            </w:r>
          </w:p>
        </w:tc>
        <w:tc>
          <w:tcPr>
            <w:tcW w:w="160" w:type="dxa"/>
            <w:tcBorders>
              <w:top w:val="nil"/>
              <w:left w:val="nil"/>
              <w:bottom w:val="nil"/>
              <w:right w:val="nil"/>
            </w:tcBorders>
            <w:shd w:val="clear" w:color="auto" w:fill="auto"/>
            <w:noWrap/>
            <w:vAlign w:val="center"/>
            <w:hideMark/>
          </w:tcPr>
          <w:p w14:paraId="3CEEDBAF" w14:textId="77777777" w:rsidR="0041070C" w:rsidRDefault="0041070C" w:rsidP="0041070C">
            <w:pPr>
              <w:rPr>
                <w:rFonts w:ascii="Arial" w:hAnsi="Arial" w:cs="Arial"/>
                <w:color w:val="000000"/>
                <w:sz w:val="20"/>
                <w:szCs w:val="20"/>
              </w:rPr>
            </w:pPr>
          </w:p>
        </w:tc>
        <w:tc>
          <w:tcPr>
            <w:tcW w:w="1399" w:type="dxa"/>
            <w:tcBorders>
              <w:top w:val="nil"/>
              <w:left w:val="nil"/>
              <w:bottom w:val="nil"/>
              <w:right w:val="nil"/>
            </w:tcBorders>
            <w:shd w:val="clear" w:color="auto" w:fill="auto"/>
            <w:noWrap/>
            <w:vAlign w:val="center"/>
            <w:hideMark/>
          </w:tcPr>
          <w:p w14:paraId="326EABC8" w14:textId="23A31575" w:rsidR="0041070C" w:rsidRDefault="0041070C" w:rsidP="0041070C">
            <w:pPr>
              <w:jc w:val="right"/>
              <w:rPr>
                <w:rFonts w:ascii="Arial" w:hAnsi="Arial" w:cs="Arial"/>
                <w:sz w:val="20"/>
                <w:szCs w:val="20"/>
              </w:rPr>
            </w:pPr>
            <w:r>
              <w:rPr>
                <w:rFonts w:ascii="Arial" w:hAnsi="Arial" w:cs="Arial"/>
                <w:sz w:val="20"/>
                <w:szCs w:val="20"/>
              </w:rPr>
              <w:t>136</w:t>
            </w:r>
          </w:p>
        </w:tc>
        <w:tc>
          <w:tcPr>
            <w:tcW w:w="253" w:type="dxa"/>
            <w:tcBorders>
              <w:top w:val="nil"/>
              <w:left w:val="nil"/>
              <w:bottom w:val="nil"/>
              <w:right w:val="nil"/>
            </w:tcBorders>
            <w:shd w:val="clear" w:color="auto" w:fill="auto"/>
            <w:noWrap/>
            <w:vAlign w:val="center"/>
            <w:hideMark/>
          </w:tcPr>
          <w:p w14:paraId="5AC0DE03" w14:textId="77777777" w:rsidR="0041070C" w:rsidRDefault="0041070C" w:rsidP="0041070C">
            <w:pPr>
              <w:jc w:val="right"/>
              <w:rPr>
                <w:rFonts w:ascii="Arial" w:hAnsi="Arial" w:cs="Arial"/>
                <w:sz w:val="20"/>
                <w:szCs w:val="20"/>
              </w:rPr>
            </w:pPr>
          </w:p>
        </w:tc>
        <w:tc>
          <w:tcPr>
            <w:tcW w:w="1732" w:type="dxa"/>
            <w:tcBorders>
              <w:top w:val="nil"/>
              <w:left w:val="nil"/>
              <w:bottom w:val="nil"/>
              <w:right w:val="nil"/>
            </w:tcBorders>
            <w:shd w:val="clear" w:color="auto" w:fill="auto"/>
            <w:noWrap/>
            <w:vAlign w:val="center"/>
            <w:hideMark/>
          </w:tcPr>
          <w:p w14:paraId="3412086F" w14:textId="01F1B307" w:rsidR="0041070C" w:rsidRDefault="0041070C" w:rsidP="0041070C">
            <w:pPr>
              <w:jc w:val="right"/>
              <w:rPr>
                <w:rFonts w:ascii="Arial" w:hAnsi="Arial" w:cs="Arial"/>
                <w:sz w:val="20"/>
                <w:szCs w:val="20"/>
              </w:rPr>
            </w:pPr>
            <w:r>
              <w:rPr>
                <w:rFonts w:ascii="Arial" w:hAnsi="Arial" w:cs="Arial"/>
                <w:sz w:val="20"/>
                <w:szCs w:val="20"/>
              </w:rPr>
              <w:t>375</w:t>
            </w:r>
          </w:p>
        </w:tc>
      </w:tr>
      <w:tr w:rsidR="0041070C" w14:paraId="568903E6" w14:textId="77777777" w:rsidTr="007C5393">
        <w:trPr>
          <w:trHeight w:val="375"/>
        </w:trPr>
        <w:tc>
          <w:tcPr>
            <w:tcW w:w="5387" w:type="dxa"/>
            <w:gridSpan w:val="2"/>
            <w:tcBorders>
              <w:top w:val="nil"/>
              <w:left w:val="nil"/>
              <w:bottom w:val="nil"/>
              <w:right w:val="nil"/>
            </w:tcBorders>
            <w:shd w:val="clear" w:color="auto" w:fill="auto"/>
            <w:noWrap/>
            <w:vAlign w:val="center"/>
            <w:hideMark/>
          </w:tcPr>
          <w:p w14:paraId="7EC8B65C" w14:textId="77777777" w:rsidR="0041070C" w:rsidRDefault="0041070C" w:rsidP="0041070C">
            <w:pPr>
              <w:rPr>
                <w:rFonts w:ascii="Arial" w:hAnsi="Arial" w:cs="Arial"/>
                <w:b/>
                <w:bCs/>
                <w:color w:val="000000"/>
                <w:sz w:val="20"/>
                <w:szCs w:val="20"/>
              </w:rPr>
            </w:pPr>
            <w:r>
              <w:rPr>
                <w:rFonts w:ascii="Arial" w:hAnsi="Arial" w:cs="Arial"/>
                <w:b/>
                <w:bCs/>
                <w:color w:val="000000"/>
                <w:sz w:val="20"/>
                <w:szCs w:val="20"/>
              </w:rPr>
              <w:t>VALOR ADICIONADO TOTAL A DISTRIBUIR</w:t>
            </w:r>
          </w:p>
        </w:tc>
        <w:tc>
          <w:tcPr>
            <w:tcW w:w="160" w:type="dxa"/>
            <w:tcBorders>
              <w:top w:val="nil"/>
              <w:left w:val="nil"/>
              <w:bottom w:val="nil"/>
              <w:right w:val="nil"/>
            </w:tcBorders>
            <w:shd w:val="clear" w:color="auto" w:fill="auto"/>
            <w:noWrap/>
            <w:vAlign w:val="center"/>
            <w:hideMark/>
          </w:tcPr>
          <w:p w14:paraId="7508D471" w14:textId="77777777" w:rsidR="0041070C" w:rsidRDefault="0041070C" w:rsidP="0041070C">
            <w:pPr>
              <w:rPr>
                <w:rFonts w:ascii="Arial" w:hAnsi="Arial" w:cs="Arial"/>
                <w:b/>
                <w:bCs/>
                <w:color w:val="000000"/>
                <w:sz w:val="20"/>
                <w:szCs w:val="20"/>
              </w:rPr>
            </w:pPr>
          </w:p>
        </w:tc>
        <w:tc>
          <w:tcPr>
            <w:tcW w:w="1399" w:type="dxa"/>
            <w:tcBorders>
              <w:top w:val="single" w:sz="4" w:space="0" w:color="auto"/>
              <w:left w:val="nil"/>
              <w:bottom w:val="double" w:sz="6" w:space="0" w:color="auto"/>
              <w:right w:val="nil"/>
            </w:tcBorders>
            <w:shd w:val="clear" w:color="auto" w:fill="auto"/>
            <w:noWrap/>
            <w:vAlign w:val="center"/>
            <w:hideMark/>
          </w:tcPr>
          <w:p w14:paraId="6ECAD7FA" w14:textId="58C3CC5C" w:rsidR="0041070C" w:rsidRDefault="0041070C" w:rsidP="00842137">
            <w:pPr>
              <w:jc w:val="right"/>
              <w:rPr>
                <w:rFonts w:ascii="Arial" w:hAnsi="Arial" w:cs="Arial"/>
                <w:b/>
                <w:bCs/>
                <w:sz w:val="20"/>
                <w:szCs w:val="20"/>
              </w:rPr>
            </w:pPr>
            <w:r>
              <w:rPr>
                <w:rFonts w:ascii="Arial" w:hAnsi="Arial" w:cs="Arial"/>
                <w:b/>
                <w:bCs/>
                <w:sz w:val="20"/>
                <w:szCs w:val="20"/>
              </w:rPr>
              <w:t>5.</w:t>
            </w:r>
            <w:r w:rsidR="00842137">
              <w:rPr>
                <w:rFonts w:ascii="Arial" w:hAnsi="Arial" w:cs="Arial"/>
                <w:b/>
                <w:bCs/>
                <w:sz w:val="20"/>
                <w:szCs w:val="20"/>
              </w:rPr>
              <w:t>078</w:t>
            </w:r>
          </w:p>
        </w:tc>
        <w:tc>
          <w:tcPr>
            <w:tcW w:w="253" w:type="dxa"/>
            <w:tcBorders>
              <w:top w:val="nil"/>
              <w:left w:val="nil"/>
              <w:bottom w:val="nil"/>
              <w:right w:val="nil"/>
            </w:tcBorders>
            <w:shd w:val="clear" w:color="auto" w:fill="auto"/>
            <w:noWrap/>
            <w:vAlign w:val="center"/>
            <w:hideMark/>
          </w:tcPr>
          <w:p w14:paraId="76CC856F" w14:textId="77777777" w:rsidR="0041070C" w:rsidRDefault="0041070C" w:rsidP="0041070C">
            <w:pPr>
              <w:jc w:val="right"/>
              <w:rPr>
                <w:rFonts w:ascii="Arial" w:hAnsi="Arial" w:cs="Arial"/>
                <w:b/>
                <w:bCs/>
                <w:sz w:val="20"/>
                <w:szCs w:val="20"/>
              </w:rPr>
            </w:pPr>
          </w:p>
        </w:tc>
        <w:tc>
          <w:tcPr>
            <w:tcW w:w="1732" w:type="dxa"/>
            <w:tcBorders>
              <w:top w:val="single" w:sz="4" w:space="0" w:color="auto"/>
              <w:left w:val="nil"/>
              <w:bottom w:val="double" w:sz="6" w:space="0" w:color="auto"/>
              <w:right w:val="nil"/>
            </w:tcBorders>
            <w:shd w:val="clear" w:color="auto" w:fill="auto"/>
            <w:noWrap/>
            <w:vAlign w:val="center"/>
            <w:hideMark/>
          </w:tcPr>
          <w:p w14:paraId="1F27D7A8" w14:textId="1B5D960C" w:rsidR="0041070C" w:rsidRDefault="007C5393" w:rsidP="0041070C">
            <w:pPr>
              <w:jc w:val="right"/>
              <w:rPr>
                <w:rFonts w:ascii="Arial" w:hAnsi="Arial" w:cs="Arial"/>
                <w:b/>
                <w:bCs/>
                <w:sz w:val="20"/>
                <w:szCs w:val="20"/>
              </w:rPr>
            </w:pPr>
            <w:r>
              <w:rPr>
                <w:rFonts w:ascii="Arial" w:hAnsi="Arial" w:cs="Arial"/>
                <w:b/>
                <w:bCs/>
                <w:sz w:val="20"/>
                <w:szCs w:val="20"/>
              </w:rPr>
              <w:t>4.270</w:t>
            </w:r>
          </w:p>
        </w:tc>
      </w:tr>
      <w:tr w:rsidR="0041070C" w14:paraId="22A59476" w14:textId="77777777" w:rsidTr="007C5393">
        <w:trPr>
          <w:trHeight w:val="135"/>
        </w:trPr>
        <w:tc>
          <w:tcPr>
            <w:tcW w:w="346" w:type="dxa"/>
            <w:tcBorders>
              <w:top w:val="nil"/>
              <w:left w:val="nil"/>
              <w:bottom w:val="nil"/>
              <w:right w:val="nil"/>
            </w:tcBorders>
            <w:shd w:val="clear" w:color="auto" w:fill="auto"/>
            <w:noWrap/>
            <w:vAlign w:val="center"/>
            <w:hideMark/>
          </w:tcPr>
          <w:p w14:paraId="61676D6A" w14:textId="77777777" w:rsidR="0041070C" w:rsidRDefault="0041070C" w:rsidP="0041070C">
            <w:pPr>
              <w:rPr>
                <w:rFonts w:ascii="Arial" w:hAnsi="Arial" w:cs="Arial"/>
                <w:b/>
                <w:bCs/>
                <w:sz w:val="20"/>
                <w:szCs w:val="20"/>
              </w:rPr>
            </w:pPr>
          </w:p>
        </w:tc>
        <w:tc>
          <w:tcPr>
            <w:tcW w:w="5041" w:type="dxa"/>
            <w:tcBorders>
              <w:top w:val="nil"/>
              <w:left w:val="nil"/>
              <w:bottom w:val="nil"/>
              <w:right w:val="nil"/>
            </w:tcBorders>
            <w:shd w:val="clear" w:color="auto" w:fill="auto"/>
            <w:noWrap/>
            <w:vAlign w:val="center"/>
            <w:hideMark/>
          </w:tcPr>
          <w:p w14:paraId="57DD53B3" w14:textId="77777777" w:rsidR="0041070C" w:rsidRDefault="0041070C" w:rsidP="0041070C">
            <w:pPr>
              <w:rPr>
                <w:sz w:val="20"/>
                <w:szCs w:val="20"/>
              </w:rPr>
            </w:pPr>
          </w:p>
        </w:tc>
        <w:tc>
          <w:tcPr>
            <w:tcW w:w="160" w:type="dxa"/>
            <w:tcBorders>
              <w:top w:val="nil"/>
              <w:left w:val="nil"/>
              <w:bottom w:val="nil"/>
              <w:right w:val="nil"/>
            </w:tcBorders>
            <w:shd w:val="clear" w:color="auto" w:fill="auto"/>
            <w:noWrap/>
            <w:vAlign w:val="center"/>
            <w:hideMark/>
          </w:tcPr>
          <w:p w14:paraId="60E0CBD9" w14:textId="77777777" w:rsidR="0041070C" w:rsidRDefault="0041070C" w:rsidP="0041070C">
            <w:pPr>
              <w:rPr>
                <w:sz w:val="20"/>
                <w:szCs w:val="20"/>
              </w:rPr>
            </w:pPr>
          </w:p>
        </w:tc>
        <w:tc>
          <w:tcPr>
            <w:tcW w:w="1399" w:type="dxa"/>
            <w:tcBorders>
              <w:top w:val="nil"/>
              <w:left w:val="nil"/>
              <w:bottom w:val="nil"/>
              <w:right w:val="nil"/>
            </w:tcBorders>
            <w:shd w:val="clear" w:color="auto" w:fill="auto"/>
            <w:noWrap/>
            <w:vAlign w:val="center"/>
            <w:hideMark/>
          </w:tcPr>
          <w:p w14:paraId="2AF92B29" w14:textId="77777777" w:rsidR="0041070C" w:rsidRDefault="0041070C" w:rsidP="0041070C">
            <w:pPr>
              <w:jc w:val="right"/>
              <w:rPr>
                <w:sz w:val="20"/>
                <w:szCs w:val="20"/>
              </w:rPr>
            </w:pPr>
          </w:p>
        </w:tc>
        <w:tc>
          <w:tcPr>
            <w:tcW w:w="253" w:type="dxa"/>
            <w:tcBorders>
              <w:top w:val="nil"/>
              <w:left w:val="nil"/>
              <w:bottom w:val="nil"/>
              <w:right w:val="nil"/>
            </w:tcBorders>
            <w:shd w:val="clear" w:color="auto" w:fill="auto"/>
            <w:noWrap/>
            <w:vAlign w:val="center"/>
            <w:hideMark/>
          </w:tcPr>
          <w:p w14:paraId="33F989E1" w14:textId="77777777" w:rsidR="0041070C" w:rsidRDefault="0041070C" w:rsidP="0041070C">
            <w:pPr>
              <w:jc w:val="right"/>
              <w:rPr>
                <w:sz w:val="20"/>
                <w:szCs w:val="20"/>
              </w:rPr>
            </w:pPr>
          </w:p>
        </w:tc>
        <w:tc>
          <w:tcPr>
            <w:tcW w:w="1732" w:type="dxa"/>
            <w:tcBorders>
              <w:top w:val="nil"/>
              <w:left w:val="nil"/>
              <w:bottom w:val="nil"/>
              <w:right w:val="nil"/>
            </w:tcBorders>
            <w:shd w:val="clear" w:color="auto" w:fill="auto"/>
            <w:noWrap/>
            <w:vAlign w:val="center"/>
            <w:hideMark/>
          </w:tcPr>
          <w:p w14:paraId="072B493E" w14:textId="77777777" w:rsidR="0041070C" w:rsidRDefault="0041070C" w:rsidP="0041070C">
            <w:pPr>
              <w:jc w:val="right"/>
              <w:rPr>
                <w:sz w:val="20"/>
                <w:szCs w:val="20"/>
              </w:rPr>
            </w:pPr>
          </w:p>
        </w:tc>
      </w:tr>
      <w:tr w:rsidR="0041070C" w14:paraId="1D4FB73D" w14:textId="77777777" w:rsidTr="007C5393">
        <w:trPr>
          <w:trHeight w:val="255"/>
        </w:trPr>
        <w:tc>
          <w:tcPr>
            <w:tcW w:w="5387" w:type="dxa"/>
            <w:gridSpan w:val="2"/>
            <w:tcBorders>
              <w:top w:val="nil"/>
              <w:left w:val="nil"/>
              <w:bottom w:val="nil"/>
              <w:right w:val="nil"/>
            </w:tcBorders>
            <w:shd w:val="clear" w:color="auto" w:fill="auto"/>
            <w:noWrap/>
            <w:vAlign w:val="center"/>
            <w:hideMark/>
          </w:tcPr>
          <w:p w14:paraId="453D2A8A" w14:textId="77777777" w:rsidR="0041070C" w:rsidRDefault="0041070C" w:rsidP="0041070C">
            <w:pPr>
              <w:rPr>
                <w:rFonts w:ascii="Arial" w:hAnsi="Arial" w:cs="Arial"/>
                <w:b/>
                <w:bCs/>
                <w:color w:val="000000"/>
                <w:sz w:val="20"/>
                <w:szCs w:val="20"/>
              </w:rPr>
            </w:pPr>
            <w:r>
              <w:rPr>
                <w:rFonts w:ascii="Arial" w:hAnsi="Arial" w:cs="Arial"/>
                <w:b/>
                <w:bCs/>
                <w:color w:val="000000"/>
                <w:sz w:val="20"/>
                <w:szCs w:val="20"/>
              </w:rPr>
              <w:t>DISTRIBUIÇÃO DO VALOR ADICIONADO</w:t>
            </w:r>
          </w:p>
        </w:tc>
        <w:tc>
          <w:tcPr>
            <w:tcW w:w="160" w:type="dxa"/>
            <w:tcBorders>
              <w:top w:val="nil"/>
              <w:left w:val="nil"/>
              <w:bottom w:val="nil"/>
              <w:right w:val="nil"/>
            </w:tcBorders>
            <w:shd w:val="clear" w:color="auto" w:fill="auto"/>
            <w:noWrap/>
            <w:vAlign w:val="center"/>
            <w:hideMark/>
          </w:tcPr>
          <w:p w14:paraId="5695C866" w14:textId="77777777" w:rsidR="0041070C" w:rsidRDefault="0041070C" w:rsidP="0041070C">
            <w:pPr>
              <w:rPr>
                <w:rFonts w:ascii="Arial" w:hAnsi="Arial" w:cs="Arial"/>
                <w:b/>
                <w:bCs/>
                <w:color w:val="000000"/>
                <w:sz w:val="20"/>
                <w:szCs w:val="20"/>
              </w:rPr>
            </w:pPr>
          </w:p>
        </w:tc>
        <w:tc>
          <w:tcPr>
            <w:tcW w:w="1399" w:type="dxa"/>
            <w:tcBorders>
              <w:top w:val="nil"/>
              <w:left w:val="nil"/>
              <w:bottom w:val="nil"/>
              <w:right w:val="nil"/>
            </w:tcBorders>
            <w:shd w:val="clear" w:color="auto" w:fill="auto"/>
            <w:noWrap/>
            <w:vAlign w:val="center"/>
            <w:hideMark/>
          </w:tcPr>
          <w:p w14:paraId="4B35C9D8" w14:textId="77777777" w:rsidR="0041070C" w:rsidRDefault="0041070C" w:rsidP="0041070C">
            <w:pPr>
              <w:jc w:val="right"/>
              <w:rPr>
                <w:sz w:val="20"/>
                <w:szCs w:val="20"/>
              </w:rPr>
            </w:pPr>
          </w:p>
        </w:tc>
        <w:tc>
          <w:tcPr>
            <w:tcW w:w="253" w:type="dxa"/>
            <w:tcBorders>
              <w:top w:val="nil"/>
              <w:left w:val="nil"/>
              <w:bottom w:val="nil"/>
              <w:right w:val="nil"/>
            </w:tcBorders>
            <w:shd w:val="clear" w:color="auto" w:fill="auto"/>
            <w:noWrap/>
            <w:vAlign w:val="center"/>
            <w:hideMark/>
          </w:tcPr>
          <w:p w14:paraId="698D46AC" w14:textId="77777777" w:rsidR="0041070C" w:rsidRDefault="0041070C" w:rsidP="0041070C">
            <w:pPr>
              <w:jc w:val="right"/>
              <w:rPr>
                <w:sz w:val="20"/>
                <w:szCs w:val="20"/>
              </w:rPr>
            </w:pPr>
          </w:p>
        </w:tc>
        <w:tc>
          <w:tcPr>
            <w:tcW w:w="1732" w:type="dxa"/>
            <w:tcBorders>
              <w:top w:val="nil"/>
              <w:left w:val="nil"/>
              <w:bottom w:val="nil"/>
              <w:right w:val="nil"/>
            </w:tcBorders>
            <w:shd w:val="clear" w:color="auto" w:fill="auto"/>
            <w:noWrap/>
            <w:vAlign w:val="center"/>
            <w:hideMark/>
          </w:tcPr>
          <w:p w14:paraId="6BDD2134" w14:textId="77777777" w:rsidR="0041070C" w:rsidRDefault="0041070C" w:rsidP="0041070C">
            <w:pPr>
              <w:jc w:val="right"/>
              <w:rPr>
                <w:sz w:val="20"/>
                <w:szCs w:val="20"/>
              </w:rPr>
            </w:pPr>
          </w:p>
        </w:tc>
      </w:tr>
      <w:tr w:rsidR="0041070C" w14:paraId="419D83FC" w14:textId="77777777" w:rsidTr="007C5393">
        <w:trPr>
          <w:trHeight w:val="255"/>
        </w:trPr>
        <w:tc>
          <w:tcPr>
            <w:tcW w:w="346" w:type="dxa"/>
            <w:tcBorders>
              <w:top w:val="nil"/>
              <w:left w:val="nil"/>
              <w:bottom w:val="nil"/>
              <w:right w:val="nil"/>
            </w:tcBorders>
            <w:shd w:val="clear" w:color="auto" w:fill="auto"/>
            <w:noWrap/>
            <w:vAlign w:val="center"/>
            <w:hideMark/>
          </w:tcPr>
          <w:p w14:paraId="16354FA4" w14:textId="77777777" w:rsidR="0041070C" w:rsidRDefault="0041070C" w:rsidP="0041070C">
            <w:pPr>
              <w:rPr>
                <w:sz w:val="20"/>
                <w:szCs w:val="20"/>
              </w:rPr>
            </w:pPr>
          </w:p>
        </w:tc>
        <w:tc>
          <w:tcPr>
            <w:tcW w:w="5041" w:type="dxa"/>
            <w:tcBorders>
              <w:top w:val="nil"/>
              <w:left w:val="nil"/>
              <w:bottom w:val="nil"/>
              <w:right w:val="nil"/>
            </w:tcBorders>
            <w:shd w:val="clear" w:color="auto" w:fill="auto"/>
            <w:noWrap/>
            <w:vAlign w:val="center"/>
            <w:hideMark/>
          </w:tcPr>
          <w:p w14:paraId="163D0E10" w14:textId="77777777" w:rsidR="0041070C" w:rsidRDefault="0041070C" w:rsidP="0041070C">
            <w:pPr>
              <w:rPr>
                <w:rFonts w:ascii="Arial" w:hAnsi="Arial" w:cs="Arial"/>
                <w:b/>
                <w:bCs/>
                <w:color w:val="000000"/>
                <w:sz w:val="20"/>
                <w:szCs w:val="20"/>
              </w:rPr>
            </w:pPr>
            <w:r>
              <w:rPr>
                <w:rFonts w:ascii="Arial" w:hAnsi="Arial" w:cs="Arial"/>
                <w:b/>
                <w:bCs/>
                <w:color w:val="000000"/>
                <w:sz w:val="20"/>
                <w:szCs w:val="20"/>
              </w:rPr>
              <w:t>Pessoal</w:t>
            </w:r>
          </w:p>
        </w:tc>
        <w:tc>
          <w:tcPr>
            <w:tcW w:w="160" w:type="dxa"/>
            <w:tcBorders>
              <w:top w:val="nil"/>
              <w:left w:val="nil"/>
              <w:bottom w:val="nil"/>
              <w:right w:val="nil"/>
            </w:tcBorders>
            <w:shd w:val="clear" w:color="auto" w:fill="auto"/>
            <w:noWrap/>
            <w:vAlign w:val="center"/>
            <w:hideMark/>
          </w:tcPr>
          <w:p w14:paraId="3F513A3A" w14:textId="77777777" w:rsidR="0041070C" w:rsidRDefault="0041070C" w:rsidP="0041070C">
            <w:pPr>
              <w:rPr>
                <w:rFonts w:ascii="Arial" w:hAnsi="Arial" w:cs="Arial"/>
                <w:b/>
                <w:bCs/>
                <w:color w:val="000000"/>
                <w:sz w:val="20"/>
                <w:szCs w:val="20"/>
              </w:rPr>
            </w:pPr>
          </w:p>
        </w:tc>
        <w:tc>
          <w:tcPr>
            <w:tcW w:w="1399" w:type="dxa"/>
            <w:tcBorders>
              <w:top w:val="nil"/>
              <w:left w:val="nil"/>
              <w:bottom w:val="nil"/>
              <w:right w:val="nil"/>
            </w:tcBorders>
            <w:shd w:val="clear" w:color="auto" w:fill="auto"/>
            <w:noWrap/>
            <w:vAlign w:val="center"/>
            <w:hideMark/>
          </w:tcPr>
          <w:p w14:paraId="2A33A8AD" w14:textId="77777777" w:rsidR="0041070C" w:rsidRDefault="0041070C" w:rsidP="0041070C">
            <w:pPr>
              <w:jc w:val="right"/>
              <w:rPr>
                <w:sz w:val="20"/>
                <w:szCs w:val="20"/>
              </w:rPr>
            </w:pPr>
          </w:p>
        </w:tc>
        <w:tc>
          <w:tcPr>
            <w:tcW w:w="253" w:type="dxa"/>
            <w:tcBorders>
              <w:top w:val="nil"/>
              <w:left w:val="nil"/>
              <w:bottom w:val="nil"/>
              <w:right w:val="nil"/>
            </w:tcBorders>
            <w:shd w:val="clear" w:color="auto" w:fill="auto"/>
            <w:noWrap/>
            <w:vAlign w:val="center"/>
            <w:hideMark/>
          </w:tcPr>
          <w:p w14:paraId="1ADAB404" w14:textId="77777777" w:rsidR="0041070C" w:rsidRDefault="0041070C" w:rsidP="0041070C">
            <w:pPr>
              <w:jc w:val="right"/>
              <w:rPr>
                <w:sz w:val="20"/>
                <w:szCs w:val="20"/>
              </w:rPr>
            </w:pPr>
          </w:p>
        </w:tc>
        <w:tc>
          <w:tcPr>
            <w:tcW w:w="1732" w:type="dxa"/>
            <w:tcBorders>
              <w:top w:val="nil"/>
              <w:left w:val="nil"/>
              <w:bottom w:val="nil"/>
              <w:right w:val="nil"/>
            </w:tcBorders>
            <w:shd w:val="clear" w:color="auto" w:fill="auto"/>
            <w:noWrap/>
            <w:vAlign w:val="center"/>
            <w:hideMark/>
          </w:tcPr>
          <w:p w14:paraId="5338B5A6" w14:textId="77777777" w:rsidR="0041070C" w:rsidRDefault="0041070C" w:rsidP="0041070C">
            <w:pPr>
              <w:jc w:val="right"/>
              <w:rPr>
                <w:sz w:val="20"/>
                <w:szCs w:val="20"/>
              </w:rPr>
            </w:pPr>
          </w:p>
        </w:tc>
      </w:tr>
      <w:tr w:rsidR="0041070C" w14:paraId="6D95675D" w14:textId="77777777" w:rsidTr="007C5393">
        <w:trPr>
          <w:trHeight w:val="255"/>
        </w:trPr>
        <w:tc>
          <w:tcPr>
            <w:tcW w:w="346" w:type="dxa"/>
            <w:tcBorders>
              <w:top w:val="nil"/>
              <w:left w:val="nil"/>
              <w:bottom w:val="nil"/>
              <w:right w:val="nil"/>
            </w:tcBorders>
            <w:shd w:val="clear" w:color="auto" w:fill="auto"/>
            <w:noWrap/>
            <w:vAlign w:val="center"/>
            <w:hideMark/>
          </w:tcPr>
          <w:p w14:paraId="52DD3CDA" w14:textId="77777777" w:rsidR="0041070C" w:rsidRDefault="0041070C" w:rsidP="0041070C">
            <w:pPr>
              <w:rPr>
                <w:sz w:val="20"/>
                <w:szCs w:val="20"/>
              </w:rPr>
            </w:pPr>
          </w:p>
        </w:tc>
        <w:tc>
          <w:tcPr>
            <w:tcW w:w="5041" w:type="dxa"/>
            <w:tcBorders>
              <w:top w:val="nil"/>
              <w:left w:val="nil"/>
              <w:bottom w:val="nil"/>
              <w:right w:val="nil"/>
            </w:tcBorders>
            <w:shd w:val="clear" w:color="auto" w:fill="auto"/>
            <w:noWrap/>
            <w:vAlign w:val="center"/>
            <w:hideMark/>
          </w:tcPr>
          <w:p w14:paraId="0C745D07" w14:textId="77777777" w:rsidR="0041070C" w:rsidRDefault="0041070C" w:rsidP="0041070C">
            <w:pPr>
              <w:rPr>
                <w:rFonts w:ascii="Arial" w:hAnsi="Arial" w:cs="Arial"/>
                <w:color w:val="000000"/>
                <w:sz w:val="20"/>
                <w:szCs w:val="20"/>
              </w:rPr>
            </w:pPr>
            <w:r>
              <w:rPr>
                <w:rFonts w:ascii="Arial" w:hAnsi="Arial" w:cs="Arial"/>
                <w:color w:val="000000"/>
                <w:sz w:val="20"/>
                <w:szCs w:val="20"/>
              </w:rPr>
              <w:t>Remuneração direta</w:t>
            </w:r>
          </w:p>
        </w:tc>
        <w:tc>
          <w:tcPr>
            <w:tcW w:w="160" w:type="dxa"/>
            <w:tcBorders>
              <w:top w:val="nil"/>
              <w:left w:val="nil"/>
              <w:bottom w:val="nil"/>
              <w:right w:val="nil"/>
            </w:tcBorders>
            <w:shd w:val="clear" w:color="auto" w:fill="auto"/>
            <w:noWrap/>
            <w:vAlign w:val="center"/>
            <w:hideMark/>
          </w:tcPr>
          <w:p w14:paraId="6721833F" w14:textId="77777777" w:rsidR="0041070C" w:rsidRDefault="0041070C" w:rsidP="0041070C">
            <w:pPr>
              <w:rPr>
                <w:rFonts w:ascii="Arial" w:hAnsi="Arial" w:cs="Arial"/>
                <w:color w:val="000000"/>
                <w:sz w:val="20"/>
                <w:szCs w:val="20"/>
              </w:rPr>
            </w:pPr>
          </w:p>
        </w:tc>
        <w:tc>
          <w:tcPr>
            <w:tcW w:w="1399" w:type="dxa"/>
            <w:tcBorders>
              <w:top w:val="nil"/>
              <w:left w:val="nil"/>
              <w:bottom w:val="nil"/>
              <w:right w:val="nil"/>
            </w:tcBorders>
            <w:shd w:val="clear" w:color="auto" w:fill="auto"/>
            <w:noWrap/>
            <w:vAlign w:val="center"/>
            <w:hideMark/>
          </w:tcPr>
          <w:p w14:paraId="0BB50073" w14:textId="08A5B137" w:rsidR="0041070C" w:rsidRDefault="0041070C" w:rsidP="0041070C">
            <w:pPr>
              <w:jc w:val="right"/>
              <w:rPr>
                <w:rFonts w:ascii="Arial" w:hAnsi="Arial" w:cs="Arial"/>
                <w:sz w:val="20"/>
                <w:szCs w:val="20"/>
              </w:rPr>
            </w:pPr>
            <w:r>
              <w:rPr>
                <w:rFonts w:ascii="Arial" w:hAnsi="Arial" w:cs="Arial"/>
                <w:sz w:val="20"/>
                <w:szCs w:val="20"/>
              </w:rPr>
              <w:t>735</w:t>
            </w:r>
          </w:p>
        </w:tc>
        <w:tc>
          <w:tcPr>
            <w:tcW w:w="253" w:type="dxa"/>
            <w:tcBorders>
              <w:top w:val="nil"/>
              <w:left w:val="nil"/>
              <w:bottom w:val="nil"/>
              <w:right w:val="nil"/>
            </w:tcBorders>
            <w:shd w:val="clear" w:color="auto" w:fill="auto"/>
            <w:noWrap/>
            <w:vAlign w:val="center"/>
            <w:hideMark/>
          </w:tcPr>
          <w:p w14:paraId="39DEF938" w14:textId="77777777" w:rsidR="0041070C" w:rsidRDefault="0041070C" w:rsidP="0041070C">
            <w:pPr>
              <w:jc w:val="right"/>
              <w:rPr>
                <w:rFonts w:ascii="Arial" w:hAnsi="Arial" w:cs="Arial"/>
                <w:sz w:val="20"/>
                <w:szCs w:val="20"/>
              </w:rPr>
            </w:pPr>
          </w:p>
        </w:tc>
        <w:tc>
          <w:tcPr>
            <w:tcW w:w="1732" w:type="dxa"/>
            <w:tcBorders>
              <w:top w:val="nil"/>
              <w:left w:val="nil"/>
              <w:bottom w:val="nil"/>
              <w:right w:val="nil"/>
            </w:tcBorders>
            <w:shd w:val="clear" w:color="auto" w:fill="auto"/>
            <w:noWrap/>
            <w:vAlign w:val="center"/>
            <w:hideMark/>
          </w:tcPr>
          <w:p w14:paraId="3A0BB116" w14:textId="3CFC80E1" w:rsidR="0041070C" w:rsidRDefault="0041070C" w:rsidP="0041070C">
            <w:pPr>
              <w:jc w:val="right"/>
              <w:rPr>
                <w:rFonts w:ascii="Arial" w:hAnsi="Arial" w:cs="Arial"/>
                <w:color w:val="000000"/>
                <w:sz w:val="20"/>
                <w:szCs w:val="20"/>
              </w:rPr>
            </w:pPr>
            <w:r>
              <w:rPr>
                <w:rFonts w:ascii="Arial" w:hAnsi="Arial" w:cs="Arial"/>
                <w:color w:val="000000"/>
                <w:sz w:val="20"/>
                <w:szCs w:val="20"/>
              </w:rPr>
              <w:t>590</w:t>
            </w:r>
          </w:p>
        </w:tc>
      </w:tr>
      <w:tr w:rsidR="0041070C" w14:paraId="692FFD5D" w14:textId="77777777" w:rsidTr="007C5393">
        <w:trPr>
          <w:trHeight w:val="255"/>
        </w:trPr>
        <w:tc>
          <w:tcPr>
            <w:tcW w:w="346" w:type="dxa"/>
            <w:tcBorders>
              <w:top w:val="nil"/>
              <w:left w:val="nil"/>
              <w:bottom w:val="nil"/>
              <w:right w:val="nil"/>
            </w:tcBorders>
            <w:shd w:val="clear" w:color="auto" w:fill="auto"/>
            <w:noWrap/>
            <w:vAlign w:val="center"/>
            <w:hideMark/>
          </w:tcPr>
          <w:p w14:paraId="17AB5AD7" w14:textId="77777777" w:rsidR="0041070C" w:rsidRDefault="0041070C" w:rsidP="0041070C">
            <w:pPr>
              <w:rPr>
                <w:rFonts w:ascii="Arial" w:hAnsi="Arial" w:cs="Arial"/>
                <w:color w:val="000000"/>
                <w:sz w:val="20"/>
                <w:szCs w:val="20"/>
              </w:rPr>
            </w:pPr>
          </w:p>
        </w:tc>
        <w:tc>
          <w:tcPr>
            <w:tcW w:w="5041" w:type="dxa"/>
            <w:tcBorders>
              <w:top w:val="nil"/>
              <w:left w:val="nil"/>
              <w:bottom w:val="nil"/>
              <w:right w:val="nil"/>
            </w:tcBorders>
            <w:shd w:val="clear" w:color="auto" w:fill="auto"/>
            <w:noWrap/>
            <w:vAlign w:val="center"/>
            <w:hideMark/>
          </w:tcPr>
          <w:p w14:paraId="23C8ADEB" w14:textId="77777777" w:rsidR="0041070C" w:rsidRDefault="0041070C" w:rsidP="0041070C">
            <w:pPr>
              <w:rPr>
                <w:rFonts w:ascii="Arial" w:hAnsi="Arial" w:cs="Arial"/>
                <w:color w:val="000000"/>
                <w:sz w:val="20"/>
                <w:szCs w:val="20"/>
              </w:rPr>
            </w:pPr>
            <w:r>
              <w:rPr>
                <w:rFonts w:ascii="Arial" w:hAnsi="Arial" w:cs="Arial"/>
                <w:color w:val="000000"/>
                <w:sz w:val="20"/>
                <w:szCs w:val="20"/>
              </w:rPr>
              <w:t>Benefícios</w:t>
            </w:r>
          </w:p>
        </w:tc>
        <w:tc>
          <w:tcPr>
            <w:tcW w:w="160" w:type="dxa"/>
            <w:tcBorders>
              <w:top w:val="nil"/>
              <w:left w:val="nil"/>
              <w:bottom w:val="nil"/>
              <w:right w:val="nil"/>
            </w:tcBorders>
            <w:shd w:val="clear" w:color="auto" w:fill="auto"/>
            <w:noWrap/>
            <w:vAlign w:val="center"/>
            <w:hideMark/>
          </w:tcPr>
          <w:p w14:paraId="64C4D29B" w14:textId="77777777" w:rsidR="0041070C" w:rsidRDefault="0041070C" w:rsidP="0041070C">
            <w:pPr>
              <w:rPr>
                <w:rFonts w:ascii="Arial" w:hAnsi="Arial" w:cs="Arial"/>
                <w:color w:val="000000"/>
                <w:sz w:val="20"/>
                <w:szCs w:val="20"/>
              </w:rPr>
            </w:pPr>
          </w:p>
        </w:tc>
        <w:tc>
          <w:tcPr>
            <w:tcW w:w="1399" w:type="dxa"/>
            <w:tcBorders>
              <w:top w:val="nil"/>
              <w:left w:val="nil"/>
              <w:bottom w:val="nil"/>
              <w:right w:val="nil"/>
            </w:tcBorders>
            <w:shd w:val="clear" w:color="auto" w:fill="auto"/>
            <w:noWrap/>
            <w:vAlign w:val="center"/>
            <w:hideMark/>
          </w:tcPr>
          <w:p w14:paraId="6DD07406" w14:textId="3148ACF5" w:rsidR="0041070C" w:rsidRDefault="0041070C" w:rsidP="0041070C">
            <w:pPr>
              <w:jc w:val="right"/>
              <w:rPr>
                <w:rFonts w:ascii="Arial" w:hAnsi="Arial" w:cs="Arial"/>
                <w:color w:val="000000"/>
                <w:sz w:val="20"/>
                <w:szCs w:val="20"/>
              </w:rPr>
            </w:pPr>
            <w:r>
              <w:rPr>
                <w:rFonts w:ascii="Arial" w:hAnsi="Arial" w:cs="Arial"/>
                <w:color w:val="000000"/>
                <w:sz w:val="20"/>
                <w:szCs w:val="20"/>
              </w:rPr>
              <w:t>51</w:t>
            </w:r>
          </w:p>
        </w:tc>
        <w:tc>
          <w:tcPr>
            <w:tcW w:w="253" w:type="dxa"/>
            <w:tcBorders>
              <w:top w:val="nil"/>
              <w:left w:val="nil"/>
              <w:bottom w:val="nil"/>
              <w:right w:val="nil"/>
            </w:tcBorders>
            <w:shd w:val="clear" w:color="auto" w:fill="auto"/>
            <w:noWrap/>
            <w:vAlign w:val="center"/>
            <w:hideMark/>
          </w:tcPr>
          <w:p w14:paraId="710003B6" w14:textId="77777777" w:rsidR="0041070C" w:rsidRDefault="0041070C" w:rsidP="0041070C">
            <w:pPr>
              <w:jc w:val="right"/>
              <w:rPr>
                <w:rFonts w:ascii="Arial" w:hAnsi="Arial" w:cs="Arial"/>
                <w:color w:val="000000"/>
                <w:sz w:val="20"/>
                <w:szCs w:val="20"/>
              </w:rPr>
            </w:pPr>
          </w:p>
        </w:tc>
        <w:tc>
          <w:tcPr>
            <w:tcW w:w="1732" w:type="dxa"/>
            <w:tcBorders>
              <w:top w:val="nil"/>
              <w:left w:val="nil"/>
              <w:bottom w:val="nil"/>
              <w:right w:val="nil"/>
            </w:tcBorders>
            <w:shd w:val="clear" w:color="auto" w:fill="auto"/>
            <w:noWrap/>
            <w:vAlign w:val="center"/>
            <w:hideMark/>
          </w:tcPr>
          <w:p w14:paraId="289B4EEF" w14:textId="0140F2AF" w:rsidR="0041070C" w:rsidRDefault="0041070C" w:rsidP="0041070C">
            <w:pPr>
              <w:jc w:val="right"/>
              <w:rPr>
                <w:rFonts w:ascii="Arial" w:hAnsi="Arial" w:cs="Arial"/>
                <w:color w:val="000000"/>
                <w:sz w:val="20"/>
                <w:szCs w:val="20"/>
              </w:rPr>
            </w:pPr>
            <w:r>
              <w:rPr>
                <w:rFonts w:ascii="Arial" w:hAnsi="Arial" w:cs="Arial"/>
                <w:color w:val="000000"/>
                <w:sz w:val="20"/>
                <w:szCs w:val="20"/>
              </w:rPr>
              <w:t>52</w:t>
            </w:r>
          </w:p>
        </w:tc>
      </w:tr>
      <w:tr w:rsidR="0041070C" w14:paraId="7A03D01A" w14:textId="77777777" w:rsidTr="007C5393">
        <w:trPr>
          <w:trHeight w:val="255"/>
        </w:trPr>
        <w:tc>
          <w:tcPr>
            <w:tcW w:w="346" w:type="dxa"/>
            <w:tcBorders>
              <w:top w:val="nil"/>
              <w:left w:val="nil"/>
              <w:bottom w:val="nil"/>
              <w:right w:val="nil"/>
            </w:tcBorders>
            <w:shd w:val="clear" w:color="auto" w:fill="auto"/>
            <w:noWrap/>
            <w:vAlign w:val="center"/>
            <w:hideMark/>
          </w:tcPr>
          <w:p w14:paraId="7117D11E" w14:textId="77777777" w:rsidR="0041070C" w:rsidRDefault="0041070C" w:rsidP="0041070C">
            <w:pPr>
              <w:rPr>
                <w:rFonts w:ascii="Arial" w:hAnsi="Arial" w:cs="Arial"/>
                <w:color w:val="000000"/>
                <w:sz w:val="20"/>
                <w:szCs w:val="20"/>
              </w:rPr>
            </w:pPr>
          </w:p>
        </w:tc>
        <w:tc>
          <w:tcPr>
            <w:tcW w:w="5041" w:type="dxa"/>
            <w:tcBorders>
              <w:top w:val="nil"/>
              <w:left w:val="nil"/>
              <w:bottom w:val="nil"/>
              <w:right w:val="nil"/>
            </w:tcBorders>
            <w:shd w:val="clear" w:color="auto" w:fill="auto"/>
            <w:noWrap/>
            <w:vAlign w:val="center"/>
            <w:hideMark/>
          </w:tcPr>
          <w:p w14:paraId="39BE6129" w14:textId="77777777" w:rsidR="0041070C" w:rsidRDefault="0041070C" w:rsidP="0041070C">
            <w:pPr>
              <w:rPr>
                <w:rFonts w:ascii="Arial" w:hAnsi="Arial" w:cs="Arial"/>
                <w:color w:val="000000"/>
                <w:sz w:val="20"/>
                <w:szCs w:val="20"/>
              </w:rPr>
            </w:pPr>
            <w:r>
              <w:rPr>
                <w:rFonts w:ascii="Arial" w:hAnsi="Arial" w:cs="Arial"/>
                <w:color w:val="000000"/>
                <w:sz w:val="20"/>
                <w:szCs w:val="20"/>
              </w:rPr>
              <w:t>FGTS</w:t>
            </w:r>
          </w:p>
        </w:tc>
        <w:tc>
          <w:tcPr>
            <w:tcW w:w="160" w:type="dxa"/>
            <w:tcBorders>
              <w:top w:val="nil"/>
              <w:left w:val="nil"/>
              <w:bottom w:val="nil"/>
              <w:right w:val="nil"/>
            </w:tcBorders>
            <w:shd w:val="clear" w:color="auto" w:fill="auto"/>
            <w:noWrap/>
            <w:vAlign w:val="center"/>
            <w:hideMark/>
          </w:tcPr>
          <w:p w14:paraId="57A24613" w14:textId="77777777" w:rsidR="0041070C" w:rsidRDefault="0041070C" w:rsidP="0041070C">
            <w:pPr>
              <w:rPr>
                <w:rFonts w:ascii="Arial" w:hAnsi="Arial" w:cs="Arial"/>
                <w:color w:val="000000"/>
                <w:sz w:val="20"/>
                <w:szCs w:val="20"/>
              </w:rPr>
            </w:pPr>
          </w:p>
        </w:tc>
        <w:tc>
          <w:tcPr>
            <w:tcW w:w="1399" w:type="dxa"/>
            <w:tcBorders>
              <w:top w:val="nil"/>
              <w:left w:val="nil"/>
              <w:bottom w:val="nil"/>
              <w:right w:val="nil"/>
            </w:tcBorders>
            <w:shd w:val="clear" w:color="auto" w:fill="auto"/>
            <w:noWrap/>
            <w:vAlign w:val="center"/>
            <w:hideMark/>
          </w:tcPr>
          <w:p w14:paraId="07671B20" w14:textId="3C08DF65" w:rsidR="0041070C" w:rsidRDefault="0041070C" w:rsidP="0041070C">
            <w:pPr>
              <w:jc w:val="right"/>
              <w:rPr>
                <w:rFonts w:ascii="Arial" w:hAnsi="Arial" w:cs="Arial"/>
                <w:color w:val="000000"/>
                <w:sz w:val="20"/>
                <w:szCs w:val="20"/>
              </w:rPr>
            </w:pPr>
            <w:r>
              <w:rPr>
                <w:rFonts w:ascii="Arial" w:hAnsi="Arial" w:cs="Arial"/>
                <w:color w:val="000000"/>
                <w:sz w:val="20"/>
                <w:szCs w:val="20"/>
              </w:rPr>
              <w:t>38</w:t>
            </w:r>
          </w:p>
        </w:tc>
        <w:tc>
          <w:tcPr>
            <w:tcW w:w="253" w:type="dxa"/>
            <w:tcBorders>
              <w:top w:val="nil"/>
              <w:left w:val="nil"/>
              <w:bottom w:val="nil"/>
              <w:right w:val="nil"/>
            </w:tcBorders>
            <w:shd w:val="clear" w:color="auto" w:fill="auto"/>
            <w:noWrap/>
            <w:vAlign w:val="center"/>
            <w:hideMark/>
          </w:tcPr>
          <w:p w14:paraId="19885466" w14:textId="77777777" w:rsidR="0041070C" w:rsidRDefault="0041070C" w:rsidP="0041070C">
            <w:pPr>
              <w:jc w:val="right"/>
              <w:rPr>
                <w:rFonts w:ascii="Arial" w:hAnsi="Arial" w:cs="Arial"/>
                <w:color w:val="000000"/>
                <w:sz w:val="20"/>
                <w:szCs w:val="20"/>
              </w:rPr>
            </w:pPr>
          </w:p>
        </w:tc>
        <w:tc>
          <w:tcPr>
            <w:tcW w:w="1732" w:type="dxa"/>
            <w:tcBorders>
              <w:top w:val="nil"/>
              <w:left w:val="nil"/>
              <w:bottom w:val="nil"/>
              <w:right w:val="nil"/>
            </w:tcBorders>
            <w:shd w:val="clear" w:color="auto" w:fill="auto"/>
            <w:noWrap/>
            <w:vAlign w:val="center"/>
            <w:hideMark/>
          </w:tcPr>
          <w:p w14:paraId="1E1A8242" w14:textId="2DF5D30B" w:rsidR="0041070C" w:rsidRDefault="0041070C" w:rsidP="0041070C">
            <w:pPr>
              <w:jc w:val="right"/>
              <w:rPr>
                <w:rFonts w:ascii="Arial" w:hAnsi="Arial" w:cs="Arial"/>
                <w:sz w:val="20"/>
                <w:szCs w:val="20"/>
              </w:rPr>
            </w:pPr>
            <w:r>
              <w:rPr>
                <w:rFonts w:ascii="Arial" w:hAnsi="Arial" w:cs="Arial"/>
                <w:sz w:val="20"/>
                <w:szCs w:val="20"/>
              </w:rPr>
              <w:t>36</w:t>
            </w:r>
          </w:p>
        </w:tc>
      </w:tr>
      <w:tr w:rsidR="0041070C" w14:paraId="1769D6AD" w14:textId="77777777" w:rsidTr="007C5393">
        <w:trPr>
          <w:trHeight w:val="375"/>
        </w:trPr>
        <w:tc>
          <w:tcPr>
            <w:tcW w:w="346" w:type="dxa"/>
            <w:tcBorders>
              <w:top w:val="nil"/>
              <w:left w:val="nil"/>
              <w:bottom w:val="nil"/>
              <w:right w:val="nil"/>
            </w:tcBorders>
            <w:shd w:val="clear" w:color="auto" w:fill="auto"/>
            <w:noWrap/>
            <w:vAlign w:val="center"/>
            <w:hideMark/>
          </w:tcPr>
          <w:p w14:paraId="7F536323" w14:textId="77777777" w:rsidR="0041070C" w:rsidRDefault="0041070C" w:rsidP="0041070C">
            <w:pPr>
              <w:rPr>
                <w:rFonts w:ascii="Arial" w:hAnsi="Arial" w:cs="Arial"/>
                <w:sz w:val="20"/>
                <w:szCs w:val="20"/>
              </w:rPr>
            </w:pPr>
          </w:p>
        </w:tc>
        <w:tc>
          <w:tcPr>
            <w:tcW w:w="5041" w:type="dxa"/>
            <w:tcBorders>
              <w:top w:val="nil"/>
              <w:left w:val="nil"/>
              <w:bottom w:val="nil"/>
              <w:right w:val="nil"/>
            </w:tcBorders>
            <w:shd w:val="clear" w:color="auto" w:fill="auto"/>
            <w:noWrap/>
            <w:vAlign w:val="center"/>
            <w:hideMark/>
          </w:tcPr>
          <w:p w14:paraId="3D0F32EC" w14:textId="77777777" w:rsidR="0041070C" w:rsidRDefault="0041070C" w:rsidP="0041070C">
            <w:pPr>
              <w:rPr>
                <w:sz w:val="20"/>
                <w:szCs w:val="20"/>
              </w:rPr>
            </w:pPr>
          </w:p>
        </w:tc>
        <w:tc>
          <w:tcPr>
            <w:tcW w:w="160" w:type="dxa"/>
            <w:tcBorders>
              <w:top w:val="nil"/>
              <w:left w:val="nil"/>
              <w:bottom w:val="nil"/>
              <w:right w:val="nil"/>
            </w:tcBorders>
            <w:shd w:val="clear" w:color="auto" w:fill="auto"/>
            <w:noWrap/>
            <w:vAlign w:val="center"/>
            <w:hideMark/>
          </w:tcPr>
          <w:p w14:paraId="0B214F4B" w14:textId="77777777" w:rsidR="0041070C" w:rsidRDefault="0041070C" w:rsidP="0041070C">
            <w:pPr>
              <w:rPr>
                <w:sz w:val="20"/>
                <w:szCs w:val="20"/>
              </w:rPr>
            </w:pPr>
          </w:p>
        </w:tc>
        <w:tc>
          <w:tcPr>
            <w:tcW w:w="1399" w:type="dxa"/>
            <w:tcBorders>
              <w:top w:val="single" w:sz="4" w:space="0" w:color="auto"/>
              <w:left w:val="nil"/>
              <w:bottom w:val="single" w:sz="4" w:space="0" w:color="auto"/>
              <w:right w:val="nil"/>
            </w:tcBorders>
            <w:shd w:val="clear" w:color="auto" w:fill="auto"/>
            <w:noWrap/>
            <w:vAlign w:val="center"/>
            <w:hideMark/>
          </w:tcPr>
          <w:p w14:paraId="17EBB5A2" w14:textId="11ADE41D" w:rsidR="0041070C" w:rsidRDefault="0041070C" w:rsidP="0041070C">
            <w:pPr>
              <w:jc w:val="right"/>
              <w:rPr>
                <w:rFonts w:ascii="Arial" w:hAnsi="Arial" w:cs="Arial"/>
                <w:b/>
                <w:bCs/>
                <w:sz w:val="20"/>
                <w:szCs w:val="20"/>
              </w:rPr>
            </w:pPr>
            <w:r>
              <w:rPr>
                <w:rFonts w:ascii="Arial" w:hAnsi="Arial" w:cs="Arial"/>
                <w:b/>
                <w:bCs/>
                <w:sz w:val="20"/>
                <w:szCs w:val="20"/>
              </w:rPr>
              <w:t>824</w:t>
            </w:r>
          </w:p>
        </w:tc>
        <w:tc>
          <w:tcPr>
            <w:tcW w:w="253" w:type="dxa"/>
            <w:tcBorders>
              <w:top w:val="nil"/>
              <w:left w:val="nil"/>
              <w:bottom w:val="nil"/>
              <w:right w:val="nil"/>
            </w:tcBorders>
            <w:shd w:val="clear" w:color="auto" w:fill="auto"/>
            <w:noWrap/>
            <w:vAlign w:val="center"/>
            <w:hideMark/>
          </w:tcPr>
          <w:p w14:paraId="48A3C2F8" w14:textId="77777777" w:rsidR="0041070C" w:rsidRDefault="0041070C" w:rsidP="0041070C">
            <w:pPr>
              <w:jc w:val="right"/>
              <w:rPr>
                <w:rFonts w:ascii="Arial" w:hAnsi="Arial" w:cs="Arial"/>
                <w:b/>
                <w:bCs/>
                <w:sz w:val="20"/>
                <w:szCs w:val="20"/>
              </w:rPr>
            </w:pPr>
          </w:p>
        </w:tc>
        <w:tc>
          <w:tcPr>
            <w:tcW w:w="1732" w:type="dxa"/>
            <w:tcBorders>
              <w:top w:val="single" w:sz="4" w:space="0" w:color="auto"/>
              <w:left w:val="nil"/>
              <w:bottom w:val="single" w:sz="4" w:space="0" w:color="auto"/>
              <w:right w:val="nil"/>
            </w:tcBorders>
            <w:shd w:val="clear" w:color="auto" w:fill="auto"/>
            <w:noWrap/>
            <w:vAlign w:val="center"/>
            <w:hideMark/>
          </w:tcPr>
          <w:p w14:paraId="4D7B89FF" w14:textId="57725E4B" w:rsidR="0041070C" w:rsidRDefault="0041070C" w:rsidP="0041070C">
            <w:pPr>
              <w:jc w:val="right"/>
              <w:rPr>
                <w:rFonts w:ascii="Arial" w:hAnsi="Arial" w:cs="Arial"/>
                <w:b/>
                <w:bCs/>
                <w:sz w:val="20"/>
                <w:szCs w:val="20"/>
              </w:rPr>
            </w:pPr>
            <w:r>
              <w:rPr>
                <w:rFonts w:ascii="Arial" w:hAnsi="Arial" w:cs="Arial"/>
                <w:b/>
                <w:bCs/>
                <w:sz w:val="20"/>
                <w:szCs w:val="20"/>
              </w:rPr>
              <w:t>678</w:t>
            </w:r>
          </w:p>
        </w:tc>
      </w:tr>
      <w:tr w:rsidR="0041070C" w14:paraId="667A252E" w14:textId="77777777" w:rsidTr="007C5393">
        <w:trPr>
          <w:trHeight w:val="255"/>
        </w:trPr>
        <w:tc>
          <w:tcPr>
            <w:tcW w:w="346" w:type="dxa"/>
            <w:tcBorders>
              <w:top w:val="nil"/>
              <w:left w:val="nil"/>
              <w:bottom w:val="nil"/>
              <w:right w:val="nil"/>
            </w:tcBorders>
            <w:shd w:val="clear" w:color="auto" w:fill="auto"/>
            <w:noWrap/>
            <w:vAlign w:val="center"/>
            <w:hideMark/>
          </w:tcPr>
          <w:p w14:paraId="525D78EC" w14:textId="77777777" w:rsidR="0041070C" w:rsidRDefault="0041070C" w:rsidP="0041070C">
            <w:pPr>
              <w:rPr>
                <w:rFonts w:ascii="Arial" w:hAnsi="Arial" w:cs="Arial"/>
                <w:b/>
                <w:bCs/>
                <w:sz w:val="20"/>
                <w:szCs w:val="20"/>
              </w:rPr>
            </w:pPr>
          </w:p>
        </w:tc>
        <w:tc>
          <w:tcPr>
            <w:tcW w:w="5041" w:type="dxa"/>
            <w:tcBorders>
              <w:top w:val="nil"/>
              <w:left w:val="nil"/>
              <w:bottom w:val="nil"/>
              <w:right w:val="nil"/>
            </w:tcBorders>
            <w:shd w:val="clear" w:color="auto" w:fill="auto"/>
            <w:noWrap/>
            <w:vAlign w:val="center"/>
            <w:hideMark/>
          </w:tcPr>
          <w:p w14:paraId="66F4D9E9" w14:textId="77777777" w:rsidR="0041070C" w:rsidRDefault="0041070C" w:rsidP="0041070C">
            <w:pPr>
              <w:rPr>
                <w:rFonts w:ascii="Arial" w:hAnsi="Arial" w:cs="Arial"/>
                <w:b/>
                <w:bCs/>
                <w:color w:val="000000"/>
                <w:sz w:val="20"/>
                <w:szCs w:val="20"/>
              </w:rPr>
            </w:pPr>
            <w:r>
              <w:rPr>
                <w:rFonts w:ascii="Arial" w:hAnsi="Arial" w:cs="Arial"/>
                <w:b/>
                <w:bCs/>
                <w:color w:val="000000"/>
                <w:sz w:val="20"/>
                <w:szCs w:val="20"/>
              </w:rPr>
              <w:t>Impostos, taxas e contribuições</w:t>
            </w:r>
          </w:p>
        </w:tc>
        <w:tc>
          <w:tcPr>
            <w:tcW w:w="160" w:type="dxa"/>
            <w:tcBorders>
              <w:top w:val="nil"/>
              <w:left w:val="nil"/>
              <w:bottom w:val="nil"/>
              <w:right w:val="nil"/>
            </w:tcBorders>
            <w:shd w:val="clear" w:color="auto" w:fill="auto"/>
            <w:noWrap/>
            <w:vAlign w:val="center"/>
            <w:hideMark/>
          </w:tcPr>
          <w:p w14:paraId="5A58BA3A" w14:textId="77777777" w:rsidR="0041070C" w:rsidRDefault="0041070C" w:rsidP="0041070C">
            <w:pPr>
              <w:rPr>
                <w:rFonts w:ascii="Arial" w:hAnsi="Arial" w:cs="Arial"/>
                <w:b/>
                <w:bCs/>
                <w:color w:val="000000"/>
                <w:sz w:val="20"/>
                <w:szCs w:val="20"/>
              </w:rPr>
            </w:pPr>
          </w:p>
        </w:tc>
        <w:tc>
          <w:tcPr>
            <w:tcW w:w="1399" w:type="dxa"/>
            <w:tcBorders>
              <w:top w:val="nil"/>
              <w:left w:val="nil"/>
              <w:bottom w:val="nil"/>
              <w:right w:val="nil"/>
            </w:tcBorders>
            <w:shd w:val="clear" w:color="auto" w:fill="auto"/>
            <w:noWrap/>
            <w:vAlign w:val="center"/>
            <w:hideMark/>
          </w:tcPr>
          <w:p w14:paraId="18ED2335" w14:textId="77777777" w:rsidR="0041070C" w:rsidRDefault="0041070C" w:rsidP="0041070C">
            <w:pPr>
              <w:jc w:val="right"/>
              <w:rPr>
                <w:sz w:val="20"/>
                <w:szCs w:val="20"/>
              </w:rPr>
            </w:pPr>
          </w:p>
        </w:tc>
        <w:tc>
          <w:tcPr>
            <w:tcW w:w="253" w:type="dxa"/>
            <w:tcBorders>
              <w:top w:val="nil"/>
              <w:left w:val="nil"/>
              <w:bottom w:val="nil"/>
              <w:right w:val="nil"/>
            </w:tcBorders>
            <w:shd w:val="clear" w:color="auto" w:fill="auto"/>
            <w:noWrap/>
            <w:vAlign w:val="center"/>
            <w:hideMark/>
          </w:tcPr>
          <w:p w14:paraId="5C6C5D74" w14:textId="77777777" w:rsidR="0041070C" w:rsidRDefault="0041070C" w:rsidP="0041070C">
            <w:pPr>
              <w:jc w:val="right"/>
              <w:rPr>
                <w:sz w:val="20"/>
                <w:szCs w:val="20"/>
              </w:rPr>
            </w:pPr>
          </w:p>
        </w:tc>
        <w:tc>
          <w:tcPr>
            <w:tcW w:w="1732" w:type="dxa"/>
            <w:tcBorders>
              <w:top w:val="nil"/>
              <w:left w:val="nil"/>
              <w:bottom w:val="nil"/>
              <w:right w:val="nil"/>
            </w:tcBorders>
            <w:shd w:val="clear" w:color="auto" w:fill="auto"/>
            <w:noWrap/>
            <w:vAlign w:val="center"/>
            <w:hideMark/>
          </w:tcPr>
          <w:p w14:paraId="444A03A2" w14:textId="77777777" w:rsidR="0041070C" w:rsidRDefault="0041070C" w:rsidP="0041070C">
            <w:pPr>
              <w:jc w:val="right"/>
              <w:rPr>
                <w:sz w:val="20"/>
                <w:szCs w:val="20"/>
              </w:rPr>
            </w:pPr>
          </w:p>
        </w:tc>
      </w:tr>
      <w:tr w:rsidR="0041070C" w14:paraId="4BCB1487" w14:textId="77777777" w:rsidTr="007C5393">
        <w:trPr>
          <w:trHeight w:val="255"/>
        </w:trPr>
        <w:tc>
          <w:tcPr>
            <w:tcW w:w="346" w:type="dxa"/>
            <w:tcBorders>
              <w:top w:val="nil"/>
              <w:left w:val="nil"/>
              <w:bottom w:val="nil"/>
              <w:right w:val="nil"/>
            </w:tcBorders>
            <w:shd w:val="clear" w:color="auto" w:fill="auto"/>
            <w:noWrap/>
            <w:vAlign w:val="center"/>
            <w:hideMark/>
          </w:tcPr>
          <w:p w14:paraId="76F152EA" w14:textId="77777777" w:rsidR="0041070C" w:rsidRDefault="0041070C" w:rsidP="0041070C">
            <w:pPr>
              <w:rPr>
                <w:sz w:val="20"/>
                <w:szCs w:val="20"/>
              </w:rPr>
            </w:pPr>
          </w:p>
        </w:tc>
        <w:tc>
          <w:tcPr>
            <w:tcW w:w="5041" w:type="dxa"/>
            <w:tcBorders>
              <w:top w:val="nil"/>
              <w:left w:val="nil"/>
              <w:bottom w:val="nil"/>
              <w:right w:val="nil"/>
            </w:tcBorders>
            <w:shd w:val="clear" w:color="auto" w:fill="auto"/>
            <w:noWrap/>
            <w:vAlign w:val="center"/>
            <w:hideMark/>
          </w:tcPr>
          <w:p w14:paraId="2306C8DB" w14:textId="77777777" w:rsidR="0041070C" w:rsidRDefault="0041070C" w:rsidP="0041070C">
            <w:pPr>
              <w:rPr>
                <w:rFonts w:ascii="Arial" w:hAnsi="Arial" w:cs="Arial"/>
                <w:color w:val="000000"/>
                <w:sz w:val="20"/>
                <w:szCs w:val="20"/>
              </w:rPr>
            </w:pPr>
            <w:r>
              <w:rPr>
                <w:rFonts w:ascii="Arial" w:hAnsi="Arial" w:cs="Arial"/>
                <w:color w:val="000000"/>
                <w:sz w:val="20"/>
                <w:szCs w:val="20"/>
              </w:rPr>
              <w:t>Federais</w:t>
            </w:r>
          </w:p>
        </w:tc>
        <w:tc>
          <w:tcPr>
            <w:tcW w:w="160" w:type="dxa"/>
            <w:tcBorders>
              <w:top w:val="nil"/>
              <w:left w:val="nil"/>
              <w:bottom w:val="nil"/>
              <w:right w:val="nil"/>
            </w:tcBorders>
            <w:shd w:val="clear" w:color="auto" w:fill="auto"/>
            <w:noWrap/>
            <w:vAlign w:val="center"/>
            <w:hideMark/>
          </w:tcPr>
          <w:p w14:paraId="5654381F" w14:textId="77777777" w:rsidR="0041070C" w:rsidRDefault="0041070C" w:rsidP="0041070C">
            <w:pPr>
              <w:rPr>
                <w:rFonts w:ascii="Arial" w:hAnsi="Arial" w:cs="Arial"/>
                <w:color w:val="000000"/>
                <w:sz w:val="20"/>
                <w:szCs w:val="20"/>
              </w:rPr>
            </w:pPr>
          </w:p>
        </w:tc>
        <w:tc>
          <w:tcPr>
            <w:tcW w:w="1399" w:type="dxa"/>
            <w:tcBorders>
              <w:top w:val="nil"/>
              <w:left w:val="nil"/>
              <w:bottom w:val="nil"/>
              <w:right w:val="nil"/>
            </w:tcBorders>
            <w:shd w:val="clear" w:color="auto" w:fill="auto"/>
            <w:noWrap/>
            <w:vAlign w:val="center"/>
            <w:hideMark/>
          </w:tcPr>
          <w:p w14:paraId="77F9F0CC" w14:textId="43F89DCC" w:rsidR="0041070C" w:rsidRDefault="0041070C" w:rsidP="0041070C">
            <w:pPr>
              <w:jc w:val="right"/>
              <w:rPr>
                <w:rFonts w:ascii="Arial" w:hAnsi="Arial" w:cs="Arial"/>
                <w:color w:val="000000"/>
                <w:sz w:val="20"/>
                <w:szCs w:val="20"/>
              </w:rPr>
            </w:pPr>
            <w:r>
              <w:rPr>
                <w:rFonts w:ascii="Arial" w:hAnsi="Arial" w:cs="Arial"/>
                <w:color w:val="000000"/>
                <w:sz w:val="20"/>
                <w:szCs w:val="20"/>
              </w:rPr>
              <w:t>580</w:t>
            </w:r>
          </w:p>
        </w:tc>
        <w:tc>
          <w:tcPr>
            <w:tcW w:w="253" w:type="dxa"/>
            <w:tcBorders>
              <w:top w:val="nil"/>
              <w:left w:val="nil"/>
              <w:bottom w:val="nil"/>
              <w:right w:val="nil"/>
            </w:tcBorders>
            <w:shd w:val="clear" w:color="auto" w:fill="auto"/>
            <w:noWrap/>
            <w:vAlign w:val="center"/>
            <w:hideMark/>
          </w:tcPr>
          <w:p w14:paraId="4A97C5C2" w14:textId="77777777" w:rsidR="0041070C" w:rsidRDefault="0041070C" w:rsidP="0041070C">
            <w:pPr>
              <w:jc w:val="right"/>
              <w:rPr>
                <w:rFonts w:ascii="Arial" w:hAnsi="Arial" w:cs="Arial"/>
                <w:color w:val="000000"/>
                <w:sz w:val="20"/>
                <w:szCs w:val="20"/>
              </w:rPr>
            </w:pPr>
          </w:p>
        </w:tc>
        <w:tc>
          <w:tcPr>
            <w:tcW w:w="1732" w:type="dxa"/>
            <w:tcBorders>
              <w:top w:val="nil"/>
              <w:left w:val="nil"/>
              <w:bottom w:val="nil"/>
              <w:right w:val="nil"/>
            </w:tcBorders>
            <w:shd w:val="clear" w:color="auto" w:fill="auto"/>
            <w:noWrap/>
            <w:vAlign w:val="center"/>
            <w:hideMark/>
          </w:tcPr>
          <w:p w14:paraId="3B8A82DC" w14:textId="17DE180A" w:rsidR="0041070C" w:rsidRDefault="007C5393" w:rsidP="0041070C">
            <w:pPr>
              <w:jc w:val="right"/>
              <w:rPr>
                <w:rFonts w:ascii="Arial" w:hAnsi="Arial" w:cs="Arial"/>
                <w:color w:val="000000"/>
                <w:sz w:val="20"/>
                <w:szCs w:val="20"/>
              </w:rPr>
            </w:pPr>
            <w:r>
              <w:rPr>
                <w:rFonts w:ascii="Arial" w:hAnsi="Arial" w:cs="Arial"/>
                <w:color w:val="000000"/>
                <w:sz w:val="20"/>
                <w:szCs w:val="20"/>
              </w:rPr>
              <w:t>938</w:t>
            </w:r>
          </w:p>
        </w:tc>
      </w:tr>
      <w:tr w:rsidR="0041070C" w14:paraId="24E35968" w14:textId="77777777" w:rsidTr="007C5393">
        <w:trPr>
          <w:trHeight w:val="255"/>
        </w:trPr>
        <w:tc>
          <w:tcPr>
            <w:tcW w:w="346" w:type="dxa"/>
            <w:tcBorders>
              <w:top w:val="nil"/>
              <w:left w:val="nil"/>
              <w:bottom w:val="nil"/>
              <w:right w:val="nil"/>
            </w:tcBorders>
            <w:shd w:val="clear" w:color="auto" w:fill="auto"/>
            <w:noWrap/>
            <w:vAlign w:val="center"/>
            <w:hideMark/>
          </w:tcPr>
          <w:p w14:paraId="48DF5A61" w14:textId="77777777" w:rsidR="0041070C" w:rsidRDefault="0041070C" w:rsidP="0041070C">
            <w:pPr>
              <w:rPr>
                <w:rFonts w:ascii="Arial" w:hAnsi="Arial" w:cs="Arial"/>
                <w:color w:val="000000"/>
                <w:sz w:val="20"/>
                <w:szCs w:val="20"/>
              </w:rPr>
            </w:pPr>
          </w:p>
        </w:tc>
        <w:tc>
          <w:tcPr>
            <w:tcW w:w="5041" w:type="dxa"/>
            <w:tcBorders>
              <w:top w:val="nil"/>
              <w:left w:val="nil"/>
              <w:bottom w:val="nil"/>
              <w:right w:val="nil"/>
            </w:tcBorders>
            <w:shd w:val="clear" w:color="auto" w:fill="auto"/>
            <w:noWrap/>
            <w:vAlign w:val="center"/>
            <w:hideMark/>
          </w:tcPr>
          <w:p w14:paraId="3B9B2530" w14:textId="77777777" w:rsidR="0041070C" w:rsidRDefault="0041070C" w:rsidP="0041070C">
            <w:pPr>
              <w:rPr>
                <w:rFonts w:ascii="Arial" w:hAnsi="Arial" w:cs="Arial"/>
                <w:color w:val="000000"/>
                <w:sz w:val="20"/>
                <w:szCs w:val="20"/>
              </w:rPr>
            </w:pPr>
            <w:r>
              <w:rPr>
                <w:rFonts w:ascii="Arial" w:hAnsi="Arial" w:cs="Arial"/>
                <w:color w:val="000000"/>
                <w:sz w:val="20"/>
                <w:szCs w:val="20"/>
              </w:rPr>
              <w:t>Estaduais</w:t>
            </w:r>
          </w:p>
        </w:tc>
        <w:tc>
          <w:tcPr>
            <w:tcW w:w="160" w:type="dxa"/>
            <w:tcBorders>
              <w:top w:val="nil"/>
              <w:left w:val="nil"/>
              <w:bottom w:val="nil"/>
              <w:right w:val="nil"/>
            </w:tcBorders>
            <w:shd w:val="clear" w:color="auto" w:fill="auto"/>
            <w:noWrap/>
            <w:vAlign w:val="center"/>
            <w:hideMark/>
          </w:tcPr>
          <w:p w14:paraId="49EE7622" w14:textId="77777777" w:rsidR="0041070C" w:rsidRDefault="0041070C" w:rsidP="0041070C">
            <w:pPr>
              <w:rPr>
                <w:rFonts w:ascii="Arial" w:hAnsi="Arial" w:cs="Arial"/>
                <w:color w:val="000000"/>
                <w:sz w:val="20"/>
                <w:szCs w:val="20"/>
              </w:rPr>
            </w:pPr>
          </w:p>
        </w:tc>
        <w:tc>
          <w:tcPr>
            <w:tcW w:w="1399" w:type="dxa"/>
            <w:tcBorders>
              <w:top w:val="nil"/>
              <w:left w:val="nil"/>
              <w:bottom w:val="nil"/>
              <w:right w:val="nil"/>
            </w:tcBorders>
            <w:shd w:val="clear" w:color="auto" w:fill="auto"/>
            <w:noWrap/>
            <w:vAlign w:val="center"/>
            <w:hideMark/>
          </w:tcPr>
          <w:p w14:paraId="5C36CC11" w14:textId="155740E3" w:rsidR="0041070C" w:rsidRDefault="0041070C" w:rsidP="0041070C">
            <w:pPr>
              <w:jc w:val="right"/>
              <w:rPr>
                <w:rFonts w:ascii="Arial" w:hAnsi="Arial" w:cs="Arial"/>
                <w:color w:val="000000"/>
                <w:sz w:val="20"/>
                <w:szCs w:val="20"/>
              </w:rPr>
            </w:pPr>
            <w:r>
              <w:rPr>
                <w:rFonts w:ascii="Arial" w:hAnsi="Arial" w:cs="Arial"/>
                <w:color w:val="000000"/>
                <w:sz w:val="20"/>
                <w:szCs w:val="20"/>
              </w:rPr>
              <w:t>69</w:t>
            </w:r>
          </w:p>
        </w:tc>
        <w:tc>
          <w:tcPr>
            <w:tcW w:w="253" w:type="dxa"/>
            <w:tcBorders>
              <w:top w:val="nil"/>
              <w:left w:val="nil"/>
              <w:bottom w:val="nil"/>
              <w:right w:val="nil"/>
            </w:tcBorders>
            <w:shd w:val="clear" w:color="auto" w:fill="auto"/>
            <w:noWrap/>
            <w:vAlign w:val="center"/>
            <w:hideMark/>
          </w:tcPr>
          <w:p w14:paraId="3D3FA096" w14:textId="77777777" w:rsidR="0041070C" w:rsidRDefault="0041070C" w:rsidP="0041070C">
            <w:pPr>
              <w:jc w:val="right"/>
              <w:rPr>
                <w:rFonts w:ascii="Arial" w:hAnsi="Arial" w:cs="Arial"/>
                <w:color w:val="000000"/>
                <w:sz w:val="20"/>
                <w:szCs w:val="20"/>
              </w:rPr>
            </w:pPr>
          </w:p>
        </w:tc>
        <w:tc>
          <w:tcPr>
            <w:tcW w:w="1732" w:type="dxa"/>
            <w:tcBorders>
              <w:top w:val="nil"/>
              <w:left w:val="nil"/>
              <w:bottom w:val="nil"/>
              <w:right w:val="nil"/>
            </w:tcBorders>
            <w:shd w:val="clear" w:color="auto" w:fill="auto"/>
            <w:noWrap/>
            <w:vAlign w:val="center"/>
            <w:hideMark/>
          </w:tcPr>
          <w:p w14:paraId="4D00705C" w14:textId="54E9B7AC" w:rsidR="0041070C" w:rsidRDefault="0041070C" w:rsidP="0041070C">
            <w:pPr>
              <w:jc w:val="right"/>
              <w:rPr>
                <w:rFonts w:ascii="Arial" w:hAnsi="Arial" w:cs="Arial"/>
                <w:color w:val="000000"/>
                <w:sz w:val="20"/>
                <w:szCs w:val="20"/>
              </w:rPr>
            </w:pPr>
            <w:r>
              <w:rPr>
                <w:rFonts w:ascii="Arial" w:hAnsi="Arial" w:cs="Arial"/>
                <w:color w:val="000000"/>
                <w:sz w:val="20"/>
                <w:szCs w:val="20"/>
              </w:rPr>
              <w:t>12</w:t>
            </w:r>
          </w:p>
        </w:tc>
      </w:tr>
      <w:tr w:rsidR="0041070C" w14:paraId="5D137C7C" w14:textId="77777777" w:rsidTr="007C5393">
        <w:trPr>
          <w:trHeight w:val="315"/>
        </w:trPr>
        <w:tc>
          <w:tcPr>
            <w:tcW w:w="346" w:type="dxa"/>
            <w:tcBorders>
              <w:top w:val="nil"/>
              <w:left w:val="nil"/>
              <w:bottom w:val="nil"/>
              <w:right w:val="nil"/>
            </w:tcBorders>
            <w:shd w:val="clear" w:color="auto" w:fill="auto"/>
            <w:noWrap/>
            <w:vAlign w:val="center"/>
            <w:hideMark/>
          </w:tcPr>
          <w:p w14:paraId="40E9B868" w14:textId="77777777" w:rsidR="0041070C" w:rsidRDefault="0041070C" w:rsidP="0041070C">
            <w:pPr>
              <w:rPr>
                <w:rFonts w:ascii="Arial" w:hAnsi="Arial" w:cs="Arial"/>
                <w:color w:val="000000"/>
                <w:sz w:val="20"/>
                <w:szCs w:val="20"/>
              </w:rPr>
            </w:pPr>
          </w:p>
        </w:tc>
        <w:tc>
          <w:tcPr>
            <w:tcW w:w="5041" w:type="dxa"/>
            <w:tcBorders>
              <w:top w:val="nil"/>
              <w:left w:val="nil"/>
              <w:bottom w:val="nil"/>
              <w:right w:val="nil"/>
            </w:tcBorders>
            <w:shd w:val="clear" w:color="auto" w:fill="auto"/>
            <w:noWrap/>
            <w:vAlign w:val="center"/>
            <w:hideMark/>
          </w:tcPr>
          <w:p w14:paraId="61544E83" w14:textId="77777777" w:rsidR="0041070C" w:rsidRDefault="0041070C" w:rsidP="0041070C">
            <w:pPr>
              <w:rPr>
                <w:sz w:val="20"/>
                <w:szCs w:val="20"/>
              </w:rPr>
            </w:pPr>
          </w:p>
        </w:tc>
        <w:tc>
          <w:tcPr>
            <w:tcW w:w="160" w:type="dxa"/>
            <w:tcBorders>
              <w:top w:val="nil"/>
              <w:left w:val="nil"/>
              <w:bottom w:val="nil"/>
              <w:right w:val="nil"/>
            </w:tcBorders>
            <w:shd w:val="clear" w:color="auto" w:fill="auto"/>
            <w:noWrap/>
            <w:vAlign w:val="center"/>
            <w:hideMark/>
          </w:tcPr>
          <w:p w14:paraId="7A54E488" w14:textId="77777777" w:rsidR="0041070C" w:rsidRDefault="0041070C" w:rsidP="0041070C">
            <w:pPr>
              <w:rPr>
                <w:sz w:val="20"/>
                <w:szCs w:val="20"/>
              </w:rPr>
            </w:pPr>
          </w:p>
        </w:tc>
        <w:tc>
          <w:tcPr>
            <w:tcW w:w="1399" w:type="dxa"/>
            <w:tcBorders>
              <w:top w:val="single" w:sz="4" w:space="0" w:color="auto"/>
              <w:left w:val="nil"/>
              <w:bottom w:val="single" w:sz="4" w:space="0" w:color="auto"/>
              <w:right w:val="nil"/>
            </w:tcBorders>
            <w:shd w:val="clear" w:color="auto" w:fill="auto"/>
            <w:noWrap/>
            <w:vAlign w:val="center"/>
            <w:hideMark/>
          </w:tcPr>
          <w:p w14:paraId="25D039A8" w14:textId="7568C637" w:rsidR="0041070C" w:rsidRDefault="0041070C" w:rsidP="0041070C">
            <w:pPr>
              <w:jc w:val="right"/>
              <w:rPr>
                <w:rFonts w:ascii="Arial" w:hAnsi="Arial" w:cs="Arial"/>
                <w:b/>
                <w:bCs/>
                <w:sz w:val="20"/>
                <w:szCs w:val="20"/>
              </w:rPr>
            </w:pPr>
            <w:r>
              <w:rPr>
                <w:rFonts w:ascii="Arial" w:hAnsi="Arial" w:cs="Arial"/>
                <w:b/>
                <w:bCs/>
                <w:sz w:val="20"/>
                <w:szCs w:val="20"/>
              </w:rPr>
              <w:t>649</w:t>
            </w:r>
          </w:p>
        </w:tc>
        <w:tc>
          <w:tcPr>
            <w:tcW w:w="253" w:type="dxa"/>
            <w:tcBorders>
              <w:top w:val="nil"/>
              <w:left w:val="nil"/>
              <w:bottom w:val="nil"/>
              <w:right w:val="nil"/>
            </w:tcBorders>
            <w:shd w:val="clear" w:color="auto" w:fill="auto"/>
            <w:noWrap/>
            <w:vAlign w:val="center"/>
            <w:hideMark/>
          </w:tcPr>
          <w:p w14:paraId="4040AC6F" w14:textId="77777777" w:rsidR="0041070C" w:rsidRDefault="0041070C" w:rsidP="0041070C">
            <w:pPr>
              <w:jc w:val="right"/>
              <w:rPr>
                <w:rFonts w:ascii="Arial" w:hAnsi="Arial" w:cs="Arial"/>
                <w:b/>
                <w:bCs/>
                <w:sz w:val="20"/>
                <w:szCs w:val="20"/>
              </w:rPr>
            </w:pPr>
          </w:p>
        </w:tc>
        <w:tc>
          <w:tcPr>
            <w:tcW w:w="1732" w:type="dxa"/>
            <w:tcBorders>
              <w:top w:val="single" w:sz="4" w:space="0" w:color="auto"/>
              <w:left w:val="nil"/>
              <w:bottom w:val="single" w:sz="4" w:space="0" w:color="auto"/>
              <w:right w:val="nil"/>
            </w:tcBorders>
            <w:shd w:val="clear" w:color="auto" w:fill="auto"/>
            <w:noWrap/>
            <w:vAlign w:val="center"/>
            <w:hideMark/>
          </w:tcPr>
          <w:p w14:paraId="0C240654" w14:textId="73D94980" w:rsidR="0041070C" w:rsidRDefault="007C5393" w:rsidP="0041070C">
            <w:pPr>
              <w:jc w:val="right"/>
              <w:rPr>
                <w:rFonts w:ascii="Arial" w:hAnsi="Arial" w:cs="Arial"/>
                <w:b/>
                <w:bCs/>
                <w:sz w:val="20"/>
                <w:szCs w:val="20"/>
              </w:rPr>
            </w:pPr>
            <w:r>
              <w:rPr>
                <w:rFonts w:ascii="Arial" w:hAnsi="Arial" w:cs="Arial"/>
                <w:b/>
                <w:bCs/>
                <w:sz w:val="20"/>
                <w:szCs w:val="20"/>
              </w:rPr>
              <w:t>950</w:t>
            </w:r>
          </w:p>
        </w:tc>
      </w:tr>
      <w:tr w:rsidR="0041070C" w14:paraId="31835885" w14:textId="77777777" w:rsidTr="007C5393">
        <w:trPr>
          <w:trHeight w:val="255"/>
        </w:trPr>
        <w:tc>
          <w:tcPr>
            <w:tcW w:w="346" w:type="dxa"/>
            <w:tcBorders>
              <w:top w:val="nil"/>
              <w:left w:val="nil"/>
              <w:bottom w:val="nil"/>
              <w:right w:val="nil"/>
            </w:tcBorders>
            <w:shd w:val="clear" w:color="auto" w:fill="auto"/>
            <w:noWrap/>
            <w:vAlign w:val="center"/>
            <w:hideMark/>
          </w:tcPr>
          <w:p w14:paraId="4F9B952F" w14:textId="77777777" w:rsidR="0041070C" w:rsidRDefault="0041070C" w:rsidP="0041070C">
            <w:pPr>
              <w:rPr>
                <w:rFonts w:ascii="Arial" w:hAnsi="Arial" w:cs="Arial"/>
                <w:b/>
                <w:bCs/>
                <w:sz w:val="20"/>
                <w:szCs w:val="20"/>
              </w:rPr>
            </w:pPr>
          </w:p>
        </w:tc>
        <w:tc>
          <w:tcPr>
            <w:tcW w:w="5041" w:type="dxa"/>
            <w:tcBorders>
              <w:top w:val="nil"/>
              <w:left w:val="nil"/>
              <w:bottom w:val="nil"/>
              <w:right w:val="nil"/>
            </w:tcBorders>
            <w:shd w:val="clear" w:color="auto" w:fill="auto"/>
            <w:noWrap/>
            <w:vAlign w:val="center"/>
            <w:hideMark/>
          </w:tcPr>
          <w:p w14:paraId="1EB71ABF" w14:textId="77777777" w:rsidR="0041070C" w:rsidRDefault="0041070C" w:rsidP="0041070C">
            <w:pPr>
              <w:rPr>
                <w:rFonts w:ascii="Arial" w:hAnsi="Arial" w:cs="Arial"/>
                <w:b/>
                <w:bCs/>
                <w:color w:val="000000"/>
                <w:sz w:val="20"/>
                <w:szCs w:val="20"/>
              </w:rPr>
            </w:pPr>
            <w:r>
              <w:rPr>
                <w:rFonts w:ascii="Arial" w:hAnsi="Arial" w:cs="Arial"/>
                <w:b/>
                <w:bCs/>
                <w:color w:val="000000"/>
                <w:sz w:val="20"/>
                <w:szCs w:val="20"/>
              </w:rPr>
              <w:t>Remuneração de capitais de terceiros</w:t>
            </w:r>
          </w:p>
        </w:tc>
        <w:tc>
          <w:tcPr>
            <w:tcW w:w="160" w:type="dxa"/>
            <w:tcBorders>
              <w:top w:val="nil"/>
              <w:left w:val="nil"/>
              <w:bottom w:val="nil"/>
              <w:right w:val="nil"/>
            </w:tcBorders>
            <w:shd w:val="clear" w:color="auto" w:fill="auto"/>
            <w:noWrap/>
            <w:vAlign w:val="center"/>
            <w:hideMark/>
          </w:tcPr>
          <w:p w14:paraId="7189CFB9" w14:textId="77777777" w:rsidR="0041070C" w:rsidRDefault="0041070C" w:rsidP="0041070C">
            <w:pPr>
              <w:rPr>
                <w:rFonts w:ascii="Arial" w:hAnsi="Arial" w:cs="Arial"/>
                <w:b/>
                <w:bCs/>
                <w:color w:val="000000"/>
                <w:sz w:val="20"/>
                <w:szCs w:val="20"/>
              </w:rPr>
            </w:pPr>
          </w:p>
        </w:tc>
        <w:tc>
          <w:tcPr>
            <w:tcW w:w="1399" w:type="dxa"/>
            <w:tcBorders>
              <w:top w:val="nil"/>
              <w:left w:val="nil"/>
              <w:bottom w:val="nil"/>
              <w:right w:val="nil"/>
            </w:tcBorders>
            <w:shd w:val="clear" w:color="auto" w:fill="auto"/>
            <w:noWrap/>
            <w:vAlign w:val="center"/>
            <w:hideMark/>
          </w:tcPr>
          <w:p w14:paraId="4EF2F134" w14:textId="77777777" w:rsidR="0041070C" w:rsidRDefault="0041070C" w:rsidP="0041070C">
            <w:pPr>
              <w:jc w:val="right"/>
              <w:rPr>
                <w:sz w:val="20"/>
                <w:szCs w:val="20"/>
              </w:rPr>
            </w:pPr>
          </w:p>
        </w:tc>
        <w:tc>
          <w:tcPr>
            <w:tcW w:w="253" w:type="dxa"/>
            <w:tcBorders>
              <w:top w:val="nil"/>
              <w:left w:val="nil"/>
              <w:bottom w:val="nil"/>
              <w:right w:val="nil"/>
            </w:tcBorders>
            <w:shd w:val="clear" w:color="auto" w:fill="auto"/>
            <w:noWrap/>
            <w:vAlign w:val="center"/>
            <w:hideMark/>
          </w:tcPr>
          <w:p w14:paraId="591C419D" w14:textId="77777777" w:rsidR="0041070C" w:rsidRDefault="0041070C" w:rsidP="0041070C">
            <w:pPr>
              <w:jc w:val="right"/>
              <w:rPr>
                <w:sz w:val="20"/>
                <w:szCs w:val="20"/>
              </w:rPr>
            </w:pPr>
          </w:p>
        </w:tc>
        <w:tc>
          <w:tcPr>
            <w:tcW w:w="1732" w:type="dxa"/>
            <w:tcBorders>
              <w:top w:val="nil"/>
              <w:left w:val="nil"/>
              <w:bottom w:val="nil"/>
              <w:right w:val="nil"/>
            </w:tcBorders>
            <w:shd w:val="clear" w:color="auto" w:fill="auto"/>
            <w:noWrap/>
            <w:vAlign w:val="center"/>
            <w:hideMark/>
          </w:tcPr>
          <w:p w14:paraId="2C0E0931" w14:textId="77777777" w:rsidR="0041070C" w:rsidRDefault="0041070C" w:rsidP="0041070C">
            <w:pPr>
              <w:jc w:val="right"/>
              <w:rPr>
                <w:sz w:val="20"/>
                <w:szCs w:val="20"/>
              </w:rPr>
            </w:pPr>
          </w:p>
        </w:tc>
      </w:tr>
      <w:tr w:rsidR="0041070C" w14:paraId="32B7F9C6" w14:textId="77777777" w:rsidTr="007C5393">
        <w:trPr>
          <w:trHeight w:val="255"/>
        </w:trPr>
        <w:tc>
          <w:tcPr>
            <w:tcW w:w="346" w:type="dxa"/>
            <w:tcBorders>
              <w:top w:val="nil"/>
              <w:left w:val="nil"/>
              <w:bottom w:val="nil"/>
              <w:right w:val="nil"/>
            </w:tcBorders>
            <w:shd w:val="clear" w:color="auto" w:fill="auto"/>
            <w:noWrap/>
            <w:vAlign w:val="center"/>
            <w:hideMark/>
          </w:tcPr>
          <w:p w14:paraId="16E7B73E" w14:textId="77777777" w:rsidR="0041070C" w:rsidRDefault="0041070C" w:rsidP="0041070C">
            <w:pPr>
              <w:rPr>
                <w:sz w:val="20"/>
                <w:szCs w:val="20"/>
              </w:rPr>
            </w:pPr>
          </w:p>
        </w:tc>
        <w:tc>
          <w:tcPr>
            <w:tcW w:w="5041" w:type="dxa"/>
            <w:tcBorders>
              <w:top w:val="nil"/>
              <w:left w:val="nil"/>
              <w:bottom w:val="nil"/>
              <w:right w:val="nil"/>
            </w:tcBorders>
            <w:shd w:val="clear" w:color="auto" w:fill="auto"/>
            <w:noWrap/>
            <w:vAlign w:val="center"/>
            <w:hideMark/>
          </w:tcPr>
          <w:p w14:paraId="526D7F98" w14:textId="030D7CF4" w:rsidR="0041070C" w:rsidRDefault="0041070C" w:rsidP="0041070C">
            <w:pPr>
              <w:rPr>
                <w:rFonts w:ascii="Arial" w:hAnsi="Arial" w:cs="Arial"/>
                <w:color w:val="000000"/>
                <w:sz w:val="20"/>
                <w:szCs w:val="20"/>
              </w:rPr>
            </w:pPr>
            <w:r>
              <w:rPr>
                <w:rFonts w:ascii="Arial" w:hAnsi="Arial" w:cs="Arial"/>
                <w:color w:val="000000"/>
                <w:sz w:val="20"/>
                <w:szCs w:val="20"/>
              </w:rPr>
              <w:t xml:space="preserve">Arrendamentos e </w:t>
            </w:r>
            <w:r w:rsidR="00231D32">
              <w:rPr>
                <w:rFonts w:ascii="Arial" w:hAnsi="Arial" w:cs="Arial"/>
                <w:color w:val="000000"/>
                <w:sz w:val="20"/>
                <w:szCs w:val="20"/>
              </w:rPr>
              <w:t>aluguéis</w:t>
            </w:r>
          </w:p>
        </w:tc>
        <w:tc>
          <w:tcPr>
            <w:tcW w:w="160" w:type="dxa"/>
            <w:tcBorders>
              <w:top w:val="nil"/>
              <w:left w:val="nil"/>
              <w:bottom w:val="nil"/>
              <w:right w:val="nil"/>
            </w:tcBorders>
            <w:shd w:val="clear" w:color="auto" w:fill="auto"/>
            <w:noWrap/>
            <w:vAlign w:val="center"/>
            <w:hideMark/>
          </w:tcPr>
          <w:p w14:paraId="4DC4BB4A" w14:textId="77777777" w:rsidR="0041070C" w:rsidRDefault="0041070C" w:rsidP="0041070C">
            <w:pPr>
              <w:rPr>
                <w:rFonts w:ascii="Arial" w:hAnsi="Arial" w:cs="Arial"/>
                <w:color w:val="000000"/>
                <w:sz w:val="20"/>
                <w:szCs w:val="20"/>
              </w:rPr>
            </w:pPr>
          </w:p>
        </w:tc>
        <w:tc>
          <w:tcPr>
            <w:tcW w:w="1399" w:type="dxa"/>
            <w:tcBorders>
              <w:top w:val="nil"/>
              <w:left w:val="nil"/>
              <w:bottom w:val="nil"/>
              <w:right w:val="nil"/>
            </w:tcBorders>
            <w:shd w:val="clear" w:color="auto" w:fill="auto"/>
            <w:noWrap/>
            <w:vAlign w:val="center"/>
            <w:hideMark/>
          </w:tcPr>
          <w:p w14:paraId="0F51F441" w14:textId="4AD00D10" w:rsidR="0041070C" w:rsidRDefault="0041070C" w:rsidP="0041070C">
            <w:pPr>
              <w:jc w:val="right"/>
              <w:rPr>
                <w:rFonts w:ascii="Arial" w:hAnsi="Arial" w:cs="Arial"/>
                <w:color w:val="000000"/>
                <w:sz w:val="20"/>
                <w:szCs w:val="20"/>
              </w:rPr>
            </w:pPr>
            <w:r>
              <w:rPr>
                <w:rFonts w:ascii="Arial" w:hAnsi="Arial" w:cs="Arial"/>
                <w:color w:val="000000"/>
                <w:sz w:val="20"/>
                <w:szCs w:val="20"/>
              </w:rPr>
              <w:t>32</w:t>
            </w:r>
          </w:p>
        </w:tc>
        <w:tc>
          <w:tcPr>
            <w:tcW w:w="253" w:type="dxa"/>
            <w:tcBorders>
              <w:top w:val="nil"/>
              <w:left w:val="nil"/>
              <w:bottom w:val="nil"/>
              <w:right w:val="nil"/>
            </w:tcBorders>
            <w:shd w:val="clear" w:color="auto" w:fill="auto"/>
            <w:noWrap/>
            <w:vAlign w:val="center"/>
            <w:hideMark/>
          </w:tcPr>
          <w:p w14:paraId="56142A71" w14:textId="77777777" w:rsidR="0041070C" w:rsidRDefault="0041070C" w:rsidP="0041070C">
            <w:pPr>
              <w:jc w:val="right"/>
              <w:rPr>
                <w:rFonts w:ascii="Arial" w:hAnsi="Arial" w:cs="Arial"/>
                <w:color w:val="000000"/>
                <w:sz w:val="20"/>
                <w:szCs w:val="20"/>
              </w:rPr>
            </w:pPr>
          </w:p>
        </w:tc>
        <w:tc>
          <w:tcPr>
            <w:tcW w:w="1732" w:type="dxa"/>
            <w:tcBorders>
              <w:top w:val="nil"/>
              <w:left w:val="nil"/>
              <w:bottom w:val="nil"/>
              <w:right w:val="nil"/>
            </w:tcBorders>
            <w:shd w:val="clear" w:color="auto" w:fill="auto"/>
            <w:noWrap/>
            <w:vAlign w:val="center"/>
            <w:hideMark/>
          </w:tcPr>
          <w:p w14:paraId="5EAD202B" w14:textId="3E1F4347" w:rsidR="0041070C" w:rsidRDefault="0041070C" w:rsidP="0041070C">
            <w:pPr>
              <w:jc w:val="right"/>
              <w:rPr>
                <w:rFonts w:ascii="Arial" w:hAnsi="Arial" w:cs="Arial"/>
                <w:color w:val="000000"/>
                <w:sz w:val="20"/>
                <w:szCs w:val="20"/>
              </w:rPr>
            </w:pPr>
            <w:r>
              <w:rPr>
                <w:rFonts w:ascii="Arial" w:hAnsi="Arial" w:cs="Arial"/>
                <w:color w:val="000000"/>
                <w:sz w:val="20"/>
                <w:szCs w:val="20"/>
              </w:rPr>
              <w:t>30</w:t>
            </w:r>
          </w:p>
        </w:tc>
      </w:tr>
      <w:tr w:rsidR="0041070C" w14:paraId="6661EC65" w14:textId="77777777" w:rsidTr="007C5393">
        <w:trPr>
          <w:trHeight w:val="255"/>
        </w:trPr>
        <w:tc>
          <w:tcPr>
            <w:tcW w:w="346" w:type="dxa"/>
            <w:tcBorders>
              <w:top w:val="nil"/>
              <w:left w:val="nil"/>
              <w:bottom w:val="nil"/>
              <w:right w:val="nil"/>
            </w:tcBorders>
            <w:shd w:val="clear" w:color="auto" w:fill="auto"/>
            <w:noWrap/>
            <w:vAlign w:val="center"/>
            <w:hideMark/>
          </w:tcPr>
          <w:p w14:paraId="56F5E6D6" w14:textId="77777777" w:rsidR="0041070C" w:rsidRDefault="0041070C" w:rsidP="0041070C">
            <w:pPr>
              <w:rPr>
                <w:rFonts w:ascii="Arial" w:hAnsi="Arial" w:cs="Arial"/>
                <w:color w:val="000000"/>
                <w:sz w:val="20"/>
                <w:szCs w:val="20"/>
              </w:rPr>
            </w:pPr>
          </w:p>
        </w:tc>
        <w:tc>
          <w:tcPr>
            <w:tcW w:w="5041" w:type="dxa"/>
            <w:tcBorders>
              <w:top w:val="nil"/>
              <w:left w:val="nil"/>
              <w:bottom w:val="nil"/>
              <w:right w:val="nil"/>
            </w:tcBorders>
            <w:shd w:val="clear" w:color="auto" w:fill="auto"/>
            <w:noWrap/>
            <w:vAlign w:val="center"/>
            <w:hideMark/>
          </w:tcPr>
          <w:p w14:paraId="32A58BA4" w14:textId="77777777" w:rsidR="0041070C" w:rsidRDefault="0041070C" w:rsidP="0041070C">
            <w:pPr>
              <w:rPr>
                <w:rFonts w:ascii="Arial" w:hAnsi="Arial" w:cs="Arial"/>
                <w:color w:val="000000"/>
                <w:sz w:val="20"/>
                <w:szCs w:val="20"/>
              </w:rPr>
            </w:pPr>
            <w:r>
              <w:rPr>
                <w:rFonts w:ascii="Arial" w:hAnsi="Arial" w:cs="Arial"/>
                <w:color w:val="000000"/>
                <w:sz w:val="20"/>
                <w:szCs w:val="20"/>
              </w:rPr>
              <w:t>Juros</w:t>
            </w:r>
          </w:p>
        </w:tc>
        <w:tc>
          <w:tcPr>
            <w:tcW w:w="160" w:type="dxa"/>
            <w:tcBorders>
              <w:top w:val="nil"/>
              <w:left w:val="nil"/>
              <w:bottom w:val="nil"/>
              <w:right w:val="nil"/>
            </w:tcBorders>
            <w:shd w:val="clear" w:color="auto" w:fill="auto"/>
            <w:noWrap/>
            <w:vAlign w:val="center"/>
            <w:hideMark/>
          </w:tcPr>
          <w:p w14:paraId="13EADBA3" w14:textId="77777777" w:rsidR="0041070C" w:rsidRDefault="0041070C" w:rsidP="0041070C">
            <w:pPr>
              <w:rPr>
                <w:rFonts w:ascii="Arial" w:hAnsi="Arial" w:cs="Arial"/>
                <w:color w:val="000000"/>
                <w:sz w:val="20"/>
                <w:szCs w:val="20"/>
              </w:rPr>
            </w:pPr>
          </w:p>
        </w:tc>
        <w:tc>
          <w:tcPr>
            <w:tcW w:w="1399" w:type="dxa"/>
            <w:tcBorders>
              <w:top w:val="nil"/>
              <w:left w:val="nil"/>
              <w:bottom w:val="nil"/>
              <w:right w:val="nil"/>
            </w:tcBorders>
            <w:shd w:val="clear" w:color="auto" w:fill="auto"/>
            <w:noWrap/>
            <w:vAlign w:val="center"/>
            <w:hideMark/>
          </w:tcPr>
          <w:p w14:paraId="33F8B383" w14:textId="480A3357" w:rsidR="0041070C" w:rsidRDefault="0041070C" w:rsidP="0041070C">
            <w:pPr>
              <w:jc w:val="right"/>
              <w:rPr>
                <w:rFonts w:ascii="Arial" w:hAnsi="Arial" w:cs="Arial"/>
                <w:sz w:val="20"/>
                <w:szCs w:val="20"/>
              </w:rPr>
            </w:pPr>
            <w:r>
              <w:rPr>
                <w:rFonts w:ascii="Arial" w:hAnsi="Arial" w:cs="Arial"/>
                <w:sz w:val="20"/>
                <w:szCs w:val="20"/>
              </w:rPr>
              <w:t>56</w:t>
            </w:r>
          </w:p>
        </w:tc>
        <w:tc>
          <w:tcPr>
            <w:tcW w:w="253" w:type="dxa"/>
            <w:tcBorders>
              <w:top w:val="nil"/>
              <w:left w:val="nil"/>
              <w:bottom w:val="nil"/>
              <w:right w:val="nil"/>
            </w:tcBorders>
            <w:shd w:val="clear" w:color="auto" w:fill="auto"/>
            <w:noWrap/>
            <w:vAlign w:val="center"/>
            <w:hideMark/>
          </w:tcPr>
          <w:p w14:paraId="670B8460" w14:textId="77777777" w:rsidR="0041070C" w:rsidRDefault="0041070C" w:rsidP="0041070C">
            <w:pPr>
              <w:jc w:val="right"/>
              <w:rPr>
                <w:rFonts w:ascii="Arial" w:hAnsi="Arial" w:cs="Arial"/>
                <w:sz w:val="20"/>
                <w:szCs w:val="20"/>
              </w:rPr>
            </w:pPr>
          </w:p>
        </w:tc>
        <w:tc>
          <w:tcPr>
            <w:tcW w:w="1732" w:type="dxa"/>
            <w:tcBorders>
              <w:top w:val="nil"/>
              <w:left w:val="nil"/>
              <w:bottom w:val="nil"/>
              <w:right w:val="nil"/>
            </w:tcBorders>
            <w:shd w:val="clear" w:color="auto" w:fill="auto"/>
            <w:noWrap/>
            <w:vAlign w:val="center"/>
            <w:hideMark/>
          </w:tcPr>
          <w:p w14:paraId="3FE24445" w14:textId="71F43128" w:rsidR="0041070C" w:rsidRDefault="0041070C" w:rsidP="0041070C">
            <w:pPr>
              <w:jc w:val="right"/>
              <w:rPr>
                <w:rFonts w:ascii="Arial" w:hAnsi="Arial" w:cs="Arial"/>
                <w:color w:val="000000"/>
                <w:sz w:val="20"/>
                <w:szCs w:val="20"/>
              </w:rPr>
            </w:pPr>
            <w:r>
              <w:rPr>
                <w:rFonts w:ascii="Arial" w:hAnsi="Arial" w:cs="Arial"/>
                <w:color w:val="000000"/>
                <w:sz w:val="20"/>
                <w:szCs w:val="20"/>
              </w:rPr>
              <w:t>4</w:t>
            </w:r>
          </w:p>
        </w:tc>
      </w:tr>
      <w:tr w:rsidR="0041070C" w14:paraId="63BB2436" w14:textId="77777777" w:rsidTr="007C5393">
        <w:trPr>
          <w:trHeight w:val="255"/>
        </w:trPr>
        <w:tc>
          <w:tcPr>
            <w:tcW w:w="346" w:type="dxa"/>
            <w:tcBorders>
              <w:top w:val="nil"/>
              <w:left w:val="nil"/>
              <w:bottom w:val="nil"/>
              <w:right w:val="nil"/>
            </w:tcBorders>
            <w:shd w:val="clear" w:color="auto" w:fill="auto"/>
            <w:noWrap/>
            <w:vAlign w:val="center"/>
            <w:hideMark/>
          </w:tcPr>
          <w:p w14:paraId="55B6DD05" w14:textId="77777777" w:rsidR="0041070C" w:rsidRDefault="0041070C" w:rsidP="0041070C">
            <w:pPr>
              <w:rPr>
                <w:rFonts w:ascii="Arial" w:hAnsi="Arial" w:cs="Arial"/>
                <w:color w:val="000000"/>
                <w:sz w:val="20"/>
                <w:szCs w:val="20"/>
              </w:rPr>
            </w:pPr>
          </w:p>
        </w:tc>
        <w:tc>
          <w:tcPr>
            <w:tcW w:w="5041" w:type="dxa"/>
            <w:tcBorders>
              <w:top w:val="nil"/>
              <w:left w:val="nil"/>
              <w:bottom w:val="nil"/>
              <w:right w:val="nil"/>
            </w:tcBorders>
            <w:shd w:val="clear" w:color="auto" w:fill="auto"/>
            <w:noWrap/>
            <w:vAlign w:val="center"/>
            <w:hideMark/>
          </w:tcPr>
          <w:p w14:paraId="6349EC18" w14:textId="77777777" w:rsidR="0041070C" w:rsidRDefault="0041070C" w:rsidP="0041070C">
            <w:pPr>
              <w:rPr>
                <w:rFonts w:ascii="Arial" w:hAnsi="Arial" w:cs="Arial"/>
                <w:color w:val="000000"/>
                <w:sz w:val="20"/>
                <w:szCs w:val="20"/>
              </w:rPr>
            </w:pPr>
            <w:r>
              <w:rPr>
                <w:rFonts w:ascii="Arial" w:hAnsi="Arial" w:cs="Arial"/>
                <w:color w:val="000000"/>
                <w:sz w:val="20"/>
                <w:szCs w:val="20"/>
              </w:rPr>
              <w:t>Outros</w:t>
            </w:r>
          </w:p>
        </w:tc>
        <w:tc>
          <w:tcPr>
            <w:tcW w:w="160" w:type="dxa"/>
            <w:tcBorders>
              <w:top w:val="nil"/>
              <w:left w:val="nil"/>
              <w:bottom w:val="nil"/>
              <w:right w:val="nil"/>
            </w:tcBorders>
            <w:shd w:val="clear" w:color="auto" w:fill="auto"/>
            <w:noWrap/>
            <w:vAlign w:val="center"/>
            <w:hideMark/>
          </w:tcPr>
          <w:p w14:paraId="25F34869" w14:textId="77777777" w:rsidR="0041070C" w:rsidRDefault="0041070C" w:rsidP="0041070C">
            <w:pPr>
              <w:rPr>
                <w:rFonts w:ascii="Arial" w:hAnsi="Arial" w:cs="Arial"/>
                <w:color w:val="000000"/>
                <w:sz w:val="20"/>
                <w:szCs w:val="20"/>
              </w:rPr>
            </w:pPr>
          </w:p>
        </w:tc>
        <w:tc>
          <w:tcPr>
            <w:tcW w:w="1399" w:type="dxa"/>
            <w:tcBorders>
              <w:top w:val="nil"/>
              <w:left w:val="nil"/>
              <w:bottom w:val="nil"/>
              <w:right w:val="nil"/>
            </w:tcBorders>
            <w:shd w:val="clear" w:color="auto" w:fill="auto"/>
            <w:noWrap/>
            <w:vAlign w:val="center"/>
            <w:hideMark/>
          </w:tcPr>
          <w:p w14:paraId="012DA902" w14:textId="1354557E" w:rsidR="0041070C" w:rsidRDefault="0041070C" w:rsidP="0041070C">
            <w:pPr>
              <w:jc w:val="right"/>
              <w:rPr>
                <w:rFonts w:ascii="Arial" w:hAnsi="Arial" w:cs="Arial"/>
                <w:sz w:val="20"/>
                <w:szCs w:val="20"/>
              </w:rPr>
            </w:pPr>
            <w:r>
              <w:rPr>
                <w:rFonts w:ascii="Arial" w:hAnsi="Arial" w:cs="Arial"/>
                <w:sz w:val="20"/>
                <w:szCs w:val="20"/>
              </w:rPr>
              <w:t>58</w:t>
            </w:r>
          </w:p>
        </w:tc>
        <w:tc>
          <w:tcPr>
            <w:tcW w:w="253" w:type="dxa"/>
            <w:tcBorders>
              <w:top w:val="nil"/>
              <w:left w:val="nil"/>
              <w:bottom w:val="nil"/>
              <w:right w:val="nil"/>
            </w:tcBorders>
            <w:shd w:val="clear" w:color="auto" w:fill="auto"/>
            <w:noWrap/>
            <w:vAlign w:val="center"/>
            <w:hideMark/>
          </w:tcPr>
          <w:p w14:paraId="4FB9626E" w14:textId="77777777" w:rsidR="0041070C" w:rsidRDefault="0041070C" w:rsidP="0041070C">
            <w:pPr>
              <w:jc w:val="right"/>
              <w:rPr>
                <w:rFonts w:ascii="Arial" w:hAnsi="Arial" w:cs="Arial"/>
                <w:sz w:val="20"/>
                <w:szCs w:val="20"/>
              </w:rPr>
            </w:pPr>
          </w:p>
        </w:tc>
        <w:tc>
          <w:tcPr>
            <w:tcW w:w="1732" w:type="dxa"/>
            <w:tcBorders>
              <w:top w:val="nil"/>
              <w:left w:val="nil"/>
              <w:bottom w:val="nil"/>
              <w:right w:val="nil"/>
            </w:tcBorders>
            <w:shd w:val="clear" w:color="auto" w:fill="auto"/>
            <w:noWrap/>
            <w:vAlign w:val="center"/>
            <w:hideMark/>
          </w:tcPr>
          <w:p w14:paraId="1601F25A" w14:textId="00B96605" w:rsidR="0041070C" w:rsidRDefault="0041070C" w:rsidP="0041070C">
            <w:pPr>
              <w:jc w:val="right"/>
              <w:rPr>
                <w:rFonts w:ascii="Arial" w:hAnsi="Arial" w:cs="Arial"/>
                <w:color w:val="000000"/>
                <w:sz w:val="20"/>
                <w:szCs w:val="20"/>
              </w:rPr>
            </w:pPr>
            <w:r>
              <w:rPr>
                <w:rFonts w:ascii="Arial" w:hAnsi="Arial" w:cs="Arial"/>
                <w:color w:val="000000"/>
                <w:sz w:val="20"/>
                <w:szCs w:val="20"/>
              </w:rPr>
              <w:t>62</w:t>
            </w:r>
          </w:p>
        </w:tc>
      </w:tr>
      <w:tr w:rsidR="0041070C" w14:paraId="31916ACA" w14:textId="77777777" w:rsidTr="007C5393">
        <w:trPr>
          <w:trHeight w:val="315"/>
        </w:trPr>
        <w:tc>
          <w:tcPr>
            <w:tcW w:w="346" w:type="dxa"/>
            <w:tcBorders>
              <w:top w:val="nil"/>
              <w:left w:val="nil"/>
              <w:bottom w:val="nil"/>
              <w:right w:val="nil"/>
            </w:tcBorders>
            <w:shd w:val="clear" w:color="auto" w:fill="auto"/>
            <w:noWrap/>
            <w:vAlign w:val="center"/>
            <w:hideMark/>
          </w:tcPr>
          <w:p w14:paraId="1D690A54" w14:textId="77777777" w:rsidR="0041070C" w:rsidRDefault="0041070C" w:rsidP="0041070C">
            <w:pPr>
              <w:rPr>
                <w:rFonts w:ascii="Arial" w:hAnsi="Arial" w:cs="Arial"/>
                <w:color w:val="000000"/>
                <w:sz w:val="20"/>
                <w:szCs w:val="20"/>
              </w:rPr>
            </w:pPr>
          </w:p>
        </w:tc>
        <w:tc>
          <w:tcPr>
            <w:tcW w:w="5041" w:type="dxa"/>
            <w:tcBorders>
              <w:top w:val="nil"/>
              <w:left w:val="nil"/>
              <w:bottom w:val="nil"/>
              <w:right w:val="nil"/>
            </w:tcBorders>
            <w:shd w:val="clear" w:color="auto" w:fill="auto"/>
            <w:noWrap/>
            <w:vAlign w:val="center"/>
            <w:hideMark/>
          </w:tcPr>
          <w:p w14:paraId="61BE02C5" w14:textId="77777777" w:rsidR="0041070C" w:rsidRDefault="0041070C" w:rsidP="0041070C">
            <w:pPr>
              <w:rPr>
                <w:sz w:val="20"/>
                <w:szCs w:val="20"/>
              </w:rPr>
            </w:pPr>
          </w:p>
        </w:tc>
        <w:tc>
          <w:tcPr>
            <w:tcW w:w="160" w:type="dxa"/>
            <w:tcBorders>
              <w:top w:val="nil"/>
              <w:left w:val="nil"/>
              <w:bottom w:val="nil"/>
              <w:right w:val="nil"/>
            </w:tcBorders>
            <w:shd w:val="clear" w:color="auto" w:fill="auto"/>
            <w:noWrap/>
            <w:vAlign w:val="center"/>
            <w:hideMark/>
          </w:tcPr>
          <w:p w14:paraId="517D19A1" w14:textId="77777777" w:rsidR="0041070C" w:rsidRDefault="0041070C" w:rsidP="0041070C">
            <w:pPr>
              <w:rPr>
                <w:sz w:val="20"/>
                <w:szCs w:val="20"/>
              </w:rPr>
            </w:pPr>
          </w:p>
        </w:tc>
        <w:tc>
          <w:tcPr>
            <w:tcW w:w="1399" w:type="dxa"/>
            <w:tcBorders>
              <w:top w:val="single" w:sz="4" w:space="0" w:color="auto"/>
              <w:left w:val="nil"/>
              <w:bottom w:val="single" w:sz="4" w:space="0" w:color="auto"/>
              <w:right w:val="nil"/>
            </w:tcBorders>
            <w:shd w:val="clear" w:color="auto" w:fill="auto"/>
            <w:noWrap/>
            <w:vAlign w:val="center"/>
            <w:hideMark/>
          </w:tcPr>
          <w:p w14:paraId="474D1C11" w14:textId="7B47BC44" w:rsidR="0041070C" w:rsidRDefault="0041070C" w:rsidP="0041070C">
            <w:pPr>
              <w:jc w:val="right"/>
              <w:rPr>
                <w:rFonts w:ascii="Arial" w:hAnsi="Arial" w:cs="Arial"/>
                <w:b/>
                <w:bCs/>
                <w:sz w:val="20"/>
                <w:szCs w:val="20"/>
              </w:rPr>
            </w:pPr>
            <w:r>
              <w:rPr>
                <w:rFonts w:ascii="Arial" w:hAnsi="Arial" w:cs="Arial"/>
                <w:b/>
                <w:bCs/>
                <w:sz w:val="20"/>
                <w:szCs w:val="20"/>
              </w:rPr>
              <w:t>146</w:t>
            </w:r>
          </w:p>
        </w:tc>
        <w:tc>
          <w:tcPr>
            <w:tcW w:w="253" w:type="dxa"/>
            <w:tcBorders>
              <w:top w:val="nil"/>
              <w:left w:val="nil"/>
              <w:bottom w:val="nil"/>
              <w:right w:val="nil"/>
            </w:tcBorders>
            <w:shd w:val="clear" w:color="auto" w:fill="auto"/>
            <w:noWrap/>
            <w:vAlign w:val="center"/>
            <w:hideMark/>
          </w:tcPr>
          <w:p w14:paraId="743A8533" w14:textId="77777777" w:rsidR="0041070C" w:rsidRDefault="0041070C" w:rsidP="0041070C">
            <w:pPr>
              <w:jc w:val="right"/>
              <w:rPr>
                <w:rFonts w:ascii="Arial" w:hAnsi="Arial" w:cs="Arial"/>
                <w:b/>
                <w:bCs/>
                <w:sz w:val="20"/>
                <w:szCs w:val="20"/>
              </w:rPr>
            </w:pPr>
          </w:p>
        </w:tc>
        <w:tc>
          <w:tcPr>
            <w:tcW w:w="1732" w:type="dxa"/>
            <w:tcBorders>
              <w:top w:val="single" w:sz="4" w:space="0" w:color="auto"/>
              <w:left w:val="nil"/>
              <w:bottom w:val="single" w:sz="4" w:space="0" w:color="auto"/>
              <w:right w:val="nil"/>
            </w:tcBorders>
            <w:shd w:val="clear" w:color="auto" w:fill="auto"/>
            <w:noWrap/>
            <w:vAlign w:val="center"/>
            <w:hideMark/>
          </w:tcPr>
          <w:p w14:paraId="0414EB3E" w14:textId="6A840EE3" w:rsidR="0041070C" w:rsidRDefault="0041070C" w:rsidP="0041070C">
            <w:pPr>
              <w:jc w:val="right"/>
              <w:rPr>
                <w:rFonts w:ascii="Arial" w:hAnsi="Arial" w:cs="Arial"/>
                <w:b/>
                <w:bCs/>
                <w:sz w:val="20"/>
                <w:szCs w:val="20"/>
              </w:rPr>
            </w:pPr>
            <w:r>
              <w:rPr>
                <w:rFonts w:ascii="Arial" w:hAnsi="Arial" w:cs="Arial"/>
                <w:b/>
                <w:bCs/>
                <w:sz w:val="20"/>
                <w:szCs w:val="20"/>
              </w:rPr>
              <w:t>96</w:t>
            </w:r>
          </w:p>
        </w:tc>
      </w:tr>
      <w:tr w:rsidR="0041070C" w14:paraId="39D9D800" w14:textId="77777777" w:rsidTr="007C5393">
        <w:trPr>
          <w:trHeight w:val="255"/>
        </w:trPr>
        <w:tc>
          <w:tcPr>
            <w:tcW w:w="346" w:type="dxa"/>
            <w:tcBorders>
              <w:top w:val="nil"/>
              <w:left w:val="nil"/>
              <w:bottom w:val="nil"/>
              <w:right w:val="nil"/>
            </w:tcBorders>
            <w:shd w:val="clear" w:color="auto" w:fill="auto"/>
            <w:noWrap/>
            <w:vAlign w:val="center"/>
            <w:hideMark/>
          </w:tcPr>
          <w:p w14:paraId="32BA82E1" w14:textId="77777777" w:rsidR="0041070C" w:rsidRDefault="0041070C" w:rsidP="0041070C">
            <w:pPr>
              <w:rPr>
                <w:rFonts w:ascii="Arial" w:hAnsi="Arial" w:cs="Arial"/>
                <w:b/>
                <w:bCs/>
                <w:sz w:val="20"/>
                <w:szCs w:val="20"/>
              </w:rPr>
            </w:pPr>
          </w:p>
        </w:tc>
        <w:tc>
          <w:tcPr>
            <w:tcW w:w="5041" w:type="dxa"/>
            <w:tcBorders>
              <w:top w:val="nil"/>
              <w:left w:val="nil"/>
              <w:bottom w:val="nil"/>
              <w:right w:val="nil"/>
            </w:tcBorders>
            <w:shd w:val="clear" w:color="auto" w:fill="auto"/>
            <w:noWrap/>
            <w:vAlign w:val="center"/>
            <w:hideMark/>
          </w:tcPr>
          <w:p w14:paraId="383BADC2" w14:textId="77777777" w:rsidR="0041070C" w:rsidRDefault="0041070C" w:rsidP="0041070C">
            <w:pPr>
              <w:rPr>
                <w:rFonts w:ascii="Arial" w:hAnsi="Arial" w:cs="Arial"/>
                <w:b/>
                <w:bCs/>
                <w:color w:val="000000"/>
                <w:sz w:val="20"/>
                <w:szCs w:val="20"/>
              </w:rPr>
            </w:pPr>
            <w:r>
              <w:rPr>
                <w:rFonts w:ascii="Arial" w:hAnsi="Arial" w:cs="Arial"/>
                <w:b/>
                <w:bCs/>
                <w:color w:val="000000"/>
                <w:sz w:val="20"/>
                <w:szCs w:val="20"/>
              </w:rPr>
              <w:t>Remuneração de capitais próprios</w:t>
            </w:r>
          </w:p>
        </w:tc>
        <w:tc>
          <w:tcPr>
            <w:tcW w:w="160" w:type="dxa"/>
            <w:tcBorders>
              <w:top w:val="nil"/>
              <w:left w:val="nil"/>
              <w:bottom w:val="nil"/>
              <w:right w:val="nil"/>
            </w:tcBorders>
            <w:shd w:val="clear" w:color="auto" w:fill="auto"/>
            <w:noWrap/>
            <w:vAlign w:val="center"/>
            <w:hideMark/>
          </w:tcPr>
          <w:p w14:paraId="6485B1E8" w14:textId="77777777" w:rsidR="0041070C" w:rsidRDefault="0041070C" w:rsidP="0041070C">
            <w:pPr>
              <w:rPr>
                <w:rFonts w:ascii="Arial" w:hAnsi="Arial" w:cs="Arial"/>
                <w:b/>
                <w:bCs/>
                <w:color w:val="000000"/>
                <w:sz w:val="20"/>
                <w:szCs w:val="20"/>
              </w:rPr>
            </w:pPr>
          </w:p>
        </w:tc>
        <w:tc>
          <w:tcPr>
            <w:tcW w:w="1399" w:type="dxa"/>
            <w:tcBorders>
              <w:top w:val="nil"/>
              <w:left w:val="nil"/>
              <w:bottom w:val="nil"/>
              <w:right w:val="nil"/>
            </w:tcBorders>
            <w:shd w:val="clear" w:color="auto" w:fill="auto"/>
            <w:noWrap/>
            <w:vAlign w:val="center"/>
            <w:hideMark/>
          </w:tcPr>
          <w:p w14:paraId="78070797" w14:textId="77777777" w:rsidR="0041070C" w:rsidRDefault="0041070C" w:rsidP="0041070C">
            <w:pPr>
              <w:jc w:val="right"/>
              <w:rPr>
                <w:sz w:val="20"/>
                <w:szCs w:val="20"/>
              </w:rPr>
            </w:pPr>
          </w:p>
        </w:tc>
        <w:tc>
          <w:tcPr>
            <w:tcW w:w="253" w:type="dxa"/>
            <w:tcBorders>
              <w:top w:val="nil"/>
              <w:left w:val="nil"/>
              <w:bottom w:val="nil"/>
              <w:right w:val="nil"/>
            </w:tcBorders>
            <w:shd w:val="clear" w:color="auto" w:fill="auto"/>
            <w:noWrap/>
            <w:vAlign w:val="center"/>
            <w:hideMark/>
          </w:tcPr>
          <w:p w14:paraId="40BB24CA" w14:textId="77777777" w:rsidR="0041070C" w:rsidRDefault="0041070C" w:rsidP="0041070C">
            <w:pPr>
              <w:jc w:val="right"/>
              <w:rPr>
                <w:sz w:val="20"/>
                <w:szCs w:val="20"/>
              </w:rPr>
            </w:pPr>
          </w:p>
        </w:tc>
        <w:tc>
          <w:tcPr>
            <w:tcW w:w="1732" w:type="dxa"/>
            <w:tcBorders>
              <w:top w:val="nil"/>
              <w:left w:val="nil"/>
              <w:bottom w:val="nil"/>
              <w:right w:val="nil"/>
            </w:tcBorders>
            <w:shd w:val="clear" w:color="auto" w:fill="auto"/>
            <w:noWrap/>
            <w:vAlign w:val="center"/>
            <w:hideMark/>
          </w:tcPr>
          <w:p w14:paraId="667F39D0" w14:textId="77777777" w:rsidR="0041070C" w:rsidRDefault="0041070C" w:rsidP="0041070C">
            <w:pPr>
              <w:jc w:val="right"/>
              <w:rPr>
                <w:sz w:val="20"/>
                <w:szCs w:val="20"/>
              </w:rPr>
            </w:pPr>
          </w:p>
        </w:tc>
      </w:tr>
      <w:tr w:rsidR="0041070C" w14:paraId="4D02117B" w14:textId="77777777" w:rsidTr="007C5393">
        <w:trPr>
          <w:trHeight w:val="255"/>
        </w:trPr>
        <w:tc>
          <w:tcPr>
            <w:tcW w:w="346" w:type="dxa"/>
            <w:tcBorders>
              <w:top w:val="nil"/>
              <w:left w:val="nil"/>
              <w:bottom w:val="nil"/>
              <w:right w:val="nil"/>
            </w:tcBorders>
            <w:shd w:val="clear" w:color="auto" w:fill="auto"/>
            <w:noWrap/>
            <w:vAlign w:val="center"/>
            <w:hideMark/>
          </w:tcPr>
          <w:p w14:paraId="75404001" w14:textId="77777777" w:rsidR="0041070C" w:rsidRDefault="0041070C" w:rsidP="0041070C">
            <w:pPr>
              <w:rPr>
                <w:sz w:val="20"/>
                <w:szCs w:val="20"/>
              </w:rPr>
            </w:pPr>
          </w:p>
        </w:tc>
        <w:tc>
          <w:tcPr>
            <w:tcW w:w="5041" w:type="dxa"/>
            <w:tcBorders>
              <w:top w:val="nil"/>
              <w:left w:val="nil"/>
              <w:bottom w:val="nil"/>
              <w:right w:val="nil"/>
            </w:tcBorders>
            <w:shd w:val="clear" w:color="auto" w:fill="auto"/>
            <w:noWrap/>
            <w:vAlign w:val="center"/>
            <w:hideMark/>
          </w:tcPr>
          <w:p w14:paraId="3CE4558F" w14:textId="123AC44A" w:rsidR="0041070C" w:rsidRDefault="0041070C" w:rsidP="0041070C">
            <w:pPr>
              <w:rPr>
                <w:rFonts w:ascii="Arial" w:hAnsi="Arial" w:cs="Arial"/>
                <w:color w:val="000000"/>
                <w:sz w:val="20"/>
                <w:szCs w:val="20"/>
              </w:rPr>
            </w:pPr>
            <w:r>
              <w:rPr>
                <w:rFonts w:ascii="Arial" w:hAnsi="Arial" w:cs="Arial"/>
                <w:color w:val="000000"/>
                <w:sz w:val="20"/>
                <w:szCs w:val="20"/>
              </w:rPr>
              <w:t xml:space="preserve">Lucro do </w:t>
            </w:r>
            <w:r w:rsidR="00BF30A8">
              <w:rPr>
                <w:rFonts w:ascii="Arial" w:hAnsi="Arial" w:cs="Arial"/>
                <w:color w:val="000000"/>
                <w:sz w:val="20"/>
                <w:szCs w:val="20"/>
              </w:rPr>
              <w:t>exercício</w:t>
            </w:r>
          </w:p>
        </w:tc>
        <w:tc>
          <w:tcPr>
            <w:tcW w:w="160" w:type="dxa"/>
            <w:tcBorders>
              <w:top w:val="nil"/>
              <w:left w:val="nil"/>
              <w:bottom w:val="nil"/>
              <w:right w:val="nil"/>
            </w:tcBorders>
            <w:shd w:val="clear" w:color="auto" w:fill="auto"/>
            <w:noWrap/>
            <w:vAlign w:val="center"/>
            <w:hideMark/>
          </w:tcPr>
          <w:p w14:paraId="1EB317B5" w14:textId="77777777" w:rsidR="0041070C" w:rsidRDefault="0041070C" w:rsidP="0041070C">
            <w:pPr>
              <w:rPr>
                <w:rFonts w:ascii="Arial" w:hAnsi="Arial" w:cs="Arial"/>
                <w:color w:val="000000"/>
                <w:sz w:val="20"/>
                <w:szCs w:val="20"/>
              </w:rPr>
            </w:pPr>
          </w:p>
        </w:tc>
        <w:tc>
          <w:tcPr>
            <w:tcW w:w="1399" w:type="dxa"/>
            <w:tcBorders>
              <w:top w:val="nil"/>
              <w:left w:val="nil"/>
              <w:bottom w:val="nil"/>
              <w:right w:val="nil"/>
            </w:tcBorders>
            <w:shd w:val="clear" w:color="auto" w:fill="auto"/>
            <w:noWrap/>
            <w:vAlign w:val="center"/>
            <w:hideMark/>
          </w:tcPr>
          <w:p w14:paraId="57A13C8A" w14:textId="1C34E0FB" w:rsidR="0041070C" w:rsidRDefault="0041070C" w:rsidP="00842137">
            <w:pPr>
              <w:jc w:val="right"/>
              <w:rPr>
                <w:rFonts w:ascii="Arial" w:hAnsi="Arial" w:cs="Arial"/>
                <w:sz w:val="20"/>
                <w:szCs w:val="20"/>
              </w:rPr>
            </w:pPr>
            <w:r>
              <w:rPr>
                <w:rFonts w:ascii="Arial" w:hAnsi="Arial" w:cs="Arial"/>
                <w:sz w:val="20"/>
                <w:szCs w:val="20"/>
              </w:rPr>
              <w:t>3.</w:t>
            </w:r>
            <w:r w:rsidR="00842137">
              <w:rPr>
                <w:rFonts w:ascii="Arial" w:hAnsi="Arial" w:cs="Arial"/>
                <w:sz w:val="20"/>
                <w:szCs w:val="20"/>
              </w:rPr>
              <w:t>459</w:t>
            </w:r>
          </w:p>
        </w:tc>
        <w:tc>
          <w:tcPr>
            <w:tcW w:w="253" w:type="dxa"/>
            <w:tcBorders>
              <w:top w:val="nil"/>
              <w:left w:val="nil"/>
              <w:bottom w:val="nil"/>
              <w:right w:val="nil"/>
            </w:tcBorders>
            <w:shd w:val="clear" w:color="auto" w:fill="auto"/>
            <w:noWrap/>
            <w:vAlign w:val="center"/>
            <w:hideMark/>
          </w:tcPr>
          <w:p w14:paraId="5F9C6667" w14:textId="77777777" w:rsidR="0041070C" w:rsidRDefault="0041070C" w:rsidP="0041070C">
            <w:pPr>
              <w:jc w:val="right"/>
              <w:rPr>
                <w:rFonts w:ascii="Arial" w:hAnsi="Arial" w:cs="Arial"/>
                <w:sz w:val="20"/>
                <w:szCs w:val="20"/>
              </w:rPr>
            </w:pPr>
          </w:p>
        </w:tc>
        <w:tc>
          <w:tcPr>
            <w:tcW w:w="1732" w:type="dxa"/>
            <w:tcBorders>
              <w:top w:val="nil"/>
              <w:left w:val="nil"/>
              <w:bottom w:val="nil"/>
              <w:right w:val="nil"/>
            </w:tcBorders>
            <w:shd w:val="clear" w:color="auto" w:fill="auto"/>
            <w:noWrap/>
            <w:vAlign w:val="center"/>
            <w:hideMark/>
          </w:tcPr>
          <w:p w14:paraId="0E116951" w14:textId="48ABA937" w:rsidR="0041070C" w:rsidRDefault="007C5393" w:rsidP="0041070C">
            <w:pPr>
              <w:jc w:val="right"/>
              <w:rPr>
                <w:rFonts w:ascii="Arial" w:hAnsi="Arial" w:cs="Arial"/>
                <w:sz w:val="20"/>
                <w:szCs w:val="20"/>
              </w:rPr>
            </w:pPr>
            <w:r>
              <w:rPr>
                <w:rFonts w:ascii="Arial" w:hAnsi="Arial" w:cs="Arial"/>
                <w:sz w:val="20"/>
                <w:szCs w:val="20"/>
              </w:rPr>
              <w:t>2.546</w:t>
            </w:r>
          </w:p>
        </w:tc>
      </w:tr>
      <w:tr w:rsidR="0041070C" w14:paraId="380B7E4A" w14:textId="77777777" w:rsidTr="007C5393">
        <w:trPr>
          <w:trHeight w:val="345"/>
        </w:trPr>
        <w:tc>
          <w:tcPr>
            <w:tcW w:w="5387" w:type="dxa"/>
            <w:gridSpan w:val="2"/>
            <w:tcBorders>
              <w:top w:val="nil"/>
              <w:left w:val="nil"/>
              <w:bottom w:val="nil"/>
              <w:right w:val="nil"/>
            </w:tcBorders>
            <w:shd w:val="clear" w:color="auto" w:fill="auto"/>
            <w:noWrap/>
            <w:vAlign w:val="center"/>
            <w:hideMark/>
          </w:tcPr>
          <w:p w14:paraId="63657958" w14:textId="77777777" w:rsidR="0041070C" w:rsidRDefault="0041070C" w:rsidP="0041070C">
            <w:pPr>
              <w:rPr>
                <w:rFonts w:ascii="Arial" w:hAnsi="Arial" w:cs="Arial"/>
                <w:b/>
                <w:bCs/>
                <w:color w:val="000000"/>
                <w:sz w:val="20"/>
                <w:szCs w:val="20"/>
              </w:rPr>
            </w:pPr>
            <w:r>
              <w:rPr>
                <w:rFonts w:ascii="Arial" w:hAnsi="Arial" w:cs="Arial"/>
                <w:b/>
                <w:bCs/>
                <w:color w:val="000000"/>
                <w:sz w:val="20"/>
                <w:szCs w:val="20"/>
              </w:rPr>
              <w:t>TOTAL</w:t>
            </w:r>
          </w:p>
        </w:tc>
        <w:tc>
          <w:tcPr>
            <w:tcW w:w="160" w:type="dxa"/>
            <w:tcBorders>
              <w:top w:val="nil"/>
              <w:left w:val="nil"/>
              <w:bottom w:val="nil"/>
              <w:right w:val="nil"/>
            </w:tcBorders>
            <w:shd w:val="clear" w:color="auto" w:fill="auto"/>
            <w:noWrap/>
            <w:vAlign w:val="center"/>
            <w:hideMark/>
          </w:tcPr>
          <w:p w14:paraId="46ED00C1" w14:textId="77777777" w:rsidR="0041070C" w:rsidRDefault="0041070C" w:rsidP="0041070C">
            <w:pPr>
              <w:rPr>
                <w:rFonts w:ascii="Arial" w:hAnsi="Arial" w:cs="Arial"/>
                <w:b/>
                <w:bCs/>
                <w:color w:val="000000"/>
                <w:sz w:val="20"/>
                <w:szCs w:val="20"/>
              </w:rPr>
            </w:pPr>
          </w:p>
        </w:tc>
        <w:tc>
          <w:tcPr>
            <w:tcW w:w="1399" w:type="dxa"/>
            <w:tcBorders>
              <w:top w:val="single" w:sz="4" w:space="0" w:color="auto"/>
              <w:left w:val="nil"/>
              <w:bottom w:val="double" w:sz="6" w:space="0" w:color="auto"/>
              <w:right w:val="nil"/>
            </w:tcBorders>
            <w:shd w:val="clear" w:color="auto" w:fill="auto"/>
            <w:noWrap/>
            <w:vAlign w:val="center"/>
            <w:hideMark/>
          </w:tcPr>
          <w:p w14:paraId="0D42D983" w14:textId="4A47BB91" w:rsidR="0041070C" w:rsidRDefault="0041070C" w:rsidP="00842137">
            <w:pPr>
              <w:jc w:val="right"/>
              <w:rPr>
                <w:rFonts w:ascii="Arial" w:hAnsi="Arial" w:cs="Arial"/>
                <w:b/>
                <w:bCs/>
                <w:sz w:val="20"/>
                <w:szCs w:val="20"/>
              </w:rPr>
            </w:pPr>
            <w:r>
              <w:rPr>
                <w:rFonts w:ascii="Arial" w:hAnsi="Arial" w:cs="Arial"/>
                <w:b/>
                <w:bCs/>
                <w:sz w:val="20"/>
                <w:szCs w:val="20"/>
              </w:rPr>
              <w:t>5.</w:t>
            </w:r>
            <w:r w:rsidR="00842137">
              <w:rPr>
                <w:rFonts w:ascii="Arial" w:hAnsi="Arial" w:cs="Arial"/>
                <w:b/>
                <w:bCs/>
                <w:sz w:val="20"/>
                <w:szCs w:val="20"/>
              </w:rPr>
              <w:t>078</w:t>
            </w:r>
          </w:p>
        </w:tc>
        <w:tc>
          <w:tcPr>
            <w:tcW w:w="253" w:type="dxa"/>
            <w:tcBorders>
              <w:top w:val="nil"/>
              <w:left w:val="nil"/>
              <w:bottom w:val="nil"/>
              <w:right w:val="nil"/>
            </w:tcBorders>
            <w:shd w:val="clear" w:color="auto" w:fill="auto"/>
            <w:noWrap/>
            <w:vAlign w:val="center"/>
            <w:hideMark/>
          </w:tcPr>
          <w:p w14:paraId="589F318F" w14:textId="77777777" w:rsidR="0041070C" w:rsidRDefault="0041070C" w:rsidP="0041070C">
            <w:pPr>
              <w:jc w:val="right"/>
              <w:rPr>
                <w:rFonts w:ascii="Arial" w:hAnsi="Arial" w:cs="Arial"/>
                <w:b/>
                <w:bCs/>
                <w:sz w:val="20"/>
                <w:szCs w:val="20"/>
              </w:rPr>
            </w:pPr>
          </w:p>
        </w:tc>
        <w:tc>
          <w:tcPr>
            <w:tcW w:w="1732" w:type="dxa"/>
            <w:tcBorders>
              <w:top w:val="single" w:sz="4" w:space="0" w:color="auto"/>
              <w:left w:val="nil"/>
              <w:bottom w:val="double" w:sz="6" w:space="0" w:color="auto"/>
              <w:right w:val="nil"/>
            </w:tcBorders>
            <w:shd w:val="clear" w:color="auto" w:fill="auto"/>
            <w:noWrap/>
            <w:vAlign w:val="center"/>
            <w:hideMark/>
          </w:tcPr>
          <w:p w14:paraId="6E3D12EA" w14:textId="3430E1DE" w:rsidR="0041070C" w:rsidRDefault="007C5393" w:rsidP="007C5393">
            <w:pPr>
              <w:ind w:left="-39" w:firstLine="39"/>
              <w:jc w:val="right"/>
              <w:rPr>
                <w:rFonts w:ascii="Arial" w:hAnsi="Arial" w:cs="Arial"/>
                <w:b/>
                <w:bCs/>
                <w:sz w:val="20"/>
                <w:szCs w:val="20"/>
              </w:rPr>
            </w:pPr>
            <w:r>
              <w:rPr>
                <w:rFonts w:ascii="Arial" w:hAnsi="Arial" w:cs="Arial"/>
                <w:b/>
                <w:bCs/>
                <w:sz w:val="20"/>
                <w:szCs w:val="20"/>
              </w:rPr>
              <w:t>4.270</w:t>
            </w:r>
          </w:p>
        </w:tc>
      </w:tr>
    </w:tbl>
    <w:p w14:paraId="5E03B321" w14:textId="5578E4AE" w:rsidR="005C769B" w:rsidRDefault="005C769B" w:rsidP="00A56B5D">
      <w:pPr>
        <w:rPr>
          <w:rFonts w:ascii="Arial" w:hAnsi="Arial" w:cs="Arial"/>
          <w:sz w:val="22"/>
          <w:szCs w:val="22"/>
        </w:rPr>
      </w:pPr>
    </w:p>
    <w:p w14:paraId="3685402A" w14:textId="77777777" w:rsidR="007160BA" w:rsidRDefault="007160BA" w:rsidP="00A56B5D">
      <w:pPr>
        <w:rPr>
          <w:rFonts w:ascii="Arial" w:hAnsi="Arial" w:cs="Arial"/>
          <w:color w:val="000000"/>
          <w:sz w:val="20"/>
          <w:szCs w:val="20"/>
        </w:rPr>
      </w:pPr>
    </w:p>
    <w:p w14:paraId="2AF3758B" w14:textId="77777777" w:rsidR="00CD45B2" w:rsidRDefault="00CD45B2" w:rsidP="00A56B5D">
      <w:pPr>
        <w:rPr>
          <w:rFonts w:ascii="Arial" w:hAnsi="Arial" w:cs="Arial"/>
          <w:color w:val="000000"/>
          <w:sz w:val="20"/>
          <w:szCs w:val="20"/>
        </w:rPr>
      </w:pPr>
    </w:p>
    <w:p w14:paraId="13089FC9" w14:textId="77777777" w:rsidR="0041070C" w:rsidRDefault="0041070C" w:rsidP="00A56B5D">
      <w:pPr>
        <w:rPr>
          <w:rFonts w:ascii="Arial" w:hAnsi="Arial" w:cs="Arial"/>
          <w:color w:val="000000"/>
          <w:sz w:val="20"/>
          <w:szCs w:val="20"/>
        </w:rPr>
      </w:pPr>
    </w:p>
    <w:p w14:paraId="4CE6A395" w14:textId="77777777" w:rsidR="0041070C" w:rsidRDefault="0041070C" w:rsidP="00A56B5D">
      <w:pPr>
        <w:rPr>
          <w:rFonts w:ascii="Arial" w:hAnsi="Arial" w:cs="Arial"/>
          <w:color w:val="000000"/>
          <w:sz w:val="20"/>
          <w:szCs w:val="20"/>
        </w:rPr>
      </w:pPr>
    </w:p>
    <w:p w14:paraId="471E627F" w14:textId="77777777" w:rsidR="0041070C" w:rsidRDefault="0041070C" w:rsidP="00A56B5D">
      <w:pPr>
        <w:rPr>
          <w:rFonts w:ascii="Arial" w:hAnsi="Arial" w:cs="Arial"/>
          <w:color w:val="000000"/>
          <w:sz w:val="20"/>
          <w:szCs w:val="20"/>
        </w:rPr>
      </w:pPr>
    </w:p>
    <w:p w14:paraId="73B57408" w14:textId="77777777" w:rsidR="0041070C" w:rsidRDefault="0041070C" w:rsidP="00A56B5D">
      <w:pPr>
        <w:rPr>
          <w:rFonts w:ascii="Arial" w:hAnsi="Arial" w:cs="Arial"/>
          <w:color w:val="000000"/>
          <w:sz w:val="20"/>
          <w:szCs w:val="20"/>
        </w:rPr>
      </w:pPr>
    </w:p>
    <w:p w14:paraId="13314534" w14:textId="77777777" w:rsidR="0041070C" w:rsidRDefault="0041070C" w:rsidP="00A56B5D">
      <w:pPr>
        <w:rPr>
          <w:rFonts w:ascii="Arial" w:hAnsi="Arial" w:cs="Arial"/>
          <w:color w:val="000000"/>
          <w:sz w:val="20"/>
          <w:szCs w:val="20"/>
        </w:rPr>
      </w:pPr>
    </w:p>
    <w:p w14:paraId="58F128D1" w14:textId="77777777" w:rsidR="00CD45B2" w:rsidRDefault="00CD45B2" w:rsidP="001D0F0B">
      <w:pPr>
        <w:pBdr>
          <w:bottom w:val="single" w:sz="4" w:space="1" w:color="auto"/>
        </w:pBdr>
        <w:rPr>
          <w:rFonts w:ascii="Arial" w:hAnsi="Arial" w:cs="Arial"/>
          <w:color w:val="000000"/>
          <w:sz w:val="20"/>
          <w:szCs w:val="20"/>
        </w:rPr>
      </w:pPr>
    </w:p>
    <w:p w14:paraId="33ED35CB" w14:textId="22EF14E2" w:rsidR="00A56B5D" w:rsidRPr="005F61D7" w:rsidRDefault="00A56B5D" w:rsidP="001D0F0B">
      <w:pPr>
        <w:pBdr>
          <w:bottom w:val="single" w:sz="4" w:space="1" w:color="auto"/>
        </w:pBdr>
        <w:rPr>
          <w:rFonts w:ascii="Arial" w:hAnsi="Arial" w:cs="Arial"/>
          <w:sz w:val="20"/>
          <w:szCs w:val="20"/>
        </w:rPr>
      </w:pPr>
      <w:r w:rsidRPr="00043B1A">
        <w:rPr>
          <w:rFonts w:ascii="Arial" w:hAnsi="Arial" w:cs="Arial"/>
          <w:sz w:val="20"/>
          <w:szCs w:val="20"/>
        </w:rPr>
        <w:t xml:space="preserve">As notas explicativas são parte integrante das </w:t>
      </w:r>
      <w:r w:rsidR="004D76E9">
        <w:rPr>
          <w:rFonts w:ascii="Arial" w:hAnsi="Arial" w:cs="Arial"/>
          <w:sz w:val="20"/>
          <w:szCs w:val="20"/>
        </w:rPr>
        <w:t>demonstrações financeiras</w:t>
      </w:r>
      <w:r w:rsidRPr="00043B1A">
        <w:rPr>
          <w:rFonts w:ascii="Arial" w:hAnsi="Arial" w:cs="Arial"/>
          <w:sz w:val="20"/>
          <w:szCs w:val="20"/>
        </w:rPr>
        <w:t>.</w:t>
      </w:r>
    </w:p>
    <w:p w14:paraId="2E35811E" w14:textId="77777777" w:rsidR="00794E56" w:rsidRDefault="00794E56" w:rsidP="004B6C78">
      <w:pPr>
        <w:tabs>
          <w:tab w:val="right" w:leader="dot" w:pos="8880"/>
        </w:tabs>
        <w:rPr>
          <w:rFonts w:ascii="Arial" w:hAnsi="Arial" w:cs="Arial"/>
          <w:sz w:val="22"/>
          <w:szCs w:val="22"/>
        </w:rPr>
        <w:sectPr w:rsidR="00794E56" w:rsidSect="00B74ED4">
          <w:headerReference w:type="even" r:id="rId28"/>
          <w:headerReference w:type="default" r:id="rId29"/>
          <w:headerReference w:type="first" r:id="rId30"/>
          <w:endnotePr>
            <w:numFmt w:val="decimal"/>
          </w:endnotePr>
          <w:pgSz w:w="11907" w:h="16840" w:code="9"/>
          <w:pgMar w:top="1418" w:right="1417" w:bottom="567" w:left="1418" w:header="851" w:footer="567" w:gutter="0"/>
          <w:cols w:space="720"/>
          <w:docGrid w:linePitch="326"/>
        </w:sectPr>
      </w:pPr>
    </w:p>
    <w:p w14:paraId="55A7239B" w14:textId="77777777" w:rsidR="00EE6716" w:rsidRPr="00636C08" w:rsidRDefault="00B24E5E" w:rsidP="00FB680C">
      <w:pPr>
        <w:numPr>
          <w:ilvl w:val="0"/>
          <w:numId w:val="21"/>
        </w:numPr>
        <w:ind w:left="567" w:hanging="567"/>
        <w:rPr>
          <w:rFonts w:ascii="Arial" w:hAnsi="Arial" w:cs="Arial"/>
          <w:b/>
          <w:bCs/>
          <w:sz w:val="22"/>
          <w:szCs w:val="22"/>
        </w:rPr>
      </w:pPr>
      <w:r w:rsidRPr="00636C08">
        <w:rPr>
          <w:rFonts w:ascii="Arial" w:hAnsi="Arial" w:cs="Arial"/>
          <w:b/>
          <w:bCs/>
          <w:sz w:val="22"/>
          <w:szCs w:val="22"/>
        </w:rPr>
        <w:t>Informações gerais</w:t>
      </w:r>
    </w:p>
    <w:p w14:paraId="080DC4A2" w14:textId="77777777" w:rsidR="00135EB4" w:rsidRPr="00636C08" w:rsidRDefault="00135EB4" w:rsidP="006C7B90">
      <w:pPr>
        <w:rPr>
          <w:rFonts w:ascii="Arial" w:hAnsi="Arial" w:cs="Arial"/>
          <w:sz w:val="22"/>
          <w:szCs w:val="22"/>
        </w:rPr>
      </w:pPr>
    </w:p>
    <w:p w14:paraId="133D2DBB" w14:textId="70FEE54B" w:rsidR="005B5952" w:rsidRPr="00636C08" w:rsidRDefault="00C72A35" w:rsidP="006C7B90">
      <w:pPr>
        <w:jc w:val="both"/>
        <w:rPr>
          <w:rFonts w:ascii="Arial" w:hAnsi="Arial" w:cs="Arial"/>
          <w:sz w:val="22"/>
          <w:szCs w:val="22"/>
        </w:rPr>
      </w:pPr>
      <w:r w:rsidRPr="00636C08">
        <w:rPr>
          <w:rFonts w:ascii="Arial" w:hAnsi="Arial" w:cs="Arial"/>
          <w:sz w:val="22"/>
          <w:szCs w:val="22"/>
        </w:rPr>
        <w:t xml:space="preserve">A </w:t>
      </w:r>
      <w:r w:rsidR="00FC169A" w:rsidRPr="00636C08">
        <w:rPr>
          <w:rFonts w:ascii="Arial" w:hAnsi="Arial" w:cs="Arial"/>
          <w:sz w:val="22"/>
          <w:szCs w:val="22"/>
        </w:rPr>
        <w:t>Lago Azul Transmissão</w:t>
      </w:r>
      <w:r w:rsidR="007C4050" w:rsidRPr="00636C08">
        <w:rPr>
          <w:rFonts w:ascii="Arial" w:hAnsi="Arial" w:cs="Arial"/>
          <w:sz w:val="22"/>
          <w:szCs w:val="22"/>
        </w:rPr>
        <w:t xml:space="preserve"> S.A.</w:t>
      </w:r>
      <w:r w:rsidR="00B55602" w:rsidRPr="00636C08">
        <w:rPr>
          <w:rFonts w:ascii="Arial" w:hAnsi="Arial" w:cs="Arial"/>
          <w:sz w:val="22"/>
          <w:szCs w:val="22"/>
        </w:rPr>
        <w:t xml:space="preserve"> </w:t>
      </w:r>
      <w:r w:rsidR="00081BD4" w:rsidRPr="00636C08">
        <w:rPr>
          <w:rFonts w:ascii="Arial" w:hAnsi="Arial" w:cs="Arial"/>
          <w:sz w:val="22"/>
          <w:szCs w:val="22"/>
        </w:rPr>
        <w:t>(</w:t>
      </w:r>
      <w:r w:rsidR="00FE72E1" w:rsidRPr="00636C08">
        <w:rPr>
          <w:rFonts w:ascii="Arial" w:hAnsi="Arial" w:cs="Arial"/>
          <w:sz w:val="22"/>
          <w:szCs w:val="22"/>
        </w:rPr>
        <w:t>Companhia</w:t>
      </w:r>
      <w:r w:rsidR="00081BD4" w:rsidRPr="00636C08">
        <w:rPr>
          <w:rFonts w:ascii="Arial" w:hAnsi="Arial" w:cs="Arial"/>
          <w:sz w:val="22"/>
          <w:szCs w:val="22"/>
        </w:rPr>
        <w:t>), sociedade</w:t>
      </w:r>
      <w:r w:rsidR="00FE72E1" w:rsidRPr="00636C08">
        <w:rPr>
          <w:rFonts w:ascii="Arial" w:hAnsi="Arial" w:cs="Arial"/>
          <w:sz w:val="22"/>
          <w:szCs w:val="22"/>
        </w:rPr>
        <w:t xml:space="preserve"> privada de capital fechado, foi constituída em </w:t>
      </w:r>
      <w:r w:rsidRPr="00621B48">
        <w:rPr>
          <w:rFonts w:ascii="Arial" w:hAnsi="Arial" w:cs="Arial"/>
          <w:sz w:val="22"/>
          <w:szCs w:val="22"/>
        </w:rPr>
        <w:t>09</w:t>
      </w:r>
      <w:r w:rsidR="001D7DB5" w:rsidRPr="00621B48">
        <w:rPr>
          <w:rFonts w:ascii="Arial" w:hAnsi="Arial" w:cs="Arial"/>
          <w:sz w:val="22"/>
          <w:szCs w:val="22"/>
        </w:rPr>
        <w:t xml:space="preserve"> </w:t>
      </w:r>
      <w:r w:rsidR="00FE72E1" w:rsidRPr="00621B48">
        <w:rPr>
          <w:rFonts w:ascii="Arial" w:hAnsi="Arial" w:cs="Arial"/>
          <w:sz w:val="22"/>
          <w:szCs w:val="22"/>
        </w:rPr>
        <w:t xml:space="preserve">de </w:t>
      </w:r>
      <w:r w:rsidR="00276383" w:rsidRPr="00621B48">
        <w:rPr>
          <w:rFonts w:ascii="Arial" w:hAnsi="Arial" w:cs="Arial"/>
          <w:sz w:val="22"/>
          <w:szCs w:val="22"/>
        </w:rPr>
        <w:t>dezembro</w:t>
      </w:r>
      <w:r w:rsidR="001D7DB5" w:rsidRPr="00621B48">
        <w:rPr>
          <w:rFonts w:ascii="Arial" w:hAnsi="Arial" w:cs="Arial"/>
          <w:sz w:val="22"/>
          <w:szCs w:val="22"/>
        </w:rPr>
        <w:t xml:space="preserve"> </w:t>
      </w:r>
      <w:r w:rsidR="00527005" w:rsidRPr="00621B48">
        <w:rPr>
          <w:rFonts w:ascii="Arial" w:hAnsi="Arial" w:cs="Arial"/>
          <w:sz w:val="22"/>
          <w:szCs w:val="22"/>
        </w:rPr>
        <w:t>d</w:t>
      </w:r>
      <w:r w:rsidR="00FE72E1" w:rsidRPr="00621B48">
        <w:rPr>
          <w:rFonts w:ascii="Arial" w:hAnsi="Arial" w:cs="Arial"/>
          <w:sz w:val="22"/>
          <w:szCs w:val="22"/>
        </w:rPr>
        <w:t>e 20</w:t>
      </w:r>
      <w:r w:rsidR="00B35A06" w:rsidRPr="00621B48">
        <w:rPr>
          <w:rFonts w:ascii="Arial" w:hAnsi="Arial" w:cs="Arial"/>
          <w:sz w:val="22"/>
          <w:szCs w:val="22"/>
        </w:rPr>
        <w:t>1</w:t>
      </w:r>
      <w:r w:rsidRPr="00621B48">
        <w:rPr>
          <w:rFonts w:ascii="Arial" w:hAnsi="Arial" w:cs="Arial"/>
          <w:sz w:val="22"/>
          <w:szCs w:val="22"/>
        </w:rPr>
        <w:t>3</w:t>
      </w:r>
      <w:r w:rsidR="00FE72E1" w:rsidRPr="00636C08">
        <w:rPr>
          <w:rFonts w:ascii="Arial" w:hAnsi="Arial" w:cs="Arial"/>
          <w:sz w:val="22"/>
          <w:szCs w:val="22"/>
        </w:rPr>
        <w:t xml:space="preserve"> e está estabelecida </w:t>
      </w:r>
      <w:r w:rsidR="006F20D2" w:rsidRPr="00636C08">
        <w:rPr>
          <w:rFonts w:ascii="Arial" w:hAnsi="Arial" w:cs="Arial"/>
          <w:sz w:val="22"/>
          <w:szCs w:val="22"/>
        </w:rPr>
        <w:t xml:space="preserve">na </w:t>
      </w:r>
      <w:r w:rsidRPr="00636C08">
        <w:rPr>
          <w:rFonts w:ascii="Arial" w:hAnsi="Arial" w:cs="Arial"/>
          <w:sz w:val="22"/>
          <w:szCs w:val="22"/>
        </w:rPr>
        <w:t>Rua</w:t>
      </w:r>
      <w:r w:rsidR="006F20D2" w:rsidRPr="00636C08">
        <w:rPr>
          <w:rFonts w:ascii="Arial" w:hAnsi="Arial" w:cs="Arial"/>
          <w:sz w:val="22"/>
          <w:szCs w:val="22"/>
        </w:rPr>
        <w:t xml:space="preserve"> </w:t>
      </w:r>
      <w:r w:rsidR="003E0526">
        <w:rPr>
          <w:rFonts w:ascii="Arial" w:hAnsi="Arial" w:cs="Arial"/>
          <w:sz w:val="22"/>
          <w:szCs w:val="22"/>
        </w:rPr>
        <w:t>Voluntários da Pátria</w:t>
      </w:r>
      <w:r w:rsidR="006F20D2" w:rsidRPr="00636C08">
        <w:rPr>
          <w:rFonts w:ascii="Arial" w:hAnsi="Arial" w:cs="Arial"/>
          <w:sz w:val="22"/>
          <w:szCs w:val="22"/>
        </w:rPr>
        <w:t xml:space="preserve">, </w:t>
      </w:r>
      <w:r w:rsidR="003E0526">
        <w:rPr>
          <w:rFonts w:ascii="Arial" w:hAnsi="Arial" w:cs="Arial"/>
          <w:sz w:val="22"/>
          <w:szCs w:val="22"/>
        </w:rPr>
        <w:t>113</w:t>
      </w:r>
      <w:r w:rsidR="00081BD4" w:rsidRPr="00636C08">
        <w:rPr>
          <w:rFonts w:ascii="Arial" w:hAnsi="Arial" w:cs="Arial"/>
          <w:sz w:val="22"/>
          <w:szCs w:val="22"/>
        </w:rPr>
        <w:t xml:space="preserve"> – </w:t>
      </w:r>
      <w:r w:rsidRPr="00636C08">
        <w:rPr>
          <w:rFonts w:ascii="Arial" w:hAnsi="Arial" w:cs="Arial"/>
          <w:sz w:val="22"/>
          <w:szCs w:val="22"/>
        </w:rPr>
        <w:t>pa</w:t>
      </w:r>
      <w:r w:rsidR="003E0526">
        <w:rPr>
          <w:rFonts w:ascii="Arial" w:hAnsi="Arial" w:cs="Arial"/>
          <w:sz w:val="22"/>
          <w:szCs w:val="22"/>
        </w:rPr>
        <w:t>vimento 6</w:t>
      </w:r>
      <w:r w:rsidR="00B35A06" w:rsidRPr="00636C08">
        <w:rPr>
          <w:rFonts w:ascii="Arial" w:hAnsi="Arial" w:cs="Arial"/>
          <w:sz w:val="22"/>
          <w:szCs w:val="22"/>
        </w:rPr>
        <w:t xml:space="preserve">, </w:t>
      </w:r>
      <w:r w:rsidR="006E58FB" w:rsidRPr="00636C08">
        <w:rPr>
          <w:rFonts w:ascii="Arial" w:hAnsi="Arial" w:cs="Arial"/>
          <w:sz w:val="22"/>
          <w:szCs w:val="22"/>
        </w:rPr>
        <w:t>bairro Botafogo</w:t>
      </w:r>
      <w:r w:rsidR="008E5F5F" w:rsidRPr="00636C08">
        <w:rPr>
          <w:rFonts w:ascii="Arial" w:hAnsi="Arial" w:cs="Arial"/>
          <w:sz w:val="22"/>
          <w:szCs w:val="22"/>
        </w:rPr>
        <w:t>, Cidade</w:t>
      </w:r>
      <w:r w:rsidR="006F20D2" w:rsidRPr="00636C08">
        <w:rPr>
          <w:rFonts w:ascii="Arial" w:hAnsi="Arial" w:cs="Arial"/>
          <w:sz w:val="22"/>
          <w:szCs w:val="22"/>
        </w:rPr>
        <w:t xml:space="preserve"> </w:t>
      </w:r>
      <w:r w:rsidR="00C625B7" w:rsidRPr="00636C08">
        <w:rPr>
          <w:rFonts w:ascii="Arial" w:hAnsi="Arial" w:cs="Arial"/>
          <w:sz w:val="22"/>
          <w:szCs w:val="22"/>
        </w:rPr>
        <w:t>d</w:t>
      </w:r>
      <w:r w:rsidR="00B35A06" w:rsidRPr="00636C08">
        <w:rPr>
          <w:rFonts w:ascii="Arial" w:hAnsi="Arial" w:cs="Arial"/>
          <w:sz w:val="22"/>
          <w:szCs w:val="22"/>
        </w:rPr>
        <w:t>o Rio de Janeiro</w:t>
      </w:r>
      <w:r w:rsidR="00FE72E1" w:rsidRPr="00636C08">
        <w:rPr>
          <w:rFonts w:ascii="Arial" w:hAnsi="Arial" w:cs="Arial"/>
          <w:sz w:val="22"/>
          <w:szCs w:val="22"/>
        </w:rPr>
        <w:t>. A Companhia</w:t>
      </w:r>
      <w:r w:rsidRPr="00636C08">
        <w:rPr>
          <w:rFonts w:ascii="Arial" w:hAnsi="Arial" w:cs="Arial"/>
          <w:sz w:val="22"/>
          <w:szCs w:val="22"/>
        </w:rPr>
        <w:t xml:space="preserve"> </w:t>
      </w:r>
      <w:r w:rsidR="00B35A06" w:rsidRPr="00636C08">
        <w:rPr>
          <w:rFonts w:ascii="Arial" w:hAnsi="Arial" w:cs="Arial"/>
          <w:sz w:val="22"/>
          <w:szCs w:val="22"/>
        </w:rPr>
        <w:t xml:space="preserve">é uma Sociedade de </w:t>
      </w:r>
      <w:r w:rsidR="007F5415" w:rsidRPr="00636C08">
        <w:rPr>
          <w:rFonts w:ascii="Arial" w:hAnsi="Arial" w:cs="Arial"/>
          <w:sz w:val="22"/>
          <w:szCs w:val="22"/>
        </w:rPr>
        <w:t>Propósito</w:t>
      </w:r>
      <w:r w:rsidR="00B35A06" w:rsidRPr="00636C08">
        <w:rPr>
          <w:rFonts w:ascii="Arial" w:hAnsi="Arial" w:cs="Arial"/>
          <w:sz w:val="22"/>
          <w:szCs w:val="22"/>
        </w:rPr>
        <w:t xml:space="preserve"> Específico e</w:t>
      </w:r>
      <w:r w:rsidR="00FE72E1" w:rsidRPr="00636C08">
        <w:rPr>
          <w:rFonts w:ascii="Arial" w:hAnsi="Arial" w:cs="Arial"/>
          <w:sz w:val="22"/>
          <w:szCs w:val="22"/>
        </w:rPr>
        <w:t xml:space="preserve"> tem por objeto social a</w:t>
      </w:r>
      <w:r w:rsidR="00081BD4" w:rsidRPr="00636C08">
        <w:rPr>
          <w:rFonts w:ascii="Arial" w:hAnsi="Arial" w:cs="Arial"/>
          <w:sz w:val="22"/>
          <w:szCs w:val="22"/>
        </w:rPr>
        <w:t xml:space="preserve"> </w:t>
      </w:r>
      <w:r w:rsidR="00FE72E1" w:rsidRPr="00636C08">
        <w:rPr>
          <w:rFonts w:ascii="Arial" w:hAnsi="Arial" w:cs="Arial"/>
          <w:sz w:val="22"/>
          <w:szCs w:val="22"/>
        </w:rPr>
        <w:t xml:space="preserve">exploração de concessões de Serviços Públicos de Transmissão de Energia, prestados mediante implantação e </w:t>
      </w:r>
      <w:r w:rsidRPr="00636C08">
        <w:rPr>
          <w:rFonts w:ascii="Arial" w:hAnsi="Arial" w:cs="Arial"/>
          <w:sz w:val="22"/>
          <w:szCs w:val="22"/>
        </w:rPr>
        <w:t>exploração</w:t>
      </w:r>
      <w:r w:rsidR="00FE72E1" w:rsidRPr="00636C08">
        <w:rPr>
          <w:rFonts w:ascii="Arial" w:hAnsi="Arial" w:cs="Arial"/>
          <w:sz w:val="22"/>
          <w:szCs w:val="22"/>
        </w:rPr>
        <w:t xml:space="preserve"> de instalações de transmissão e demais serviços complementares necessários à transmissão de energia elétrica. Esta atividade é regulamentada </w:t>
      </w:r>
      <w:r w:rsidR="00FE72E1" w:rsidRPr="008313A2">
        <w:rPr>
          <w:rFonts w:ascii="Arial" w:hAnsi="Arial" w:cs="Arial"/>
          <w:sz w:val="22"/>
          <w:szCs w:val="22"/>
        </w:rPr>
        <w:t>pela Ag</w:t>
      </w:r>
      <w:r w:rsidR="009F7FD2" w:rsidRPr="008313A2">
        <w:rPr>
          <w:rFonts w:ascii="Arial" w:hAnsi="Arial" w:cs="Arial"/>
          <w:sz w:val="22"/>
          <w:szCs w:val="22"/>
        </w:rPr>
        <w:t>ê</w:t>
      </w:r>
      <w:r w:rsidR="00FE72E1" w:rsidRPr="008313A2">
        <w:rPr>
          <w:rFonts w:ascii="Arial" w:hAnsi="Arial" w:cs="Arial"/>
          <w:sz w:val="22"/>
          <w:szCs w:val="22"/>
        </w:rPr>
        <w:t>ncia Nacional</w:t>
      </w:r>
      <w:r w:rsidR="00FE72E1" w:rsidRPr="00636C08">
        <w:rPr>
          <w:rFonts w:ascii="Arial" w:hAnsi="Arial" w:cs="Arial"/>
          <w:sz w:val="22"/>
          <w:szCs w:val="22"/>
        </w:rPr>
        <w:t xml:space="preserve"> de Energia Elétrica (ANEEL), vinculada ao Ministério de Minas e Energia (MME).</w:t>
      </w:r>
    </w:p>
    <w:p w14:paraId="2D101F39" w14:textId="77777777" w:rsidR="00DA2BAC" w:rsidRPr="00636C08" w:rsidRDefault="00DA2BAC" w:rsidP="006C7B90">
      <w:pPr>
        <w:jc w:val="both"/>
        <w:rPr>
          <w:rFonts w:ascii="Arial" w:hAnsi="Arial" w:cs="Arial"/>
          <w:sz w:val="22"/>
          <w:szCs w:val="22"/>
        </w:rPr>
      </w:pPr>
    </w:p>
    <w:p w14:paraId="5E8AA1B3" w14:textId="77777777" w:rsidR="00DA2BAC" w:rsidRPr="00636C08" w:rsidRDefault="00DA2BAC" w:rsidP="006C7B90">
      <w:pPr>
        <w:jc w:val="both"/>
        <w:rPr>
          <w:rFonts w:ascii="Arial" w:hAnsi="Arial" w:cs="Arial"/>
          <w:sz w:val="22"/>
          <w:szCs w:val="22"/>
        </w:rPr>
      </w:pPr>
      <w:r w:rsidRPr="00636C08">
        <w:rPr>
          <w:rFonts w:ascii="Arial" w:hAnsi="Arial" w:cs="Arial"/>
          <w:sz w:val="22"/>
          <w:szCs w:val="22"/>
        </w:rPr>
        <w:t>A Companhia assinou o Contrato de Concess</w:t>
      </w:r>
      <w:r w:rsidR="00715E26" w:rsidRPr="00636C08">
        <w:rPr>
          <w:rFonts w:ascii="Arial" w:hAnsi="Arial" w:cs="Arial"/>
          <w:sz w:val="22"/>
          <w:szCs w:val="22"/>
        </w:rPr>
        <w:t xml:space="preserve">ão </w:t>
      </w:r>
      <w:r w:rsidR="00715E26" w:rsidRPr="00043B1A">
        <w:rPr>
          <w:rFonts w:ascii="Arial" w:hAnsi="Arial" w:cs="Arial"/>
          <w:sz w:val="22"/>
          <w:szCs w:val="22"/>
        </w:rPr>
        <w:t>nº</w:t>
      </w:r>
      <w:r w:rsidR="007321D9" w:rsidRPr="00043B1A">
        <w:rPr>
          <w:rFonts w:ascii="Arial" w:hAnsi="Arial" w:cs="Arial"/>
          <w:sz w:val="22"/>
          <w:szCs w:val="22"/>
        </w:rPr>
        <w:t xml:space="preserve"> 03</w:t>
      </w:r>
      <w:r w:rsidR="00715E26" w:rsidRPr="00043B1A">
        <w:rPr>
          <w:rFonts w:ascii="Arial" w:hAnsi="Arial" w:cs="Arial"/>
          <w:sz w:val="22"/>
          <w:szCs w:val="22"/>
        </w:rPr>
        <w:t>/2014</w:t>
      </w:r>
      <w:r w:rsidR="00715E26" w:rsidRPr="00636C08">
        <w:rPr>
          <w:rFonts w:ascii="Arial" w:hAnsi="Arial" w:cs="Arial"/>
          <w:sz w:val="22"/>
          <w:szCs w:val="22"/>
        </w:rPr>
        <w:t xml:space="preserve"> da ANEEL, com prazo estima</w:t>
      </w:r>
      <w:r w:rsidR="004D44EA" w:rsidRPr="00636C08">
        <w:rPr>
          <w:rFonts w:ascii="Arial" w:hAnsi="Arial" w:cs="Arial"/>
          <w:sz w:val="22"/>
          <w:szCs w:val="22"/>
        </w:rPr>
        <w:t>do</w:t>
      </w:r>
      <w:r w:rsidR="00715E26" w:rsidRPr="00636C08">
        <w:rPr>
          <w:rFonts w:ascii="Arial" w:hAnsi="Arial" w:cs="Arial"/>
          <w:sz w:val="22"/>
          <w:szCs w:val="22"/>
        </w:rPr>
        <w:t xml:space="preserve"> de entrada em operação em 30 meses a partir da data da assinatura com o prazo de concessão de 30 anos.</w:t>
      </w:r>
    </w:p>
    <w:p w14:paraId="076A419F" w14:textId="77777777" w:rsidR="00C72A35" w:rsidRPr="00636C08" w:rsidRDefault="00C72A35" w:rsidP="006C7B90">
      <w:pPr>
        <w:jc w:val="both"/>
        <w:rPr>
          <w:rFonts w:ascii="Arial" w:hAnsi="Arial" w:cs="Arial"/>
          <w:sz w:val="22"/>
          <w:szCs w:val="22"/>
        </w:rPr>
      </w:pPr>
    </w:p>
    <w:p w14:paraId="12643254" w14:textId="77777777" w:rsidR="00B55602" w:rsidRPr="00636C08" w:rsidRDefault="009F7652" w:rsidP="006C7B90">
      <w:pPr>
        <w:pStyle w:val="PargrafodaLista"/>
        <w:ind w:left="0"/>
        <w:rPr>
          <w:rFonts w:ascii="Arial" w:hAnsi="Arial" w:cs="Arial"/>
          <w:b/>
          <w:szCs w:val="22"/>
        </w:rPr>
      </w:pPr>
      <w:r w:rsidRPr="00636C08">
        <w:rPr>
          <w:rFonts w:ascii="Arial" w:hAnsi="Arial" w:cs="Arial"/>
          <w:b/>
          <w:szCs w:val="22"/>
        </w:rPr>
        <w:t>1.1</w:t>
      </w:r>
      <w:r w:rsidRPr="00636C08">
        <w:rPr>
          <w:rFonts w:ascii="Arial" w:hAnsi="Arial" w:cs="Arial"/>
          <w:b/>
          <w:szCs w:val="22"/>
        </w:rPr>
        <w:tab/>
      </w:r>
      <w:r w:rsidR="009B082A" w:rsidRPr="00636C08">
        <w:rPr>
          <w:rFonts w:ascii="Arial" w:hAnsi="Arial" w:cs="Arial"/>
          <w:b/>
          <w:szCs w:val="22"/>
        </w:rPr>
        <w:t xml:space="preserve">Da </w:t>
      </w:r>
      <w:r w:rsidR="006320B6" w:rsidRPr="00636C08">
        <w:rPr>
          <w:rFonts w:ascii="Arial" w:hAnsi="Arial" w:cs="Arial"/>
          <w:b/>
          <w:szCs w:val="22"/>
        </w:rPr>
        <w:t>concessão</w:t>
      </w:r>
    </w:p>
    <w:p w14:paraId="28EB7185" w14:textId="77777777" w:rsidR="00D80B1D" w:rsidRPr="00636C08" w:rsidRDefault="00D80B1D" w:rsidP="006C7B90">
      <w:pPr>
        <w:jc w:val="both"/>
        <w:rPr>
          <w:rFonts w:ascii="Arial" w:hAnsi="Arial" w:cs="Arial"/>
          <w:sz w:val="22"/>
          <w:szCs w:val="22"/>
        </w:rPr>
      </w:pPr>
    </w:p>
    <w:p w14:paraId="6B6ECD36" w14:textId="77777777" w:rsidR="00812267" w:rsidRPr="00636C08" w:rsidRDefault="00B35A06" w:rsidP="006C7B90">
      <w:pPr>
        <w:jc w:val="both"/>
        <w:rPr>
          <w:rFonts w:ascii="Arial" w:hAnsi="Arial" w:cs="Arial"/>
          <w:sz w:val="22"/>
          <w:szCs w:val="22"/>
        </w:rPr>
      </w:pPr>
      <w:r w:rsidRPr="00636C08">
        <w:rPr>
          <w:rFonts w:ascii="Arial" w:hAnsi="Arial" w:cs="Arial"/>
          <w:sz w:val="22"/>
          <w:szCs w:val="22"/>
        </w:rPr>
        <w:t xml:space="preserve">A </w:t>
      </w:r>
      <w:r w:rsidR="00D42EBD" w:rsidRPr="00636C08">
        <w:rPr>
          <w:rFonts w:ascii="Arial" w:hAnsi="Arial" w:cs="Arial"/>
          <w:sz w:val="22"/>
          <w:szCs w:val="22"/>
        </w:rPr>
        <w:t xml:space="preserve">Companhia </w:t>
      </w:r>
      <w:r w:rsidRPr="00636C08">
        <w:rPr>
          <w:rFonts w:ascii="Arial" w:hAnsi="Arial" w:cs="Arial"/>
          <w:sz w:val="22"/>
          <w:szCs w:val="22"/>
        </w:rPr>
        <w:t xml:space="preserve">foi constituída a partir do Consórcio </w:t>
      </w:r>
      <w:r w:rsidR="00FF5FA6" w:rsidRPr="00636C08">
        <w:rPr>
          <w:rFonts w:ascii="Arial" w:hAnsi="Arial" w:cs="Arial"/>
          <w:sz w:val="22"/>
          <w:szCs w:val="22"/>
        </w:rPr>
        <w:t>Lago Azul</w:t>
      </w:r>
      <w:r w:rsidR="00C625B7" w:rsidRPr="00636C08">
        <w:rPr>
          <w:rFonts w:ascii="Arial" w:hAnsi="Arial" w:cs="Arial"/>
          <w:sz w:val="22"/>
          <w:szCs w:val="22"/>
        </w:rPr>
        <w:t xml:space="preserve">, </w:t>
      </w:r>
      <w:r w:rsidRPr="00636C08">
        <w:rPr>
          <w:rFonts w:ascii="Arial" w:hAnsi="Arial" w:cs="Arial"/>
          <w:sz w:val="22"/>
          <w:szCs w:val="22"/>
        </w:rPr>
        <w:t xml:space="preserve">vencedor </w:t>
      </w:r>
      <w:r w:rsidR="00812267" w:rsidRPr="00636C08">
        <w:rPr>
          <w:rFonts w:ascii="Arial" w:hAnsi="Arial" w:cs="Arial"/>
          <w:sz w:val="22"/>
          <w:szCs w:val="22"/>
        </w:rPr>
        <w:t xml:space="preserve">do Lote </w:t>
      </w:r>
      <w:r w:rsidR="00C72A35" w:rsidRPr="00636C08">
        <w:rPr>
          <w:rFonts w:ascii="Arial" w:hAnsi="Arial" w:cs="Arial"/>
          <w:sz w:val="22"/>
          <w:szCs w:val="22"/>
        </w:rPr>
        <w:t>D</w:t>
      </w:r>
      <w:r w:rsidR="00812267" w:rsidRPr="00636C08">
        <w:rPr>
          <w:rFonts w:ascii="Arial" w:hAnsi="Arial" w:cs="Arial"/>
          <w:sz w:val="22"/>
          <w:szCs w:val="22"/>
        </w:rPr>
        <w:t xml:space="preserve"> do Leilão de Transmissão </w:t>
      </w:r>
      <w:r w:rsidR="00812267" w:rsidRPr="00043B1A">
        <w:rPr>
          <w:rFonts w:ascii="Arial" w:hAnsi="Arial" w:cs="Arial"/>
          <w:sz w:val="22"/>
          <w:szCs w:val="22"/>
        </w:rPr>
        <w:t>nº 0</w:t>
      </w:r>
      <w:r w:rsidR="00C0565E" w:rsidRPr="00043B1A">
        <w:rPr>
          <w:rFonts w:ascii="Arial" w:hAnsi="Arial" w:cs="Arial"/>
          <w:sz w:val="22"/>
          <w:szCs w:val="22"/>
        </w:rPr>
        <w:t>7</w:t>
      </w:r>
      <w:r w:rsidR="00812267" w:rsidRPr="00043B1A">
        <w:rPr>
          <w:rFonts w:ascii="Arial" w:hAnsi="Arial" w:cs="Arial"/>
          <w:sz w:val="22"/>
          <w:szCs w:val="22"/>
        </w:rPr>
        <w:t>/201</w:t>
      </w:r>
      <w:r w:rsidR="00C72A35" w:rsidRPr="00043B1A">
        <w:rPr>
          <w:rFonts w:ascii="Arial" w:hAnsi="Arial" w:cs="Arial"/>
          <w:sz w:val="22"/>
          <w:szCs w:val="22"/>
        </w:rPr>
        <w:t>3</w:t>
      </w:r>
      <w:r w:rsidR="00812267" w:rsidRPr="00636C08">
        <w:rPr>
          <w:rFonts w:ascii="Arial" w:hAnsi="Arial" w:cs="Arial"/>
          <w:sz w:val="22"/>
          <w:szCs w:val="22"/>
        </w:rPr>
        <w:t xml:space="preserve">, realizado pela Agência Nacional de Energia Elétrica (ANEEL) em </w:t>
      </w:r>
      <w:r w:rsidR="003007BC" w:rsidRPr="00636C08">
        <w:rPr>
          <w:rFonts w:ascii="Arial" w:hAnsi="Arial" w:cs="Arial"/>
          <w:sz w:val="22"/>
          <w:szCs w:val="22"/>
        </w:rPr>
        <w:t>1</w:t>
      </w:r>
      <w:r w:rsidR="00C72A35" w:rsidRPr="00636C08">
        <w:rPr>
          <w:rFonts w:ascii="Arial" w:hAnsi="Arial" w:cs="Arial"/>
          <w:sz w:val="22"/>
          <w:szCs w:val="22"/>
        </w:rPr>
        <w:t>4</w:t>
      </w:r>
      <w:r w:rsidR="00812267" w:rsidRPr="00636C08">
        <w:rPr>
          <w:rFonts w:ascii="Arial" w:hAnsi="Arial" w:cs="Arial"/>
          <w:sz w:val="22"/>
          <w:szCs w:val="22"/>
        </w:rPr>
        <w:t xml:space="preserve"> de </w:t>
      </w:r>
      <w:r w:rsidR="00C72A35" w:rsidRPr="00636C08">
        <w:rPr>
          <w:rFonts w:ascii="Arial" w:hAnsi="Arial" w:cs="Arial"/>
          <w:sz w:val="22"/>
          <w:szCs w:val="22"/>
        </w:rPr>
        <w:t>nov</w:t>
      </w:r>
      <w:r w:rsidR="003007BC" w:rsidRPr="00636C08">
        <w:rPr>
          <w:rFonts w:ascii="Arial" w:hAnsi="Arial" w:cs="Arial"/>
          <w:sz w:val="22"/>
          <w:szCs w:val="22"/>
        </w:rPr>
        <w:t xml:space="preserve">embro </w:t>
      </w:r>
      <w:r w:rsidR="00812267" w:rsidRPr="00636C08">
        <w:rPr>
          <w:rFonts w:ascii="Arial" w:hAnsi="Arial" w:cs="Arial"/>
          <w:sz w:val="22"/>
          <w:szCs w:val="22"/>
        </w:rPr>
        <w:t>de 201</w:t>
      </w:r>
      <w:r w:rsidR="00C72A35" w:rsidRPr="00636C08">
        <w:rPr>
          <w:rFonts w:ascii="Arial" w:hAnsi="Arial" w:cs="Arial"/>
          <w:sz w:val="22"/>
          <w:szCs w:val="22"/>
        </w:rPr>
        <w:t>3</w:t>
      </w:r>
      <w:r w:rsidR="00812267" w:rsidRPr="00636C08">
        <w:rPr>
          <w:rFonts w:ascii="Arial" w:hAnsi="Arial" w:cs="Arial"/>
          <w:sz w:val="22"/>
          <w:szCs w:val="22"/>
        </w:rPr>
        <w:t>.</w:t>
      </w:r>
    </w:p>
    <w:p w14:paraId="14C37EEA" w14:textId="77777777" w:rsidR="00D80B1D" w:rsidRPr="00636C08" w:rsidRDefault="00D80B1D" w:rsidP="006C7B90">
      <w:pPr>
        <w:jc w:val="both"/>
        <w:rPr>
          <w:rFonts w:ascii="Arial" w:hAnsi="Arial" w:cs="Arial"/>
          <w:sz w:val="22"/>
          <w:szCs w:val="22"/>
        </w:rPr>
      </w:pPr>
    </w:p>
    <w:p w14:paraId="2AE898DF" w14:textId="77777777" w:rsidR="001A6AFA" w:rsidRPr="00636C08" w:rsidRDefault="008E5F5F" w:rsidP="006C7B90">
      <w:pPr>
        <w:tabs>
          <w:tab w:val="left" w:pos="1260"/>
          <w:tab w:val="left" w:pos="1440"/>
        </w:tabs>
        <w:jc w:val="both"/>
        <w:rPr>
          <w:rFonts w:ascii="Arial" w:hAnsi="Arial" w:cs="Arial"/>
          <w:sz w:val="22"/>
          <w:szCs w:val="22"/>
        </w:rPr>
      </w:pPr>
      <w:r w:rsidRPr="00636C08">
        <w:rPr>
          <w:rFonts w:ascii="Arial" w:hAnsi="Arial" w:cs="Arial"/>
          <w:sz w:val="22"/>
          <w:szCs w:val="22"/>
        </w:rPr>
        <w:t xml:space="preserve">O </w:t>
      </w:r>
      <w:r w:rsidR="001A6AFA" w:rsidRPr="00636C08">
        <w:rPr>
          <w:rFonts w:ascii="Arial" w:hAnsi="Arial" w:cs="Arial"/>
          <w:sz w:val="22"/>
          <w:szCs w:val="22"/>
        </w:rPr>
        <w:t xml:space="preserve">Lote </w:t>
      </w:r>
      <w:r w:rsidR="00C72A35" w:rsidRPr="00636C08">
        <w:rPr>
          <w:rFonts w:ascii="Arial" w:hAnsi="Arial" w:cs="Arial"/>
          <w:sz w:val="22"/>
          <w:szCs w:val="22"/>
        </w:rPr>
        <w:t>D</w:t>
      </w:r>
      <w:r w:rsidR="001A6AFA" w:rsidRPr="00636C08">
        <w:rPr>
          <w:rFonts w:ascii="Arial" w:hAnsi="Arial" w:cs="Arial"/>
          <w:sz w:val="22"/>
          <w:szCs w:val="22"/>
        </w:rPr>
        <w:t xml:space="preserve"> </w:t>
      </w:r>
      <w:r w:rsidRPr="00636C08">
        <w:rPr>
          <w:rFonts w:ascii="Arial" w:hAnsi="Arial" w:cs="Arial"/>
          <w:sz w:val="22"/>
          <w:szCs w:val="22"/>
        </w:rPr>
        <w:t xml:space="preserve">é </w:t>
      </w:r>
      <w:r w:rsidR="001A6AFA" w:rsidRPr="00636C08">
        <w:rPr>
          <w:rFonts w:ascii="Arial" w:hAnsi="Arial" w:cs="Arial"/>
          <w:sz w:val="22"/>
          <w:szCs w:val="22"/>
        </w:rPr>
        <w:t>composto pela seguinte instalaç</w:t>
      </w:r>
      <w:r w:rsidR="006004CD" w:rsidRPr="00636C08">
        <w:rPr>
          <w:rFonts w:ascii="Arial" w:hAnsi="Arial" w:cs="Arial"/>
          <w:sz w:val="22"/>
          <w:szCs w:val="22"/>
        </w:rPr>
        <w:t>ão,</w:t>
      </w:r>
      <w:r w:rsidR="001A6AFA" w:rsidRPr="00636C08">
        <w:rPr>
          <w:rFonts w:ascii="Arial" w:hAnsi="Arial" w:cs="Arial"/>
          <w:sz w:val="22"/>
          <w:szCs w:val="22"/>
        </w:rPr>
        <w:t xml:space="preserve"> no</w:t>
      </w:r>
      <w:r w:rsidR="00FF5FA6" w:rsidRPr="00636C08">
        <w:rPr>
          <w:rFonts w:ascii="Arial" w:hAnsi="Arial" w:cs="Arial"/>
          <w:sz w:val="22"/>
          <w:szCs w:val="22"/>
        </w:rPr>
        <w:t xml:space="preserve"> Estado de Goiás</w:t>
      </w:r>
      <w:r w:rsidR="001A6AFA" w:rsidRPr="00636C08">
        <w:rPr>
          <w:rFonts w:ascii="Arial" w:hAnsi="Arial" w:cs="Arial"/>
          <w:sz w:val="22"/>
          <w:szCs w:val="22"/>
        </w:rPr>
        <w:t xml:space="preserve">: </w:t>
      </w:r>
    </w:p>
    <w:p w14:paraId="383D6FE4" w14:textId="77777777" w:rsidR="00D80B1D" w:rsidRPr="00636C08" w:rsidRDefault="00D80B1D" w:rsidP="006C7B90">
      <w:pPr>
        <w:tabs>
          <w:tab w:val="left" w:pos="1260"/>
          <w:tab w:val="left" w:pos="1440"/>
        </w:tabs>
        <w:jc w:val="both"/>
        <w:rPr>
          <w:rFonts w:ascii="Arial" w:hAnsi="Arial" w:cs="Arial"/>
          <w:sz w:val="22"/>
          <w:szCs w:val="22"/>
        </w:rPr>
      </w:pPr>
    </w:p>
    <w:p w14:paraId="27FA3F3E" w14:textId="77777777" w:rsidR="001A6AFA" w:rsidRPr="00636C08" w:rsidRDefault="001A6AFA" w:rsidP="006C7B90">
      <w:pPr>
        <w:ind w:left="284"/>
        <w:jc w:val="both"/>
        <w:rPr>
          <w:rFonts w:ascii="Arial" w:hAnsi="Arial" w:cs="Arial"/>
          <w:sz w:val="22"/>
          <w:szCs w:val="22"/>
        </w:rPr>
      </w:pPr>
      <w:r w:rsidRPr="00636C08">
        <w:rPr>
          <w:rFonts w:ascii="Arial" w:hAnsi="Arial" w:cs="Arial"/>
          <w:sz w:val="22"/>
          <w:szCs w:val="22"/>
        </w:rPr>
        <w:t>–</w:t>
      </w:r>
      <w:r w:rsidR="00982339" w:rsidRPr="00636C08">
        <w:rPr>
          <w:rFonts w:ascii="Arial" w:hAnsi="Arial" w:cs="Arial"/>
          <w:sz w:val="22"/>
          <w:szCs w:val="22"/>
        </w:rPr>
        <w:tab/>
      </w:r>
      <w:r w:rsidRPr="00636C08">
        <w:rPr>
          <w:rFonts w:ascii="Arial" w:hAnsi="Arial" w:cs="Arial"/>
          <w:sz w:val="22"/>
          <w:szCs w:val="22"/>
        </w:rPr>
        <w:t xml:space="preserve">LT </w:t>
      </w:r>
      <w:r w:rsidR="006004CD" w:rsidRPr="00636C08">
        <w:rPr>
          <w:rFonts w:ascii="Arial" w:hAnsi="Arial" w:cs="Arial"/>
          <w:sz w:val="22"/>
          <w:szCs w:val="22"/>
        </w:rPr>
        <w:t>230</w:t>
      </w:r>
      <w:r w:rsidRPr="00636C08">
        <w:rPr>
          <w:rFonts w:ascii="Arial" w:hAnsi="Arial" w:cs="Arial"/>
          <w:sz w:val="22"/>
          <w:szCs w:val="22"/>
        </w:rPr>
        <w:t xml:space="preserve"> kV </w:t>
      </w:r>
      <w:r w:rsidR="006004CD" w:rsidRPr="00636C08">
        <w:rPr>
          <w:rFonts w:ascii="Arial" w:hAnsi="Arial" w:cs="Arial"/>
          <w:sz w:val="22"/>
          <w:szCs w:val="22"/>
        </w:rPr>
        <w:t>Barro Alto</w:t>
      </w:r>
      <w:r w:rsidRPr="00636C08">
        <w:rPr>
          <w:rFonts w:ascii="Arial" w:hAnsi="Arial" w:cs="Arial"/>
          <w:sz w:val="22"/>
          <w:szCs w:val="22"/>
        </w:rPr>
        <w:t xml:space="preserve"> – </w:t>
      </w:r>
      <w:r w:rsidR="008137DF" w:rsidRPr="00636C08">
        <w:rPr>
          <w:rFonts w:ascii="Arial" w:hAnsi="Arial" w:cs="Arial"/>
          <w:sz w:val="22"/>
          <w:szCs w:val="22"/>
        </w:rPr>
        <w:t>Itapaci, C</w:t>
      </w:r>
      <w:r w:rsidR="006004CD" w:rsidRPr="00636C08">
        <w:rPr>
          <w:rFonts w:ascii="Arial" w:hAnsi="Arial" w:cs="Arial"/>
          <w:sz w:val="22"/>
          <w:szCs w:val="22"/>
        </w:rPr>
        <w:t>2</w:t>
      </w:r>
      <w:r w:rsidRPr="00636C08">
        <w:rPr>
          <w:rFonts w:ascii="Arial" w:hAnsi="Arial" w:cs="Arial"/>
          <w:sz w:val="22"/>
          <w:szCs w:val="22"/>
        </w:rPr>
        <w:t xml:space="preserve"> (</w:t>
      </w:r>
      <w:r w:rsidR="006004CD" w:rsidRPr="00636C08">
        <w:rPr>
          <w:rFonts w:ascii="Arial" w:hAnsi="Arial" w:cs="Arial"/>
          <w:sz w:val="22"/>
          <w:szCs w:val="22"/>
        </w:rPr>
        <w:t>69 km).</w:t>
      </w:r>
    </w:p>
    <w:p w14:paraId="4658F6F4" w14:textId="77777777" w:rsidR="006004CD" w:rsidRPr="00636C08" w:rsidRDefault="006004CD" w:rsidP="006C7B90">
      <w:pPr>
        <w:tabs>
          <w:tab w:val="left" w:pos="1260"/>
          <w:tab w:val="left" w:pos="1440"/>
        </w:tabs>
        <w:jc w:val="both"/>
        <w:rPr>
          <w:rFonts w:ascii="Arial" w:hAnsi="Arial" w:cs="Arial"/>
          <w:sz w:val="22"/>
          <w:szCs w:val="22"/>
        </w:rPr>
      </w:pPr>
    </w:p>
    <w:p w14:paraId="5E06C8C7" w14:textId="77777777" w:rsidR="001A6AFA" w:rsidRPr="00636C08" w:rsidRDefault="001A6AFA" w:rsidP="006C7B90">
      <w:pPr>
        <w:tabs>
          <w:tab w:val="left" w:pos="1260"/>
          <w:tab w:val="left" w:pos="1440"/>
        </w:tabs>
        <w:jc w:val="both"/>
        <w:rPr>
          <w:rFonts w:ascii="Arial" w:hAnsi="Arial" w:cs="Arial"/>
          <w:sz w:val="22"/>
          <w:szCs w:val="22"/>
        </w:rPr>
      </w:pPr>
      <w:r w:rsidRPr="00636C08">
        <w:rPr>
          <w:rFonts w:ascii="Arial" w:hAnsi="Arial" w:cs="Arial"/>
          <w:sz w:val="22"/>
          <w:szCs w:val="22"/>
        </w:rPr>
        <w:t>As instalações de transmissão são compostas pela:</w:t>
      </w:r>
    </w:p>
    <w:p w14:paraId="455167D7" w14:textId="77777777" w:rsidR="00D80B1D" w:rsidRPr="00636C08" w:rsidRDefault="00D80B1D" w:rsidP="006C7B90">
      <w:pPr>
        <w:tabs>
          <w:tab w:val="left" w:pos="1260"/>
          <w:tab w:val="left" w:pos="1440"/>
        </w:tabs>
        <w:jc w:val="both"/>
        <w:rPr>
          <w:rFonts w:ascii="Arial" w:hAnsi="Arial" w:cs="Arial"/>
          <w:sz w:val="22"/>
          <w:szCs w:val="22"/>
        </w:rPr>
      </w:pPr>
    </w:p>
    <w:p w14:paraId="5F096C02" w14:textId="77777777" w:rsidR="006004CD" w:rsidRPr="00636C08" w:rsidRDefault="001A6AFA" w:rsidP="00F3183D">
      <w:pPr>
        <w:pStyle w:val="PargrafodaLista"/>
        <w:numPr>
          <w:ilvl w:val="0"/>
          <w:numId w:val="3"/>
        </w:numPr>
        <w:ind w:left="284" w:firstLine="0"/>
        <w:jc w:val="both"/>
        <w:rPr>
          <w:rFonts w:ascii="Arial" w:hAnsi="Arial" w:cs="Arial"/>
          <w:szCs w:val="22"/>
        </w:rPr>
      </w:pPr>
      <w:r w:rsidRPr="00636C08">
        <w:rPr>
          <w:rFonts w:ascii="Arial" w:hAnsi="Arial" w:cs="Arial"/>
          <w:szCs w:val="22"/>
        </w:rPr>
        <w:t xml:space="preserve">Linha de Transmissão </w:t>
      </w:r>
      <w:r w:rsidR="006004CD" w:rsidRPr="00636C08">
        <w:rPr>
          <w:rFonts w:ascii="Arial" w:hAnsi="Arial" w:cs="Arial"/>
          <w:szCs w:val="22"/>
        </w:rPr>
        <w:t>Barro Alto</w:t>
      </w:r>
      <w:r w:rsidRPr="00636C08">
        <w:rPr>
          <w:rFonts w:ascii="Arial" w:hAnsi="Arial" w:cs="Arial"/>
          <w:szCs w:val="22"/>
        </w:rPr>
        <w:t xml:space="preserve"> – </w:t>
      </w:r>
      <w:r w:rsidR="006E58FB" w:rsidRPr="00636C08">
        <w:rPr>
          <w:rFonts w:ascii="Arial" w:hAnsi="Arial" w:cs="Arial"/>
          <w:szCs w:val="22"/>
        </w:rPr>
        <w:t>Itapa</w:t>
      </w:r>
      <w:r w:rsidR="006004CD" w:rsidRPr="00636C08">
        <w:rPr>
          <w:rFonts w:ascii="Arial" w:hAnsi="Arial" w:cs="Arial"/>
          <w:szCs w:val="22"/>
        </w:rPr>
        <w:t>ci</w:t>
      </w:r>
      <w:r w:rsidRPr="00636C08">
        <w:rPr>
          <w:rFonts w:ascii="Arial" w:hAnsi="Arial" w:cs="Arial"/>
          <w:szCs w:val="22"/>
        </w:rPr>
        <w:t xml:space="preserve">, em </w:t>
      </w:r>
      <w:r w:rsidR="006004CD" w:rsidRPr="00636C08">
        <w:rPr>
          <w:rFonts w:ascii="Arial" w:hAnsi="Arial" w:cs="Arial"/>
          <w:szCs w:val="22"/>
        </w:rPr>
        <w:t>23</w:t>
      </w:r>
      <w:r w:rsidRPr="00636C08">
        <w:rPr>
          <w:rFonts w:ascii="Arial" w:hAnsi="Arial" w:cs="Arial"/>
          <w:szCs w:val="22"/>
        </w:rPr>
        <w:t xml:space="preserve">0 kV, circuito simples, </w:t>
      </w:r>
      <w:r w:rsidR="006004CD" w:rsidRPr="00636C08">
        <w:rPr>
          <w:rFonts w:ascii="Arial" w:hAnsi="Arial" w:cs="Arial"/>
          <w:szCs w:val="22"/>
        </w:rPr>
        <w:t xml:space="preserve">segundo circuito, </w:t>
      </w:r>
      <w:r w:rsidRPr="00636C08">
        <w:rPr>
          <w:rFonts w:ascii="Arial" w:hAnsi="Arial" w:cs="Arial"/>
          <w:szCs w:val="22"/>
        </w:rPr>
        <w:t xml:space="preserve">com extensão aproximada de </w:t>
      </w:r>
      <w:r w:rsidR="006004CD" w:rsidRPr="00636C08">
        <w:rPr>
          <w:rFonts w:ascii="Arial" w:hAnsi="Arial" w:cs="Arial"/>
          <w:szCs w:val="22"/>
        </w:rPr>
        <w:t>69</w:t>
      </w:r>
      <w:r w:rsidRPr="00636C08">
        <w:rPr>
          <w:rFonts w:ascii="Arial" w:hAnsi="Arial" w:cs="Arial"/>
          <w:szCs w:val="22"/>
        </w:rPr>
        <w:t xml:space="preserve"> km, com origem na Subestação </w:t>
      </w:r>
      <w:r w:rsidR="006004CD" w:rsidRPr="00636C08">
        <w:rPr>
          <w:rFonts w:ascii="Arial" w:hAnsi="Arial" w:cs="Arial"/>
          <w:szCs w:val="22"/>
        </w:rPr>
        <w:t>Barro Al</w:t>
      </w:r>
      <w:r w:rsidR="006E58FB" w:rsidRPr="00636C08">
        <w:rPr>
          <w:rFonts w:ascii="Arial" w:hAnsi="Arial" w:cs="Arial"/>
          <w:szCs w:val="22"/>
        </w:rPr>
        <w:t>to e término na Subestação Itapa</w:t>
      </w:r>
      <w:r w:rsidR="006004CD" w:rsidRPr="00636C08">
        <w:rPr>
          <w:rFonts w:ascii="Arial" w:hAnsi="Arial" w:cs="Arial"/>
          <w:szCs w:val="22"/>
        </w:rPr>
        <w:t>ci.</w:t>
      </w:r>
      <w:r w:rsidRPr="00636C08">
        <w:rPr>
          <w:rFonts w:ascii="Arial" w:hAnsi="Arial" w:cs="Arial"/>
          <w:szCs w:val="22"/>
        </w:rPr>
        <w:t xml:space="preserve"> </w:t>
      </w:r>
    </w:p>
    <w:p w14:paraId="07817ED1" w14:textId="77777777" w:rsidR="00D80B1D" w:rsidRPr="00636C08" w:rsidRDefault="00D80B1D" w:rsidP="006C7B90">
      <w:pPr>
        <w:pStyle w:val="PargrafodaLista"/>
        <w:tabs>
          <w:tab w:val="left" w:pos="1260"/>
          <w:tab w:val="left" w:pos="1440"/>
        </w:tabs>
        <w:ind w:left="0"/>
        <w:jc w:val="both"/>
        <w:rPr>
          <w:rFonts w:ascii="Arial" w:hAnsi="Arial" w:cs="Arial"/>
          <w:szCs w:val="22"/>
        </w:rPr>
      </w:pPr>
    </w:p>
    <w:p w14:paraId="0DEAD598" w14:textId="77777777" w:rsidR="001A6AFA" w:rsidRPr="00636C08" w:rsidRDefault="006004CD" w:rsidP="00F3183D">
      <w:pPr>
        <w:pStyle w:val="PargrafodaLista"/>
        <w:numPr>
          <w:ilvl w:val="0"/>
          <w:numId w:val="3"/>
        </w:numPr>
        <w:ind w:left="284" w:firstLine="0"/>
        <w:jc w:val="both"/>
        <w:rPr>
          <w:rFonts w:ascii="Arial" w:hAnsi="Arial" w:cs="Arial"/>
          <w:szCs w:val="22"/>
        </w:rPr>
      </w:pPr>
      <w:r w:rsidRPr="00636C08">
        <w:rPr>
          <w:rFonts w:ascii="Arial" w:hAnsi="Arial" w:cs="Arial"/>
          <w:szCs w:val="22"/>
        </w:rPr>
        <w:t xml:space="preserve">Com </w:t>
      </w:r>
      <w:r w:rsidR="001A6AFA" w:rsidRPr="00636C08">
        <w:rPr>
          <w:rFonts w:ascii="Arial" w:hAnsi="Arial" w:cs="Arial"/>
          <w:szCs w:val="22"/>
        </w:rPr>
        <w:t>entradas de linh</w:t>
      </w:r>
      <w:r w:rsidR="008E5F5F" w:rsidRPr="00636C08">
        <w:rPr>
          <w:rFonts w:ascii="Arial" w:hAnsi="Arial" w:cs="Arial"/>
          <w:szCs w:val="22"/>
        </w:rPr>
        <w:t xml:space="preserve">as, </w:t>
      </w:r>
      <w:r w:rsidR="001A6AFA" w:rsidRPr="00636C08">
        <w:rPr>
          <w:rFonts w:ascii="Arial" w:hAnsi="Arial" w:cs="Arial"/>
          <w:szCs w:val="22"/>
        </w:rPr>
        <w:t>barramentos, instalações vinculadas e demais instalações necessárias às funções de medição, supervisão, proteção, comando, controle, telecomunicação, administração e apoio.</w:t>
      </w:r>
    </w:p>
    <w:p w14:paraId="0510EE81" w14:textId="77777777" w:rsidR="00831FCB" w:rsidRPr="00636C08" w:rsidRDefault="00831FCB" w:rsidP="006C7B90">
      <w:pPr>
        <w:rPr>
          <w:rFonts w:ascii="Arial" w:hAnsi="Arial" w:cs="Arial"/>
          <w:sz w:val="22"/>
          <w:szCs w:val="22"/>
        </w:rPr>
      </w:pPr>
    </w:p>
    <w:p w14:paraId="759A8CDF" w14:textId="7D65FC13" w:rsidR="00B13E97" w:rsidRPr="00636C08" w:rsidRDefault="00B13E97" w:rsidP="007E4CB7">
      <w:pPr>
        <w:autoSpaceDE w:val="0"/>
        <w:autoSpaceDN w:val="0"/>
        <w:adjustRightInd w:val="0"/>
        <w:ind w:left="284"/>
        <w:jc w:val="both"/>
        <w:rPr>
          <w:rFonts w:ascii="Arial" w:hAnsi="Arial" w:cs="Arial"/>
          <w:sz w:val="22"/>
          <w:szCs w:val="22"/>
        </w:rPr>
      </w:pPr>
      <w:r w:rsidRPr="00636C08">
        <w:rPr>
          <w:rFonts w:ascii="Arial" w:hAnsi="Arial" w:cs="Arial"/>
          <w:sz w:val="22"/>
          <w:szCs w:val="22"/>
        </w:rPr>
        <w:t>Em 19 de setembro de 2016</w:t>
      </w:r>
      <w:r w:rsidR="008137DF">
        <w:rPr>
          <w:rFonts w:ascii="Arial" w:hAnsi="Arial" w:cs="Arial"/>
          <w:sz w:val="22"/>
          <w:szCs w:val="22"/>
        </w:rPr>
        <w:t>,</w:t>
      </w:r>
      <w:r w:rsidRPr="00636C08">
        <w:rPr>
          <w:rFonts w:ascii="Arial" w:hAnsi="Arial" w:cs="Arial"/>
          <w:sz w:val="22"/>
          <w:szCs w:val="22"/>
        </w:rPr>
        <w:t xml:space="preserve"> a Companhia entrou em operação passando a receber a RAP </w:t>
      </w:r>
      <w:r w:rsidR="00F1565F">
        <w:rPr>
          <w:rFonts w:ascii="Arial" w:hAnsi="Arial" w:cs="Arial"/>
          <w:sz w:val="22"/>
          <w:szCs w:val="22"/>
        </w:rPr>
        <w:t>i</w:t>
      </w:r>
      <w:r w:rsidRPr="00636C08">
        <w:rPr>
          <w:rFonts w:ascii="Arial" w:hAnsi="Arial" w:cs="Arial"/>
          <w:sz w:val="22"/>
          <w:szCs w:val="22"/>
        </w:rPr>
        <w:t>ntegralmente.</w:t>
      </w:r>
    </w:p>
    <w:p w14:paraId="451B4830" w14:textId="77777777" w:rsidR="00B13E97" w:rsidRDefault="00B13E97" w:rsidP="006C7B90">
      <w:pPr>
        <w:pStyle w:val="PargrafodaLista"/>
        <w:ind w:left="0"/>
        <w:jc w:val="both"/>
        <w:rPr>
          <w:rFonts w:ascii="Arial" w:hAnsi="Arial" w:cs="Arial"/>
          <w:szCs w:val="22"/>
        </w:rPr>
      </w:pPr>
    </w:p>
    <w:p w14:paraId="42AD38F9" w14:textId="3BD615E3" w:rsidR="006C7AD5" w:rsidRPr="009F7FD2" w:rsidRDefault="006C7AD5" w:rsidP="006C7B90">
      <w:pPr>
        <w:pStyle w:val="PargrafodaLista"/>
        <w:ind w:left="0"/>
        <w:jc w:val="both"/>
        <w:rPr>
          <w:rFonts w:ascii="Arial" w:hAnsi="Arial" w:cs="Arial"/>
          <w:color w:val="000000" w:themeColor="text1"/>
          <w:szCs w:val="22"/>
        </w:rPr>
      </w:pPr>
      <w:r w:rsidRPr="00636C08">
        <w:rPr>
          <w:rFonts w:ascii="Arial" w:hAnsi="Arial" w:cs="Arial"/>
          <w:szCs w:val="22"/>
        </w:rPr>
        <w:t xml:space="preserve">A Receita Anual Permitida (RAP) </w:t>
      </w:r>
      <w:r w:rsidR="00C625B7" w:rsidRPr="00636C08">
        <w:rPr>
          <w:rFonts w:ascii="Arial" w:hAnsi="Arial" w:cs="Arial"/>
          <w:szCs w:val="22"/>
        </w:rPr>
        <w:t xml:space="preserve">foi determinada em </w:t>
      </w:r>
      <w:r w:rsidR="00C05378" w:rsidRPr="00636C08">
        <w:rPr>
          <w:rFonts w:ascii="Arial" w:hAnsi="Arial" w:cs="Arial"/>
          <w:szCs w:val="22"/>
        </w:rPr>
        <w:t>R$ </w:t>
      </w:r>
      <w:r w:rsidR="006004CD" w:rsidRPr="00636C08">
        <w:rPr>
          <w:rFonts w:ascii="Arial" w:hAnsi="Arial" w:cs="Arial"/>
          <w:szCs w:val="22"/>
        </w:rPr>
        <w:t>3.050</w:t>
      </w:r>
      <w:r w:rsidRPr="00636C08">
        <w:rPr>
          <w:rFonts w:ascii="Arial" w:hAnsi="Arial" w:cs="Arial"/>
          <w:szCs w:val="22"/>
        </w:rPr>
        <w:t xml:space="preserve"> (</w:t>
      </w:r>
      <w:r w:rsidR="006004CD" w:rsidRPr="00636C08">
        <w:rPr>
          <w:rFonts w:ascii="Arial" w:hAnsi="Arial" w:cs="Arial"/>
          <w:szCs w:val="22"/>
        </w:rPr>
        <w:t>Três</w:t>
      </w:r>
      <w:r w:rsidRPr="00636C08">
        <w:rPr>
          <w:rFonts w:ascii="Arial" w:hAnsi="Arial" w:cs="Arial"/>
          <w:szCs w:val="22"/>
        </w:rPr>
        <w:t xml:space="preserve"> milhões e </w:t>
      </w:r>
      <w:r w:rsidR="006004CD" w:rsidRPr="00636C08">
        <w:rPr>
          <w:rFonts w:ascii="Arial" w:hAnsi="Arial" w:cs="Arial"/>
          <w:szCs w:val="22"/>
        </w:rPr>
        <w:t xml:space="preserve">cinquenta mil </w:t>
      </w:r>
      <w:r w:rsidRPr="00636C08">
        <w:rPr>
          <w:rFonts w:ascii="Arial" w:hAnsi="Arial" w:cs="Arial"/>
          <w:szCs w:val="22"/>
        </w:rPr>
        <w:t>reais)</w:t>
      </w:r>
      <w:r w:rsidR="00C625B7" w:rsidRPr="00636C08">
        <w:rPr>
          <w:rFonts w:ascii="Arial" w:hAnsi="Arial" w:cs="Arial"/>
          <w:szCs w:val="22"/>
        </w:rPr>
        <w:t>,</w:t>
      </w:r>
      <w:r w:rsidRPr="00636C08">
        <w:rPr>
          <w:rFonts w:ascii="Arial" w:hAnsi="Arial" w:cs="Arial"/>
          <w:szCs w:val="22"/>
        </w:rPr>
        <w:t xml:space="preserve"> valor histórico</w:t>
      </w:r>
      <w:r w:rsidR="00C625B7" w:rsidRPr="00636C08">
        <w:rPr>
          <w:rFonts w:ascii="Arial" w:hAnsi="Arial" w:cs="Arial"/>
          <w:szCs w:val="22"/>
        </w:rPr>
        <w:t>,</w:t>
      </w:r>
      <w:r w:rsidRPr="00636C08">
        <w:rPr>
          <w:rFonts w:ascii="Arial" w:hAnsi="Arial" w:cs="Arial"/>
          <w:szCs w:val="22"/>
        </w:rPr>
        <w:t xml:space="preserve"> e será corrigida anualmente, com base na variação do IPCA, no mês de julho de cada ano, </w:t>
      </w:r>
      <w:r w:rsidR="0008338A">
        <w:rPr>
          <w:rFonts w:ascii="Arial" w:hAnsi="Arial" w:cs="Arial"/>
          <w:szCs w:val="22"/>
        </w:rPr>
        <w:t xml:space="preserve">e passará por revisão tarifária a cada cinco anos, </w:t>
      </w:r>
      <w:r w:rsidRPr="00B13E97">
        <w:rPr>
          <w:rFonts w:ascii="Arial" w:hAnsi="Arial" w:cs="Arial"/>
          <w:szCs w:val="22"/>
        </w:rPr>
        <w:t>nos termos do contrato de concessão.</w:t>
      </w:r>
      <w:r w:rsidR="001135C1" w:rsidRPr="00B13E97">
        <w:rPr>
          <w:rFonts w:ascii="Arial" w:hAnsi="Arial" w:cs="Arial"/>
          <w:szCs w:val="22"/>
        </w:rPr>
        <w:t xml:space="preserve"> </w:t>
      </w:r>
      <w:r w:rsidR="005D60B2" w:rsidRPr="00B13E97">
        <w:rPr>
          <w:rFonts w:ascii="Arial" w:hAnsi="Arial" w:cs="Arial"/>
          <w:szCs w:val="22"/>
        </w:rPr>
        <w:t>A Receita Anual Permitida (RAP) para o</w:t>
      </w:r>
      <w:r w:rsidR="006D3D31" w:rsidRPr="00B13E97">
        <w:rPr>
          <w:rFonts w:ascii="Arial" w:hAnsi="Arial" w:cs="Arial"/>
          <w:szCs w:val="22"/>
        </w:rPr>
        <w:t xml:space="preserve"> ciclo de </w:t>
      </w:r>
      <w:r w:rsidR="005D60B2" w:rsidRPr="00B13E97">
        <w:rPr>
          <w:rFonts w:ascii="Arial" w:hAnsi="Arial" w:cs="Arial"/>
          <w:szCs w:val="22"/>
        </w:rPr>
        <w:t xml:space="preserve">julho de </w:t>
      </w:r>
      <w:r w:rsidR="00371B78" w:rsidRPr="00B13E97">
        <w:rPr>
          <w:rFonts w:ascii="Arial" w:hAnsi="Arial" w:cs="Arial"/>
          <w:szCs w:val="22"/>
        </w:rPr>
        <w:t>20</w:t>
      </w:r>
      <w:r w:rsidR="00371B78">
        <w:rPr>
          <w:rFonts w:ascii="Arial" w:hAnsi="Arial" w:cs="Arial"/>
          <w:szCs w:val="22"/>
        </w:rPr>
        <w:t>20</w:t>
      </w:r>
      <w:r w:rsidR="00371B78" w:rsidRPr="00B13E97">
        <w:rPr>
          <w:rFonts w:ascii="Arial" w:hAnsi="Arial" w:cs="Arial"/>
          <w:szCs w:val="22"/>
        </w:rPr>
        <w:t xml:space="preserve"> </w:t>
      </w:r>
      <w:r w:rsidR="005D60B2" w:rsidRPr="00B13E97">
        <w:rPr>
          <w:rFonts w:ascii="Arial" w:hAnsi="Arial" w:cs="Arial"/>
          <w:szCs w:val="22"/>
        </w:rPr>
        <w:t xml:space="preserve">a junho de </w:t>
      </w:r>
      <w:r w:rsidR="00BD0B56" w:rsidRPr="00B13E97">
        <w:rPr>
          <w:rFonts w:ascii="Arial" w:hAnsi="Arial" w:cs="Arial"/>
          <w:szCs w:val="22"/>
        </w:rPr>
        <w:t>20</w:t>
      </w:r>
      <w:r w:rsidR="002232DE">
        <w:rPr>
          <w:rFonts w:ascii="Arial" w:hAnsi="Arial" w:cs="Arial"/>
          <w:szCs w:val="22"/>
        </w:rPr>
        <w:t>2</w:t>
      </w:r>
      <w:r w:rsidR="00371B78">
        <w:rPr>
          <w:rFonts w:ascii="Arial" w:hAnsi="Arial" w:cs="Arial"/>
          <w:szCs w:val="22"/>
        </w:rPr>
        <w:t>1</w:t>
      </w:r>
      <w:r w:rsidR="00B13E97" w:rsidRPr="00B13E97">
        <w:rPr>
          <w:rFonts w:ascii="Arial" w:hAnsi="Arial" w:cs="Arial"/>
          <w:szCs w:val="22"/>
        </w:rPr>
        <w:t xml:space="preserve">, </w:t>
      </w:r>
      <w:r w:rsidR="001135C1" w:rsidRPr="00B13E97">
        <w:rPr>
          <w:rFonts w:ascii="Arial" w:hAnsi="Arial" w:cs="Arial"/>
          <w:szCs w:val="22"/>
        </w:rPr>
        <w:t xml:space="preserve">é de R$ </w:t>
      </w:r>
      <w:r w:rsidR="002232DE">
        <w:rPr>
          <w:rFonts w:ascii="Arial" w:hAnsi="Arial" w:cs="Arial"/>
          <w:szCs w:val="22"/>
        </w:rPr>
        <w:t>4.</w:t>
      </w:r>
      <w:r w:rsidR="00E10F44">
        <w:rPr>
          <w:rFonts w:ascii="Arial" w:hAnsi="Arial" w:cs="Arial"/>
          <w:szCs w:val="22"/>
        </w:rPr>
        <w:t>355</w:t>
      </w:r>
      <w:r w:rsidR="00E10F44" w:rsidRPr="00B13E97">
        <w:rPr>
          <w:rFonts w:ascii="Arial" w:hAnsi="Arial" w:cs="Arial"/>
          <w:szCs w:val="22"/>
        </w:rPr>
        <w:t xml:space="preserve"> </w:t>
      </w:r>
      <w:r w:rsidR="00B13E97" w:rsidRPr="00B13E97">
        <w:rPr>
          <w:rFonts w:ascii="Arial" w:hAnsi="Arial" w:cs="Arial"/>
          <w:szCs w:val="22"/>
        </w:rPr>
        <w:t>(</w:t>
      </w:r>
      <w:r w:rsidR="00BD0B56">
        <w:rPr>
          <w:rFonts w:ascii="Arial" w:hAnsi="Arial" w:cs="Arial"/>
          <w:szCs w:val="22"/>
        </w:rPr>
        <w:t>Quatro</w:t>
      </w:r>
      <w:r w:rsidR="00BD0B56" w:rsidRPr="00B13E97">
        <w:rPr>
          <w:rFonts w:ascii="Arial" w:hAnsi="Arial" w:cs="Arial"/>
          <w:szCs w:val="22"/>
        </w:rPr>
        <w:t xml:space="preserve"> </w:t>
      </w:r>
      <w:r w:rsidR="00B13E97" w:rsidRPr="00B13E97">
        <w:rPr>
          <w:rFonts w:ascii="Arial" w:hAnsi="Arial" w:cs="Arial"/>
          <w:szCs w:val="22"/>
        </w:rPr>
        <w:t>milhões</w:t>
      </w:r>
      <w:r w:rsidR="00B13E97">
        <w:rPr>
          <w:rFonts w:ascii="Arial" w:hAnsi="Arial" w:cs="Arial"/>
          <w:szCs w:val="22"/>
        </w:rPr>
        <w:t xml:space="preserve">, </w:t>
      </w:r>
      <w:r w:rsidR="00E10F44">
        <w:rPr>
          <w:rFonts w:ascii="Arial" w:hAnsi="Arial" w:cs="Arial"/>
          <w:szCs w:val="22"/>
        </w:rPr>
        <w:t xml:space="preserve">trezentos </w:t>
      </w:r>
      <w:r w:rsidR="002232DE">
        <w:rPr>
          <w:rFonts w:ascii="Arial" w:hAnsi="Arial" w:cs="Arial"/>
          <w:szCs w:val="22"/>
        </w:rPr>
        <w:t xml:space="preserve">e </w:t>
      </w:r>
      <w:r w:rsidR="00E10F44">
        <w:rPr>
          <w:rFonts w:ascii="Arial" w:hAnsi="Arial" w:cs="Arial"/>
          <w:szCs w:val="22"/>
        </w:rPr>
        <w:t xml:space="preserve">cinquenta </w:t>
      </w:r>
      <w:r w:rsidR="002232DE">
        <w:rPr>
          <w:rFonts w:ascii="Arial" w:hAnsi="Arial" w:cs="Arial"/>
          <w:szCs w:val="22"/>
        </w:rPr>
        <w:t xml:space="preserve">e </w:t>
      </w:r>
      <w:r w:rsidR="00E10F44">
        <w:rPr>
          <w:rFonts w:ascii="Arial" w:hAnsi="Arial" w:cs="Arial"/>
          <w:szCs w:val="22"/>
        </w:rPr>
        <w:t xml:space="preserve">cinco </w:t>
      </w:r>
      <w:r w:rsidR="00BD0B56">
        <w:rPr>
          <w:rFonts w:ascii="Arial" w:hAnsi="Arial" w:cs="Arial"/>
          <w:szCs w:val="22"/>
        </w:rPr>
        <w:t>mil</w:t>
      </w:r>
      <w:r w:rsidR="00BD0B56" w:rsidRPr="00636C08">
        <w:rPr>
          <w:rFonts w:ascii="Arial" w:hAnsi="Arial" w:cs="Arial"/>
          <w:szCs w:val="22"/>
        </w:rPr>
        <w:t xml:space="preserve"> </w:t>
      </w:r>
      <w:r w:rsidR="00B13E97" w:rsidRPr="00636C08">
        <w:rPr>
          <w:rFonts w:ascii="Arial" w:hAnsi="Arial" w:cs="Arial"/>
          <w:szCs w:val="22"/>
        </w:rPr>
        <w:t>reais)</w:t>
      </w:r>
      <w:r w:rsidR="00B13E97">
        <w:rPr>
          <w:rFonts w:ascii="Arial" w:hAnsi="Arial" w:cs="Arial"/>
          <w:szCs w:val="22"/>
        </w:rPr>
        <w:t>.</w:t>
      </w:r>
    </w:p>
    <w:p w14:paraId="0A6F72A4" w14:textId="77777777" w:rsidR="00B4655F" w:rsidRPr="00636C08" w:rsidRDefault="00B4655F" w:rsidP="006C7B90">
      <w:pPr>
        <w:pStyle w:val="PargrafodaLista"/>
        <w:ind w:left="0"/>
        <w:jc w:val="both"/>
        <w:rPr>
          <w:rFonts w:ascii="Arial" w:hAnsi="Arial" w:cs="Arial"/>
          <w:szCs w:val="22"/>
        </w:rPr>
      </w:pPr>
    </w:p>
    <w:p w14:paraId="2A72C612" w14:textId="77777777" w:rsidR="00EE6716" w:rsidRPr="007E4CB7" w:rsidRDefault="00653B6E" w:rsidP="00FB680C">
      <w:pPr>
        <w:numPr>
          <w:ilvl w:val="0"/>
          <w:numId w:val="21"/>
        </w:numPr>
        <w:ind w:left="567" w:hanging="567"/>
        <w:rPr>
          <w:rFonts w:ascii="Arial" w:hAnsi="Arial" w:cs="Arial"/>
          <w:b/>
          <w:bCs/>
          <w:sz w:val="22"/>
          <w:szCs w:val="22"/>
        </w:rPr>
      </w:pPr>
      <w:r w:rsidRPr="007E4CB7">
        <w:rPr>
          <w:rFonts w:ascii="Arial" w:hAnsi="Arial" w:cs="Arial"/>
          <w:b/>
          <w:bCs/>
          <w:sz w:val="22"/>
          <w:szCs w:val="22"/>
        </w:rPr>
        <w:t>Elaboração e apresentação das principais práticas contábeis</w:t>
      </w:r>
    </w:p>
    <w:p w14:paraId="10256121" w14:textId="77777777" w:rsidR="005C0430" w:rsidRPr="00636C08" w:rsidRDefault="005C0430" w:rsidP="006C7B90">
      <w:pPr>
        <w:autoSpaceDE w:val="0"/>
        <w:autoSpaceDN w:val="0"/>
        <w:adjustRightInd w:val="0"/>
        <w:jc w:val="both"/>
        <w:rPr>
          <w:rFonts w:ascii="Arial" w:hAnsi="Arial" w:cs="Arial"/>
          <w:sz w:val="22"/>
          <w:szCs w:val="22"/>
        </w:rPr>
      </w:pPr>
    </w:p>
    <w:p w14:paraId="050BF87F" w14:textId="2107ACE4" w:rsidR="00F51AA3" w:rsidRPr="00F51AA3" w:rsidRDefault="00F51AA3" w:rsidP="00BD0B56">
      <w:pPr>
        <w:autoSpaceDE w:val="0"/>
        <w:autoSpaceDN w:val="0"/>
        <w:adjustRightInd w:val="0"/>
        <w:jc w:val="both"/>
        <w:rPr>
          <w:rFonts w:ascii="Arial" w:hAnsi="Arial" w:cs="Arial"/>
          <w:sz w:val="22"/>
          <w:szCs w:val="22"/>
        </w:rPr>
      </w:pPr>
      <w:r w:rsidRPr="00F51AA3">
        <w:rPr>
          <w:rFonts w:ascii="Arial" w:hAnsi="Arial" w:cs="Arial"/>
          <w:sz w:val="22"/>
          <w:szCs w:val="22"/>
        </w:rPr>
        <w:t xml:space="preserve">As </w:t>
      </w:r>
      <w:r w:rsidR="0053037A">
        <w:rPr>
          <w:rFonts w:ascii="Arial" w:hAnsi="Arial" w:cs="Arial"/>
          <w:sz w:val="22"/>
          <w:szCs w:val="22"/>
        </w:rPr>
        <w:t xml:space="preserve">demonstrações financeiras </w:t>
      </w:r>
      <w:r w:rsidR="000C0F6B">
        <w:rPr>
          <w:rFonts w:ascii="Arial" w:hAnsi="Arial" w:cs="Arial"/>
          <w:sz w:val="22"/>
          <w:szCs w:val="22"/>
        </w:rPr>
        <w:t>da</w:t>
      </w:r>
      <w:r w:rsidRPr="00F51AA3">
        <w:rPr>
          <w:rFonts w:ascii="Arial" w:hAnsi="Arial" w:cs="Arial"/>
          <w:sz w:val="22"/>
          <w:szCs w:val="22"/>
        </w:rPr>
        <w:t xml:space="preserve"> Companhia</w:t>
      </w:r>
      <w:r w:rsidR="00B41261">
        <w:rPr>
          <w:rFonts w:ascii="Arial" w:hAnsi="Arial" w:cs="Arial"/>
          <w:sz w:val="22"/>
          <w:szCs w:val="22"/>
        </w:rPr>
        <w:t xml:space="preserve">, referentes ao </w:t>
      </w:r>
      <w:r w:rsidR="00BF30A8" w:rsidRPr="00BF30A8">
        <w:rPr>
          <w:rFonts w:ascii="Arial" w:hAnsi="Arial" w:cs="Arial"/>
          <w:sz w:val="22"/>
          <w:szCs w:val="22"/>
        </w:rPr>
        <w:t>exercício</w:t>
      </w:r>
      <w:r w:rsidR="00BF30A8">
        <w:rPr>
          <w:rFonts w:ascii="Arial" w:hAnsi="Arial" w:cs="Arial"/>
          <w:sz w:val="22"/>
          <w:szCs w:val="22"/>
        </w:rPr>
        <w:t xml:space="preserve"> </w:t>
      </w:r>
      <w:r w:rsidR="00B41261">
        <w:rPr>
          <w:rFonts w:ascii="Arial" w:hAnsi="Arial" w:cs="Arial"/>
          <w:sz w:val="22"/>
          <w:szCs w:val="22"/>
        </w:rPr>
        <w:t xml:space="preserve">findo em </w:t>
      </w:r>
      <w:r w:rsidR="00687FAA">
        <w:rPr>
          <w:rFonts w:ascii="Arial" w:hAnsi="Arial" w:cs="Arial"/>
          <w:sz w:val="22"/>
          <w:szCs w:val="22"/>
        </w:rPr>
        <w:t>3</w:t>
      </w:r>
      <w:r w:rsidR="00EF5A0D">
        <w:rPr>
          <w:rFonts w:ascii="Arial" w:hAnsi="Arial" w:cs="Arial"/>
          <w:sz w:val="22"/>
          <w:szCs w:val="22"/>
        </w:rPr>
        <w:t>1</w:t>
      </w:r>
      <w:r w:rsidR="000C6689">
        <w:rPr>
          <w:rFonts w:ascii="Arial" w:hAnsi="Arial" w:cs="Arial"/>
          <w:sz w:val="22"/>
          <w:szCs w:val="22"/>
        </w:rPr>
        <w:t xml:space="preserve"> de </w:t>
      </w:r>
      <w:r w:rsidR="00EF5A0D">
        <w:rPr>
          <w:rFonts w:ascii="Arial" w:hAnsi="Arial" w:cs="Arial"/>
          <w:sz w:val="22"/>
          <w:szCs w:val="22"/>
        </w:rPr>
        <w:t>dezembro</w:t>
      </w:r>
      <w:r w:rsidR="000C6689">
        <w:rPr>
          <w:rFonts w:ascii="Arial" w:hAnsi="Arial" w:cs="Arial"/>
          <w:sz w:val="22"/>
          <w:szCs w:val="22"/>
        </w:rPr>
        <w:t xml:space="preserve"> de 2020</w:t>
      </w:r>
      <w:r w:rsidR="00B41261">
        <w:rPr>
          <w:rFonts w:ascii="Arial" w:hAnsi="Arial" w:cs="Arial"/>
          <w:sz w:val="22"/>
          <w:szCs w:val="22"/>
        </w:rPr>
        <w:t>,</w:t>
      </w:r>
      <w:r w:rsidRPr="00F51AA3">
        <w:rPr>
          <w:rFonts w:ascii="Arial" w:hAnsi="Arial" w:cs="Arial"/>
          <w:sz w:val="22"/>
          <w:szCs w:val="22"/>
        </w:rPr>
        <w:t xml:space="preserve"> foram preparadas e estão sendo apresentadas de acordo com as práticas contábeis adotadas no Brasil, as quais incluem as disposições contidas na Lei das Sociedades por Ações e normas e procedimentos contábeis emitidos pelo Comitê de Pronunciamentos Contábeis (CPC).</w:t>
      </w:r>
    </w:p>
    <w:p w14:paraId="3748DAE2" w14:textId="77777777" w:rsidR="00F51AA3" w:rsidRPr="00F51AA3" w:rsidRDefault="00F51AA3" w:rsidP="00BD0B56">
      <w:pPr>
        <w:autoSpaceDE w:val="0"/>
        <w:autoSpaceDN w:val="0"/>
        <w:adjustRightInd w:val="0"/>
        <w:jc w:val="both"/>
        <w:rPr>
          <w:rFonts w:ascii="Arial" w:hAnsi="Arial" w:cs="Arial"/>
          <w:sz w:val="22"/>
          <w:szCs w:val="22"/>
        </w:rPr>
      </w:pPr>
    </w:p>
    <w:p w14:paraId="0101D32B" w14:textId="1E3C2840" w:rsidR="00F51AA3" w:rsidRPr="00F51AA3" w:rsidRDefault="00F51AA3" w:rsidP="00BD0B56">
      <w:pPr>
        <w:autoSpaceDE w:val="0"/>
        <w:autoSpaceDN w:val="0"/>
        <w:adjustRightInd w:val="0"/>
        <w:jc w:val="both"/>
        <w:rPr>
          <w:rFonts w:ascii="Arial" w:hAnsi="Arial" w:cs="Arial"/>
          <w:sz w:val="22"/>
          <w:szCs w:val="22"/>
        </w:rPr>
      </w:pPr>
      <w:r w:rsidRPr="00F51AA3">
        <w:rPr>
          <w:rFonts w:ascii="Arial" w:hAnsi="Arial" w:cs="Arial"/>
          <w:sz w:val="22"/>
          <w:szCs w:val="22"/>
        </w:rPr>
        <w:t>A Companhia adotou os pronunciamentos, interpretações e orientações emitid</w:t>
      </w:r>
      <w:r w:rsidR="005C6A4D">
        <w:rPr>
          <w:rFonts w:ascii="Arial" w:hAnsi="Arial" w:cs="Arial"/>
          <w:sz w:val="22"/>
          <w:szCs w:val="22"/>
        </w:rPr>
        <w:t>o</w:t>
      </w:r>
      <w:r w:rsidRPr="00F51AA3">
        <w:rPr>
          <w:rFonts w:ascii="Arial" w:hAnsi="Arial" w:cs="Arial"/>
          <w:sz w:val="22"/>
          <w:szCs w:val="22"/>
        </w:rPr>
        <w:t>s pelo C</w:t>
      </w:r>
      <w:r w:rsidR="005C6A4D">
        <w:rPr>
          <w:rFonts w:ascii="Arial" w:hAnsi="Arial" w:cs="Arial"/>
          <w:sz w:val="22"/>
          <w:szCs w:val="22"/>
        </w:rPr>
        <w:t>P</w:t>
      </w:r>
      <w:r w:rsidRPr="00F51AA3">
        <w:rPr>
          <w:rFonts w:ascii="Arial" w:hAnsi="Arial" w:cs="Arial"/>
          <w:sz w:val="22"/>
          <w:szCs w:val="22"/>
        </w:rPr>
        <w:t xml:space="preserve">C, que </w:t>
      </w:r>
      <w:r w:rsidR="00872C8F" w:rsidRPr="00F51AA3">
        <w:rPr>
          <w:rFonts w:ascii="Arial" w:hAnsi="Arial" w:cs="Arial"/>
          <w:sz w:val="22"/>
          <w:szCs w:val="22"/>
        </w:rPr>
        <w:t>est</w:t>
      </w:r>
      <w:r w:rsidR="00872C8F">
        <w:rPr>
          <w:rFonts w:ascii="Arial" w:hAnsi="Arial" w:cs="Arial"/>
          <w:sz w:val="22"/>
          <w:szCs w:val="22"/>
        </w:rPr>
        <w:t>ão</w:t>
      </w:r>
      <w:r w:rsidR="00872C8F" w:rsidRPr="00F51AA3">
        <w:rPr>
          <w:rFonts w:ascii="Arial" w:hAnsi="Arial" w:cs="Arial"/>
          <w:sz w:val="22"/>
          <w:szCs w:val="22"/>
        </w:rPr>
        <w:t xml:space="preserve"> </w:t>
      </w:r>
      <w:r w:rsidRPr="00F51AA3">
        <w:rPr>
          <w:rFonts w:ascii="Arial" w:hAnsi="Arial" w:cs="Arial"/>
          <w:sz w:val="22"/>
          <w:szCs w:val="22"/>
        </w:rPr>
        <w:t xml:space="preserve">em vigor em </w:t>
      </w:r>
      <w:r w:rsidR="00687FAA">
        <w:rPr>
          <w:rFonts w:ascii="Arial" w:hAnsi="Arial" w:cs="Arial"/>
          <w:sz w:val="22"/>
          <w:szCs w:val="22"/>
        </w:rPr>
        <w:t>3</w:t>
      </w:r>
      <w:r w:rsidR="00EF5A0D">
        <w:rPr>
          <w:rFonts w:ascii="Arial" w:hAnsi="Arial" w:cs="Arial"/>
          <w:sz w:val="22"/>
          <w:szCs w:val="22"/>
        </w:rPr>
        <w:t>1</w:t>
      </w:r>
      <w:r w:rsidR="000C6689">
        <w:rPr>
          <w:rFonts w:ascii="Arial" w:hAnsi="Arial" w:cs="Arial"/>
          <w:sz w:val="22"/>
          <w:szCs w:val="22"/>
        </w:rPr>
        <w:t xml:space="preserve"> de </w:t>
      </w:r>
      <w:r w:rsidR="00EF5A0D">
        <w:rPr>
          <w:rFonts w:ascii="Arial" w:hAnsi="Arial" w:cs="Arial"/>
          <w:sz w:val="22"/>
          <w:szCs w:val="22"/>
        </w:rPr>
        <w:t>dezembro</w:t>
      </w:r>
      <w:r w:rsidR="000C6689">
        <w:rPr>
          <w:rFonts w:ascii="Arial" w:hAnsi="Arial" w:cs="Arial"/>
          <w:sz w:val="22"/>
          <w:szCs w:val="22"/>
        </w:rPr>
        <w:t xml:space="preserve"> de 2020</w:t>
      </w:r>
      <w:r w:rsidRPr="00F51AA3">
        <w:rPr>
          <w:rFonts w:ascii="Arial" w:hAnsi="Arial" w:cs="Arial"/>
          <w:sz w:val="22"/>
          <w:szCs w:val="22"/>
        </w:rPr>
        <w:t xml:space="preserve">. As </w:t>
      </w:r>
      <w:r w:rsidR="0053037A">
        <w:rPr>
          <w:rFonts w:ascii="Arial" w:hAnsi="Arial" w:cs="Arial"/>
          <w:sz w:val="22"/>
          <w:szCs w:val="22"/>
        </w:rPr>
        <w:t xml:space="preserve">demonstrações financeiras </w:t>
      </w:r>
      <w:r w:rsidR="00B155AC" w:rsidRPr="00F51AA3">
        <w:rPr>
          <w:rFonts w:ascii="Arial" w:hAnsi="Arial" w:cs="Arial"/>
          <w:sz w:val="22"/>
          <w:szCs w:val="22"/>
        </w:rPr>
        <w:t>foram</w:t>
      </w:r>
      <w:r w:rsidRPr="00F51AA3">
        <w:rPr>
          <w:rFonts w:ascii="Arial" w:hAnsi="Arial" w:cs="Arial"/>
          <w:sz w:val="22"/>
          <w:szCs w:val="22"/>
        </w:rPr>
        <w:t xml:space="preserve"> preparadas utilizando o custo histórico como base de valor.</w:t>
      </w:r>
    </w:p>
    <w:p w14:paraId="3E0EBB8A" w14:textId="77777777" w:rsidR="00F51AA3" w:rsidRPr="00F51AA3" w:rsidRDefault="00F51AA3" w:rsidP="00BD0B56">
      <w:pPr>
        <w:autoSpaceDE w:val="0"/>
        <w:autoSpaceDN w:val="0"/>
        <w:adjustRightInd w:val="0"/>
        <w:jc w:val="both"/>
        <w:rPr>
          <w:rFonts w:ascii="Arial" w:hAnsi="Arial" w:cs="Arial"/>
          <w:sz w:val="22"/>
          <w:szCs w:val="22"/>
        </w:rPr>
      </w:pPr>
    </w:p>
    <w:p w14:paraId="563D6956" w14:textId="1299840E" w:rsidR="00F51AA3" w:rsidRPr="00F51AA3" w:rsidRDefault="00F51AA3" w:rsidP="00BD0B56">
      <w:pPr>
        <w:autoSpaceDE w:val="0"/>
        <w:autoSpaceDN w:val="0"/>
        <w:adjustRightInd w:val="0"/>
        <w:jc w:val="both"/>
        <w:rPr>
          <w:rFonts w:ascii="Arial" w:hAnsi="Arial" w:cs="Arial"/>
          <w:sz w:val="22"/>
          <w:szCs w:val="22"/>
        </w:rPr>
      </w:pPr>
      <w:r w:rsidRPr="00F51AA3">
        <w:rPr>
          <w:rFonts w:ascii="Arial" w:hAnsi="Arial" w:cs="Arial"/>
          <w:sz w:val="22"/>
          <w:szCs w:val="22"/>
        </w:rPr>
        <w:t xml:space="preserve">As </w:t>
      </w:r>
      <w:r w:rsidR="0053037A">
        <w:rPr>
          <w:rFonts w:ascii="Arial" w:hAnsi="Arial" w:cs="Arial"/>
          <w:sz w:val="22"/>
          <w:szCs w:val="22"/>
        </w:rPr>
        <w:t xml:space="preserve">demonstrações financeiras </w:t>
      </w:r>
      <w:r w:rsidR="000C0F6B" w:rsidRPr="00F51AA3">
        <w:rPr>
          <w:rFonts w:ascii="Arial" w:hAnsi="Arial" w:cs="Arial"/>
          <w:sz w:val="22"/>
          <w:szCs w:val="22"/>
        </w:rPr>
        <w:t>foram</w:t>
      </w:r>
      <w:r w:rsidRPr="00F51AA3">
        <w:rPr>
          <w:rFonts w:ascii="Arial" w:hAnsi="Arial" w:cs="Arial"/>
          <w:sz w:val="22"/>
          <w:szCs w:val="22"/>
        </w:rPr>
        <w:t xml:space="preserve"> elaboradas com apoio em diversas bases de avaliação utilizadas nas estimativas contábeis. As estimativas contábeis envolvidas na preparação d</w:t>
      </w:r>
      <w:r w:rsidR="00872C8F">
        <w:rPr>
          <w:rFonts w:ascii="Arial" w:hAnsi="Arial" w:cs="Arial"/>
          <w:sz w:val="22"/>
          <w:szCs w:val="22"/>
        </w:rPr>
        <w:t>ess</w:t>
      </w:r>
      <w:r w:rsidRPr="00F51AA3">
        <w:rPr>
          <w:rFonts w:ascii="Arial" w:hAnsi="Arial" w:cs="Arial"/>
          <w:sz w:val="22"/>
          <w:szCs w:val="22"/>
        </w:rPr>
        <w:t xml:space="preserve">as </w:t>
      </w:r>
      <w:r w:rsidR="0053037A">
        <w:rPr>
          <w:rFonts w:ascii="Arial" w:hAnsi="Arial" w:cs="Arial"/>
          <w:sz w:val="22"/>
          <w:szCs w:val="22"/>
        </w:rPr>
        <w:t>demonstrações</w:t>
      </w:r>
      <w:r w:rsidR="00EF5A0D">
        <w:rPr>
          <w:rFonts w:ascii="Arial" w:hAnsi="Arial" w:cs="Arial"/>
          <w:sz w:val="22"/>
          <w:szCs w:val="22"/>
        </w:rPr>
        <w:t xml:space="preserve"> financeiras</w:t>
      </w:r>
      <w:r w:rsidR="00D505E8">
        <w:rPr>
          <w:rFonts w:ascii="Arial" w:hAnsi="Arial" w:cs="Arial"/>
          <w:sz w:val="22"/>
          <w:szCs w:val="22"/>
        </w:rPr>
        <w:t xml:space="preserve"> </w:t>
      </w:r>
      <w:r w:rsidRPr="00F51AA3">
        <w:rPr>
          <w:rFonts w:ascii="Arial" w:hAnsi="Arial" w:cs="Arial"/>
          <w:sz w:val="22"/>
          <w:szCs w:val="22"/>
        </w:rPr>
        <w:t xml:space="preserve">foram apoiadas em </w:t>
      </w:r>
      <w:r w:rsidR="00EF5A0D">
        <w:rPr>
          <w:rFonts w:ascii="Arial" w:hAnsi="Arial" w:cs="Arial"/>
          <w:sz w:val="22"/>
          <w:szCs w:val="22"/>
        </w:rPr>
        <w:t xml:space="preserve">fatores objetivos e subjetivos, </w:t>
      </w:r>
      <w:r w:rsidRPr="00F51AA3">
        <w:rPr>
          <w:rFonts w:ascii="Arial" w:hAnsi="Arial" w:cs="Arial"/>
          <w:sz w:val="22"/>
          <w:szCs w:val="22"/>
        </w:rPr>
        <w:t xml:space="preserve">com base no julgamento da Administração para determinação do valor adequado a ser registrado nas </w:t>
      </w:r>
      <w:r w:rsidR="00EF5A0D">
        <w:rPr>
          <w:rFonts w:ascii="Arial" w:hAnsi="Arial" w:cs="Arial"/>
          <w:sz w:val="22"/>
          <w:szCs w:val="22"/>
        </w:rPr>
        <w:t>demonstrações financeiras</w:t>
      </w:r>
      <w:r w:rsidRPr="00F51AA3">
        <w:rPr>
          <w:rFonts w:ascii="Arial" w:hAnsi="Arial" w:cs="Arial"/>
          <w:sz w:val="22"/>
          <w:szCs w:val="22"/>
        </w:rPr>
        <w:t>.</w:t>
      </w:r>
    </w:p>
    <w:p w14:paraId="0CFEE322" w14:textId="77777777" w:rsidR="00F51AA3" w:rsidRPr="00F51AA3" w:rsidRDefault="00F51AA3" w:rsidP="00BD0B56">
      <w:pPr>
        <w:autoSpaceDE w:val="0"/>
        <w:autoSpaceDN w:val="0"/>
        <w:adjustRightInd w:val="0"/>
        <w:jc w:val="both"/>
        <w:rPr>
          <w:rFonts w:ascii="Arial" w:hAnsi="Arial" w:cs="Arial"/>
          <w:sz w:val="22"/>
          <w:szCs w:val="22"/>
        </w:rPr>
      </w:pPr>
    </w:p>
    <w:p w14:paraId="295C4F7E" w14:textId="77777777" w:rsidR="00F51AA3" w:rsidRPr="00F51AA3" w:rsidRDefault="00F51AA3" w:rsidP="00BD0B56">
      <w:pPr>
        <w:autoSpaceDE w:val="0"/>
        <w:autoSpaceDN w:val="0"/>
        <w:adjustRightInd w:val="0"/>
        <w:jc w:val="both"/>
        <w:rPr>
          <w:rFonts w:ascii="Arial" w:hAnsi="Arial" w:cs="Arial"/>
          <w:sz w:val="22"/>
          <w:szCs w:val="22"/>
        </w:rPr>
      </w:pPr>
      <w:r w:rsidRPr="00F51AA3">
        <w:rPr>
          <w:rFonts w:ascii="Arial" w:hAnsi="Arial" w:cs="Arial"/>
          <w:sz w:val="22"/>
          <w:szCs w:val="22"/>
        </w:rPr>
        <w:t>Itens significativos sujeitos a essas estimativas e premissas incluem a avaliação dos ativos financeiros pelo valor justo e pelo método de ajuste a valor presente, recuperabilidade dos impostos diferidos, análise do risco de crédito para determinação da provisão para devedores duvidosos, assim como a análise dos demais riscos para determinação de outras provisões, inclusive para contingências.</w:t>
      </w:r>
    </w:p>
    <w:p w14:paraId="55625AD5" w14:textId="77777777" w:rsidR="00F51AA3" w:rsidRPr="00F51AA3" w:rsidRDefault="00F51AA3" w:rsidP="00BD0B56">
      <w:pPr>
        <w:autoSpaceDE w:val="0"/>
        <w:autoSpaceDN w:val="0"/>
        <w:adjustRightInd w:val="0"/>
        <w:jc w:val="both"/>
        <w:rPr>
          <w:rFonts w:ascii="Arial" w:hAnsi="Arial" w:cs="Arial"/>
          <w:sz w:val="22"/>
          <w:szCs w:val="22"/>
        </w:rPr>
      </w:pPr>
    </w:p>
    <w:p w14:paraId="394370DA" w14:textId="11F4A163" w:rsidR="00F51AA3" w:rsidRPr="00F51AA3" w:rsidRDefault="00F51AA3" w:rsidP="00BD0B56">
      <w:pPr>
        <w:autoSpaceDE w:val="0"/>
        <w:autoSpaceDN w:val="0"/>
        <w:adjustRightInd w:val="0"/>
        <w:jc w:val="both"/>
        <w:rPr>
          <w:rFonts w:ascii="Arial" w:hAnsi="Arial" w:cs="Arial"/>
          <w:sz w:val="22"/>
          <w:szCs w:val="22"/>
        </w:rPr>
      </w:pPr>
      <w:r w:rsidRPr="00F51AA3">
        <w:rPr>
          <w:rFonts w:ascii="Arial" w:hAnsi="Arial" w:cs="Arial"/>
          <w:sz w:val="22"/>
          <w:szCs w:val="22"/>
        </w:rPr>
        <w:t xml:space="preserve">A liquidação das transações envolvendo essas estimativas poderá resultar em valores significativamente divergentes dos registrados nas </w:t>
      </w:r>
      <w:r w:rsidR="0053037A">
        <w:rPr>
          <w:rFonts w:ascii="Arial" w:hAnsi="Arial" w:cs="Arial"/>
          <w:sz w:val="22"/>
          <w:szCs w:val="22"/>
        </w:rPr>
        <w:t>demonstrações fin</w:t>
      </w:r>
      <w:r w:rsidR="00EF5A0D">
        <w:rPr>
          <w:rFonts w:ascii="Arial" w:hAnsi="Arial" w:cs="Arial"/>
          <w:sz w:val="22"/>
          <w:szCs w:val="22"/>
        </w:rPr>
        <w:t>anceiras</w:t>
      </w:r>
      <w:r w:rsidR="001F49BE">
        <w:rPr>
          <w:rFonts w:ascii="Arial" w:hAnsi="Arial" w:cs="Arial"/>
          <w:sz w:val="22"/>
          <w:szCs w:val="22"/>
        </w:rPr>
        <w:t xml:space="preserve">, </w:t>
      </w:r>
      <w:r w:rsidRPr="00F51AA3">
        <w:rPr>
          <w:rFonts w:ascii="Arial" w:hAnsi="Arial" w:cs="Arial"/>
          <w:sz w:val="22"/>
          <w:szCs w:val="22"/>
        </w:rPr>
        <w:t>devido ao tratamento probabilístico inerente ao processo de estimativa. A Companhia revisa suas estimativas pelo menos anualmente.</w:t>
      </w:r>
    </w:p>
    <w:p w14:paraId="6B4D1C02" w14:textId="77777777" w:rsidR="00F51AA3" w:rsidRPr="00F51AA3" w:rsidRDefault="00F51AA3" w:rsidP="00BD0B56">
      <w:pPr>
        <w:autoSpaceDE w:val="0"/>
        <w:autoSpaceDN w:val="0"/>
        <w:adjustRightInd w:val="0"/>
        <w:jc w:val="both"/>
        <w:rPr>
          <w:rFonts w:ascii="Arial" w:hAnsi="Arial" w:cs="Arial"/>
          <w:sz w:val="22"/>
          <w:szCs w:val="22"/>
        </w:rPr>
      </w:pPr>
    </w:p>
    <w:p w14:paraId="08385724" w14:textId="2BE42B1A" w:rsidR="00F51AA3" w:rsidRPr="00F51AA3" w:rsidRDefault="00F51AA3" w:rsidP="00BD0B56">
      <w:pPr>
        <w:autoSpaceDE w:val="0"/>
        <w:autoSpaceDN w:val="0"/>
        <w:adjustRightInd w:val="0"/>
        <w:jc w:val="both"/>
        <w:rPr>
          <w:rFonts w:ascii="Arial" w:hAnsi="Arial" w:cs="Arial"/>
          <w:sz w:val="22"/>
          <w:szCs w:val="22"/>
        </w:rPr>
      </w:pPr>
      <w:r w:rsidRPr="00F51AA3">
        <w:rPr>
          <w:rFonts w:ascii="Arial" w:hAnsi="Arial" w:cs="Arial"/>
          <w:sz w:val="22"/>
          <w:szCs w:val="22"/>
        </w:rPr>
        <w:t xml:space="preserve">As </w:t>
      </w:r>
      <w:r w:rsidR="0053037A">
        <w:rPr>
          <w:rFonts w:ascii="Arial" w:hAnsi="Arial" w:cs="Arial"/>
          <w:sz w:val="22"/>
          <w:szCs w:val="22"/>
        </w:rPr>
        <w:t xml:space="preserve">demonstrações financeiras </w:t>
      </w:r>
      <w:r w:rsidR="000C0F6B" w:rsidRPr="00F51AA3">
        <w:rPr>
          <w:rFonts w:ascii="Arial" w:hAnsi="Arial" w:cs="Arial"/>
          <w:sz w:val="22"/>
          <w:szCs w:val="22"/>
        </w:rPr>
        <w:t>da</w:t>
      </w:r>
      <w:r w:rsidRPr="00F51AA3">
        <w:rPr>
          <w:rFonts w:ascii="Arial" w:hAnsi="Arial" w:cs="Arial"/>
          <w:sz w:val="22"/>
          <w:szCs w:val="22"/>
        </w:rPr>
        <w:t xml:space="preserve"> Companhia apresentam informações comparativas ao </w:t>
      </w:r>
      <w:r w:rsidR="00292850">
        <w:rPr>
          <w:rFonts w:ascii="Arial" w:hAnsi="Arial" w:cs="Arial"/>
          <w:sz w:val="22"/>
          <w:szCs w:val="22"/>
        </w:rPr>
        <w:t>exercício</w:t>
      </w:r>
      <w:r w:rsidR="00B82ED6" w:rsidRPr="00F51AA3">
        <w:rPr>
          <w:rFonts w:ascii="Arial" w:hAnsi="Arial" w:cs="Arial"/>
          <w:sz w:val="22"/>
          <w:szCs w:val="22"/>
        </w:rPr>
        <w:t xml:space="preserve"> </w:t>
      </w:r>
      <w:r w:rsidRPr="00F51AA3">
        <w:rPr>
          <w:rFonts w:ascii="Arial" w:hAnsi="Arial" w:cs="Arial"/>
          <w:sz w:val="22"/>
          <w:szCs w:val="22"/>
        </w:rPr>
        <w:t xml:space="preserve">anterior e foram autorizadas pela Administração </w:t>
      </w:r>
      <w:r w:rsidRPr="001E147B">
        <w:rPr>
          <w:rFonts w:ascii="Arial" w:hAnsi="Arial" w:cs="Arial"/>
          <w:sz w:val="22"/>
          <w:szCs w:val="22"/>
        </w:rPr>
        <w:t xml:space="preserve">em </w:t>
      </w:r>
      <w:r w:rsidR="00680785">
        <w:rPr>
          <w:rFonts w:ascii="Arial" w:hAnsi="Arial" w:cs="Arial"/>
          <w:sz w:val="22"/>
          <w:szCs w:val="22"/>
        </w:rPr>
        <w:t>09</w:t>
      </w:r>
      <w:r w:rsidR="00680785" w:rsidRPr="00ED7510">
        <w:rPr>
          <w:rFonts w:ascii="Arial" w:hAnsi="Arial" w:cs="Arial"/>
          <w:sz w:val="22"/>
          <w:szCs w:val="22"/>
        </w:rPr>
        <w:t xml:space="preserve"> </w:t>
      </w:r>
      <w:r w:rsidR="00E45E7E" w:rsidRPr="00ED7510">
        <w:rPr>
          <w:rFonts w:ascii="Arial" w:hAnsi="Arial" w:cs="Arial"/>
          <w:sz w:val="22"/>
          <w:szCs w:val="22"/>
        </w:rPr>
        <w:t xml:space="preserve">de </w:t>
      </w:r>
      <w:r w:rsidR="00680785">
        <w:rPr>
          <w:rFonts w:ascii="Arial" w:hAnsi="Arial" w:cs="Arial"/>
          <w:sz w:val="22"/>
          <w:szCs w:val="22"/>
        </w:rPr>
        <w:t xml:space="preserve">março </w:t>
      </w:r>
      <w:r w:rsidR="00E45E7E" w:rsidRPr="00ED7510">
        <w:rPr>
          <w:rFonts w:ascii="Arial" w:hAnsi="Arial" w:cs="Arial"/>
          <w:sz w:val="22"/>
          <w:szCs w:val="22"/>
        </w:rPr>
        <w:t xml:space="preserve">de </w:t>
      </w:r>
      <w:r w:rsidR="00680785" w:rsidRPr="00ED7510">
        <w:rPr>
          <w:rFonts w:ascii="Arial" w:hAnsi="Arial" w:cs="Arial"/>
          <w:sz w:val="22"/>
          <w:szCs w:val="22"/>
        </w:rPr>
        <w:t>202</w:t>
      </w:r>
      <w:r w:rsidR="00680785">
        <w:rPr>
          <w:rFonts w:ascii="Arial" w:hAnsi="Arial" w:cs="Arial"/>
          <w:sz w:val="22"/>
          <w:szCs w:val="22"/>
        </w:rPr>
        <w:t>1</w:t>
      </w:r>
      <w:r w:rsidRPr="00ED7510">
        <w:rPr>
          <w:rFonts w:ascii="Arial" w:hAnsi="Arial" w:cs="Arial"/>
          <w:sz w:val="22"/>
          <w:szCs w:val="22"/>
        </w:rPr>
        <w:t>.</w:t>
      </w:r>
    </w:p>
    <w:p w14:paraId="7473AE75" w14:textId="3BB33265" w:rsidR="00F51AA3" w:rsidRPr="00F51AA3" w:rsidRDefault="00F51AA3" w:rsidP="00BD0B56">
      <w:pPr>
        <w:autoSpaceDE w:val="0"/>
        <w:autoSpaceDN w:val="0"/>
        <w:adjustRightInd w:val="0"/>
        <w:jc w:val="both"/>
        <w:rPr>
          <w:rFonts w:ascii="Arial" w:hAnsi="Arial" w:cs="Arial"/>
          <w:sz w:val="22"/>
          <w:szCs w:val="22"/>
        </w:rPr>
      </w:pPr>
    </w:p>
    <w:p w14:paraId="14F8A90E" w14:textId="77777777" w:rsidR="00F51AA3" w:rsidRPr="00F51AA3" w:rsidRDefault="006F5E15" w:rsidP="00BD0B56">
      <w:pPr>
        <w:autoSpaceDE w:val="0"/>
        <w:autoSpaceDN w:val="0"/>
        <w:adjustRightInd w:val="0"/>
        <w:jc w:val="both"/>
        <w:rPr>
          <w:rFonts w:ascii="Arial" w:hAnsi="Arial" w:cs="Arial"/>
          <w:sz w:val="22"/>
          <w:szCs w:val="22"/>
        </w:rPr>
      </w:pPr>
      <w:r>
        <w:rPr>
          <w:rFonts w:ascii="Arial" w:hAnsi="Arial" w:cs="Arial"/>
          <w:sz w:val="22"/>
          <w:szCs w:val="22"/>
        </w:rPr>
        <w:t>a</w:t>
      </w:r>
      <w:r w:rsidR="00F51AA3" w:rsidRPr="00F51AA3">
        <w:rPr>
          <w:rFonts w:ascii="Arial" w:hAnsi="Arial" w:cs="Arial"/>
          <w:sz w:val="22"/>
          <w:szCs w:val="22"/>
        </w:rPr>
        <w:t>)</w:t>
      </w:r>
      <w:r w:rsidR="00F51AA3" w:rsidRPr="00F51AA3">
        <w:rPr>
          <w:rFonts w:ascii="Arial" w:hAnsi="Arial" w:cs="Arial"/>
          <w:sz w:val="22"/>
          <w:szCs w:val="22"/>
        </w:rPr>
        <w:tab/>
        <w:t>Moeda funcional</w:t>
      </w:r>
    </w:p>
    <w:p w14:paraId="227A3CF4" w14:textId="77777777" w:rsidR="00F51AA3" w:rsidRPr="00F51AA3" w:rsidRDefault="00F51AA3" w:rsidP="00BD0B56">
      <w:pPr>
        <w:autoSpaceDE w:val="0"/>
        <w:autoSpaceDN w:val="0"/>
        <w:adjustRightInd w:val="0"/>
        <w:jc w:val="both"/>
        <w:rPr>
          <w:rFonts w:ascii="Arial" w:hAnsi="Arial" w:cs="Arial"/>
          <w:sz w:val="22"/>
          <w:szCs w:val="22"/>
        </w:rPr>
      </w:pPr>
    </w:p>
    <w:p w14:paraId="46811F54" w14:textId="0DC2C72A" w:rsidR="00F51AA3" w:rsidRDefault="00F51AA3" w:rsidP="00BD0B56">
      <w:pPr>
        <w:autoSpaceDE w:val="0"/>
        <w:autoSpaceDN w:val="0"/>
        <w:adjustRightInd w:val="0"/>
        <w:jc w:val="both"/>
        <w:rPr>
          <w:rFonts w:ascii="Arial" w:hAnsi="Arial" w:cs="Arial"/>
          <w:sz w:val="22"/>
          <w:szCs w:val="22"/>
        </w:rPr>
      </w:pPr>
      <w:r w:rsidRPr="00F51AA3">
        <w:rPr>
          <w:rFonts w:ascii="Arial" w:hAnsi="Arial" w:cs="Arial"/>
          <w:sz w:val="22"/>
          <w:szCs w:val="22"/>
        </w:rPr>
        <w:t xml:space="preserve">As </w:t>
      </w:r>
      <w:r w:rsidR="0053037A">
        <w:rPr>
          <w:rFonts w:ascii="Arial" w:hAnsi="Arial" w:cs="Arial"/>
          <w:sz w:val="22"/>
          <w:szCs w:val="22"/>
        </w:rPr>
        <w:t xml:space="preserve">demonstrações financeiras </w:t>
      </w:r>
      <w:r w:rsidR="000C0F6B" w:rsidRPr="00F51AA3">
        <w:rPr>
          <w:rFonts w:ascii="Arial" w:hAnsi="Arial" w:cs="Arial"/>
          <w:sz w:val="22"/>
          <w:szCs w:val="22"/>
        </w:rPr>
        <w:t>estão</w:t>
      </w:r>
      <w:r w:rsidRPr="00F51AA3">
        <w:rPr>
          <w:rFonts w:ascii="Arial" w:hAnsi="Arial" w:cs="Arial"/>
          <w:sz w:val="22"/>
          <w:szCs w:val="22"/>
        </w:rPr>
        <w:t xml:space="preserve"> apresentadas em reais, que é a moeda funcional e de apresentação da Companhia. Todos os saldos foram arredondados para o milhar mais próximo, exceto quando indicado de outra forma.</w:t>
      </w:r>
    </w:p>
    <w:p w14:paraId="629BA651" w14:textId="77777777" w:rsidR="00F959B6" w:rsidRPr="00F51AA3" w:rsidRDefault="00F959B6" w:rsidP="00BD0B56">
      <w:pPr>
        <w:autoSpaceDE w:val="0"/>
        <w:autoSpaceDN w:val="0"/>
        <w:adjustRightInd w:val="0"/>
        <w:jc w:val="both"/>
        <w:rPr>
          <w:rFonts w:ascii="Arial" w:hAnsi="Arial" w:cs="Arial"/>
          <w:sz w:val="22"/>
          <w:szCs w:val="22"/>
        </w:rPr>
      </w:pPr>
    </w:p>
    <w:p w14:paraId="0848523D" w14:textId="77777777" w:rsidR="00F51AA3" w:rsidRPr="00F51AA3" w:rsidRDefault="006F5E15" w:rsidP="00BD0B56">
      <w:pPr>
        <w:autoSpaceDE w:val="0"/>
        <w:autoSpaceDN w:val="0"/>
        <w:adjustRightInd w:val="0"/>
        <w:jc w:val="both"/>
        <w:rPr>
          <w:rFonts w:ascii="Arial" w:hAnsi="Arial" w:cs="Arial"/>
          <w:sz w:val="22"/>
          <w:szCs w:val="22"/>
        </w:rPr>
      </w:pPr>
      <w:r>
        <w:rPr>
          <w:rFonts w:ascii="Arial" w:hAnsi="Arial" w:cs="Arial"/>
          <w:sz w:val="22"/>
          <w:szCs w:val="22"/>
        </w:rPr>
        <w:t>b</w:t>
      </w:r>
      <w:r w:rsidR="00F51AA3" w:rsidRPr="00F51AA3">
        <w:rPr>
          <w:rFonts w:ascii="Arial" w:hAnsi="Arial" w:cs="Arial"/>
          <w:sz w:val="22"/>
          <w:szCs w:val="22"/>
        </w:rPr>
        <w:t>)</w:t>
      </w:r>
      <w:r w:rsidR="00F51AA3" w:rsidRPr="00F51AA3">
        <w:rPr>
          <w:rFonts w:ascii="Arial" w:hAnsi="Arial" w:cs="Arial"/>
          <w:sz w:val="22"/>
          <w:szCs w:val="22"/>
        </w:rPr>
        <w:tab/>
        <w:t>Base de preparação e mensuração</w:t>
      </w:r>
    </w:p>
    <w:p w14:paraId="59879559" w14:textId="77777777" w:rsidR="00F51AA3" w:rsidRPr="00F51AA3" w:rsidRDefault="00F51AA3" w:rsidP="00BD0B56">
      <w:pPr>
        <w:autoSpaceDE w:val="0"/>
        <w:autoSpaceDN w:val="0"/>
        <w:adjustRightInd w:val="0"/>
        <w:jc w:val="both"/>
        <w:rPr>
          <w:rFonts w:ascii="Arial" w:hAnsi="Arial" w:cs="Arial"/>
          <w:sz w:val="22"/>
          <w:szCs w:val="22"/>
        </w:rPr>
      </w:pPr>
    </w:p>
    <w:p w14:paraId="41795119" w14:textId="4CED7E53" w:rsidR="00F51AA3" w:rsidRDefault="00F51AA3" w:rsidP="00BD0B56">
      <w:pPr>
        <w:autoSpaceDE w:val="0"/>
        <w:autoSpaceDN w:val="0"/>
        <w:adjustRightInd w:val="0"/>
        <w:jc w:val="both"/>
        <w:rPr>
          <w:rFonts w:ascii="Arial" w:hAnsi="Arial" w:cs="Arial"/>
          <w:sz w:val="22"/>
          <w:szCs w:val="22"/>
        </w:rPr>
      </w:pPr>
      <w:r w:rsidRPr="00F51AA3">
        <w:rPr>
          <w:rFonts w:ascii="Arial" w:hAnsi="Arial" w:cs="Arial"/>
          <w:sz w:val="22"/>
          <w:szCs w:val="22"/>
        </w:rPr>
        <w:t xml:space="preserve">As </w:t>
      </w:r>
      <w:r w:rsidR="0053037A">
        <w:rPr>
          <w:rFonts w:ascii="Arial" w:hAnsi="Arial" w:cs="Arial"/>
          <w:sz w:val="22"/>
          <w:szCs w:val="22"/>
        </w:rPr>
        <w:t xml:space="preserve">demonstrações financeiras </w:t>
      </w:r>
      <w:r w:rsidR="000C0F6B" w:rsidRPr="00F51AA3">
        <w:rPr>
          <w:rFonts w:ascii="Arial" w:hAnsi="Arial" w:cs="Arial"/>
          <w:sz w:val="22"/>
          <w:szCs w:val="22"/>
        </w:rPr>
        <w:t>foram</w:t>
      </w:r>
      <w:r w:rsidRPr="00F51AA3">
        <w:rPr>
          <w:rFonts w:ascii="Arial" w:hAnsi="Arial" w:cs="Arial"/>
          <w:sz w:val="22"/>
          <w:szCs w:val="22"/>
        </w:rPr>
        <w:t xml:space="preserve"> elaboradas com base no custo histórico, exceto por determinados instrumentos financeiros mensurados pelos seus valores justos na data do fechamento do balanço, conforme descrito nas práticas contábeis a seguir. O custo histórico geralmente é baseado no valor justo das contraprestações pagas em troca de ativos.</w:t>
      </w:r>
    </w:p>
    <w:p w14:paraId="4E14031A" w14:textId="77777777" w:rsidR="001815B7" w:rsidRPr="00F51AA3" w:rsidRDefault="001815B7" w:rsidP="00BD0B56">
      <w:pPr>
        <w:autoSpaceDE w:val="0"/>
        <w:autoSpaceDN w:val="0"/>
        <w:adjustRightInd w:val="0"/>
        <w:jc w:val="both"/>
        <w:rPr>
          <w:rFonts w:ascii="Arial" w:hAnsi="Arial" w:cs="Arial"/>
          <w:sz w:val="22"/>
          <w:szCs w:val="22"/>
        </w:rPr>
      </w:pPr>
    </w:p>
    <w:p w14:paraId="4C905A88" w14:textId="5654A633" w:rsidR="00C210BC" w:rsidRDefault="00F51AA3" w:rsidP="00BD0B56">
      <w:pPr>
        <w:autoSpaceDE w:val="0"/>
        <w:autoSpaceDN w:val="0"/>
        <w:adjustRightInd w:val="0"/>
        <w:jc w:val="both"/>
        <w:rPr>
          <w:rFonts w:ascii="Arial" w:hAnsi="Arial" w:cs="Arial"/>
          <w:sz w:val="22"/>
          <w:szCs w:val="22"/>
        </w:rPr>
      </w:pPr>
      <w:r w:rsidRPr="00F51AA3">
        <w:rPr>
          <w:rFonts w:ascii="Arial" w:hAnsi="Arial" w:cs="Arial"/>
          <w:sz w:val="22"/>
          <w:szCs w:val="22"/>
        </w:rPr>
        <w:t xml:space="preserve">As principais práticas contábeis aplicadas na preparação destas </w:t>
      </w:r>
      <w:r w:rsidR="0053037A">
        <w:rPr>
          <w:rFonts w:ascii="Arial" w:hAnsi="Arial" w:cs="Arial"/>
          <w:sz w:val="22"/>
          <w:szCs w:val="22"/>
        </w:rPr>
        <w:t xml:space="preserve">demonstrações financeiras </w:t>
      </w:r>
      <w:r w:rsidRPr="00F51AA3">
        <w:rPr>
          <w:rFonts w:ascii="Arial" w:hAnsi="Arial" w:cs="Arial"/>
          <w:sz w:val="22"/>
          <w:szCs w:val="22"/>
        </w:rPr>
        <w:t xml:space="preserve">foram adotadas de modo consistente com as </w:t>
      </w:r>
      <w:r w:rsidR="00D505E8">
        <w:rPr>
          <w:rFonts w:ascii="Arial" w:hAnsi="Arial" w:cs="Arial"/>
          <w:sz w:val="22"/>
          <w:szCs w:val="22"/>
        </w:rPr>
        <w:t xml:space="preserve">demonstrações financeiras </w:t>
      </w:r>
      <w:r w:rsidRPr="00F51AA3">
        <w:rPr>
          <w:rFonts w:ascii="Arial" w:hAnsi="Arial" w:cs="Arial"/>
          <w:sz w:val="22"/>
          <w:szCs w:val="22"/>
        </w:rPr>
        <w:t xml:space="preserve">do </w:t>
      </w:r>
      <w:r w:rsidR="00292850">
        <w:rPr>
          <w:rFonts w:ascii="Arial" w:hAnsi="Arial" w:cs="Arial"/>
          <w:sz w:val="22"/>
          <w:szCs w:val="22"/>
        </w:rPr>
        <w:t>exercício</w:t>
      </w:r>
      <w:r w:rsidR="00B82ED6" w:rsidRPr="00F51AA3">
        <w:rPr>
          <w:rFonts w:ascii="Arial" w:hAnsi="Arial" w:cs="Arial"/>
          <w:sz w:val="22"/>
          <w:szCs w:val="22"/>
        </w:rPr>
        <w:t xml:space="preserve"> </w:t>
      </w:r>
      <w:r w:rsidRPr="00F51AA3">
        <w:rPr>
          <w:rFonts w:ascii="Arial" w:hAnsi="Arial" w:cs="Arial"/>
          <w:sz w:val="22"/>
          <w:szCs w:val="22"/>
        </w:rPr>
        <w:t xml:space="preserve">findo em </w:t>
      </w:r>
      <w:r w:rsidR="00157943">
        <w:rPr>
          <w:rFonts w:ascii="Arial" w:hAnsi="Arial" w:cs="Arial"/>
          <w:sz w:val="22"/>
          <w:szCs w:val="22"/>
        </w:rPr>
        <w:t>31 de dezembro</w:t>
      </w:r>
      <w:r w:rsidR="00292850">
        <w:rPr>
          <w:rFonts w:ascii="Arial" w:hAnsi="Arial" w:cs="Arial"/>
          <w:sz w:val="22"/>
          <w:szCs w:val="22"/>
        </w:rPr>
        <w:t xml:space="preserve"> </w:t>
      </w:r>
      <w:r w:rsidRPr="00F51AA3">
        <w:rPr>
          <w:rFonts w:ascii="Arial" w:hAnsi="Arial" w:cs="Arial"/>
          <w:sz w:val="22"/>
          <w:szCs w:val="22"/>
        </w:rPr>
        <w:t xml:space="preserve">de </w:t>
      </w:r>
      <w:r w:rsidR="004B2D4C">
        <w:rPr>
          <w:rFonts w:ascii="Arial" w:hAnsi="Arial" w:cs="Arial"/>
          <w:sz w:val="22"/>
          <w:szCs w:val="22"/>
        </w:rPr>
        <w:t>201</w:t>
      </w:r>
      <w:r w:rsidR="005C6A4D">
        <w:rPr>
          <w:rFonts w:ascii="Arial" w:hAnsi="Arial" w:cs="Arial"/>
          <w:sz w:val="22"/>
          <w:szCs w:val="22"/>
        </w:rPr>
        <w:t>9</w:t>
      </w:r>
      <w:r w:rsidR="00292850">
        <w:rPr>
          <w:rFonts w:ascii="Arial" w:hAnsi="Arial" w:cs="Arial"/>
          <w:sz w:val="22"/>
          <w:szCs w:val="22"/>
        </w:rPr>
        <w:t>,</w:t>
      </w:r>
      <w:r w:rsidRPr="00F51AA3">
        <w:rPr>
          <w:rFonts w:ascii="Arial" w:hAnsi="Arial" w:cs="Arial"/>
          <w:sz w:val="22"/>
          <w:szCs w:val="22"/>
        </w:rPr>
        <w:t xml:space="preserve"> e </w:t>
      </w:r>
      <w:r w:rsidRPr="008313A2">
        <w:rPr>
          <w:rFonts w:ascii="Arial" w:hAnsi="Arial" w:cs="Arial"/>
          <w:sz w:val="22"/>
          <w:szCs w:val="22"/>
        </w:rPr>
        <w:t xml:space="preserve">estão </w:t>
      </w:r>
      <w:r w:rsidR="009F7FD2" w:rsidRPr="008313A2">
        <w:rPr>
          <w:rFonts w:ascii="Arial" w:hAnsi="Arial" w:cs="Arial"/>
          <w:sz w:val="22"/>
          <w:szCs w:val="22"/>
        </w:rPr>
        <w:t>d</w:t>
      </w:r>
      <w:r w:rsidRPr="008313A2">
        <w:rPr>
          <w:rFonts w:ascii="Arial" w:hAnsi="Arial" w:cs="Arial"/>
          <w:sz w:val="22"/>
          <w:szCs w:val="22"/>
        </w:rPr>
        <w:t>escritas</w:t>
      </w:r>
      <w:r w:rsidRPr="00F51AA3">
        <w:rPr>
          <w:rFonts w:ascii="Arial" w:hAnsi="Arial" w:cs="Arial"/>
          <w:sz w:val="22"/>
          <w:szCs w:val="22"/>
        </w:rPr>
        <w:t xml:space="preserve"> a seguir:</w:t>
      </w:r>
    </w:p>
    <w:p w14:paraId="58EDE141" w14:textId="77777777" w:rsidR="00F51AA3" w:rsidRPr="00636C08" w:rsidRDefault="00F51AA3" w:rsidP="006C7B90">
      <w:pPr>
        <w:autoSpaceDE w:val="0"/>
        <w:autoSpaceDN w:val="0"/>
        <w:adjustRightInd w:val="0"/>
        <w:rPr>
          <w:rFonts w:ascii="Arial" w:hAnsi="Arial" w:cs="Arial"/>
          <w:sz w:val="22"/>
          <w:szCs w:val="22"/>
        </w:rPr>
      </w:pPr>
    </w:p>
    <w:p w14:paraId="38E77040" w14:textId="77777777" w:rsidR="00B24E5E" w:rsidRPr="00636C08" w:rsidRDefault="00B24E5E" w:rsidP="006C7B90">
      <w:pPr>
        <w:rPr>
          <w:rFonts w:ascii="Arial" w:hAnsi="Arial" w:cs="Arial"/>
          <w:b/>
          <w:sz w:val="22"/>
          <w:szCs w:val="22"/>
        </w:rPr>
      </w:pPr>
      <w:r w:rsidRPr="00636C08">
        <w:rPr>
          <w:rFonts w:ascii="Arial" w:hAnsi="Arial" w:cs="Arial"/>
          <w:b/>
          <w:sz w:val="22"/>
          <w:szCs w:val="22"/>
        </w:rPr>
        <w:t>2.1</w:t>
      </w:r>
      <w:r w:rsidRPr="00636C08">
        <w:rPr>
          <w:rFonts w:ascii="Arial" w:hAnsi="Arial" w:cs="Arial"/>
          <w:b/>
          <w:sz w:val="22"/>
          <w:szCs w:val="22"/>
        </w:rPr>
        <w:tab/>
        <w:t>Apuração do resultado</w:t>
      </w:r>
    </w:p>
    <w:p w14:paraId="21CA27D6" w14:textId="77777777" w:rsidR="00D80B1D" w:rsidRPr="00636C08" w:rsidRDefault="00D80B1D" w:rsidP="006C7B90">
      <w:pPr>
        <w:autoSpaceDE w:val="0"/>
        <w:autoSpaceDN w:val="0"/>
        <w:adjustRightInd w:val="0"/>
        <w:jc w:val="both"/>
        <w:rPr>
          <w:rFonts w:ascii="Arial" w:hAnsi="Arial" w:cs="Arial"/>
          <w:sz w:val="22"/>
          <w:szCs w:val="22"/>
        </w:rPr>
      </w:pPr>
    </w:p>
    <w:p w14:paraId="6366F563" w14:textId="77777777" w:rsidR="009458B0" w:rsidRPr="00636C08" w:rsidRDefault="00B24E5E" w:rsidP="006C7B90">
      <w:pPr>
        <w:autoSpaceDE w:val="0"/>
        <w:autoSpaceDN w:val="0"/>
        <w:adjustRightInd w:val="0"/>
        <w:jc w:val="both"/>
        <w:rPr>
          <w:rFonts w:ascii="Arial" w:hAnsi="Arial" w:cs="Arial"/>
          <w:sz w:val="22"/>
          <w:szCs w:val="22"/>
        </w:rPr>
      </w:pPr>
      <w:r w:rsidRPr="00636C08">
        <w:rPr>
          <w:rFonts w:ascii="Arial" w:hAnsi="Arial" w:cs="Arial"/>
          <w:sz w:val="22"/>
          <w:szCs w:val="22"/>
        </w:rPr>
        <w:t>O resultado das operações é apurado em conformidade com o regime contáb</w:t>
      </w:r>
      <w:r w:rsidR="0038250B" w:rsidRPr="00636C08">
        <w:rPr>
          <w:rFonts w:ascii="Arial" w:hAnsi="Arial" w:cs="Arial"/>
          <w:sz w:val="22"/>
          <w:szCs w:val="22"/>
        </w:rPr>
        <w:t>il de competência.</w:t>
      </w:r>
    </w:p>
    <w:p w14:paraId="7FE0BD17" w14:textId="77777777" w:rsidR="00D80B1D" w:rsidRPr="00636C08" w:rsidRDefault="00D80B1D" w:rsidP="006C7B90">
      <w:pPr>
        <w:autoSpaceDE w:val="0"/>
        <w:autoSpaceDN w:val="0"/>
        <w:adjustRightInd w:val="0"/>
        <w:jc w:val="both"/>
        <w:rPr>
          <w:rFonts w:ascii="Arial" w:hAnsi="Arial" w:cs="Arial"/>
          <w:sz w:val="22"/>
          <w:szCs w:val="22"/>
        </w:rPr>
      </w:pPr>
    </w:p>
    <w:p w14:paraId="6BC30B4C" w14:textId="77777777" w:rsidR="0067659E" w:rsidRPr="00636C08" w:rsidRDefault="0067659E" w:rsidP="006C7B90">
      <w:pPr>
        <w:rPr>
          <w:rFonts w:ascii="Arial" w:hAnsi="Arial" w:cs="Arial"/>
          <w:b/>
          <w:sz w:val="22"/>
          <w:szCs w:val="22"/>
        </w:rPr>
      </w:pPr>
      <w:r w:rsidRPr="00636C08">
        <w:rPr>
          <w:rFonts w:ascii="Arial" w:hAnsi="Arial" w:cs="Arial"/>
          <w:b/>
          <w:sz w:val="22"/>
          <w:szCs w:val="22"/>
        </w:rPr>
        <w:t>2.</w:t>
      </w:r>
      <w:r w:rsidR="00A11001" w:rsidRPr="00636C08">
        <w:rPr>
          <w:rFonts w:ascii="Arial" w:hAnsi="Arial" w:cs="Arial"/>
          <w:b/>
          <w:sz w:val="22"/>
          <w:szCs w:val="22"/>
        </w:rPr>
        <w:t>2</w:t>
      </w:r>
      <w:r w:rsidRPr="00636C08">
        <w:rPr>
          <w:rFonts w:ascii="Arial" w:hAnsi="Arial" w:cs="Arial"/>
          <w:b/>
          <w:sz w:val="22"/>
          <w:szCs w:val="22"/>
        </w:rPr>
        <w:tab/>
        <w:t>Receita operacional</w:t>
      </w:r>
    </w:p>
    <w:p w14:paraId="34954AD6" w14:textId="77777777" w:rsidR="00D80B1D" w:rsidRPr="00636C08" w:rsidRDefault="00D80B1D" w:rsidP="006C7B90">
      <w:pPr>
        <w:autoSpaceDE w:val="0"/>
        <w:autoSpaceDN w:val="0"/>
        <w:adjustRightInd w:val="0"/>
        <w:jc w:val="both"/>
        <w:rPr>
          <w:rFonts w:ascii="Arial" w:hAnsi="Arial" w:cs="Arial"/>
          <w:sz w:val="22"/>
          <w:szCs w:val="22"/>
        </w:rPr>
      </w:pPr>
    </w:p>
    <w:p w14:paraId="5E64C0B1" w14:textId="77777777" w:rsidR="00FD1C23" w:rsidRDefault="0067659E" w:rsidP="006C7B90">
      <w:pPr>
        <w:autoSpaceDE w:val="0"/>
        <w:autoSpaceDN w:val="0"/>
        <w:adjustRightInd w:val="0"/>
        <w:jc w:val="both"/>
        <w:rPr>
          <w:rFonts w:ascii="Arial" w:hAnsi="Arial" w:cs="Arial"/>
          <w:sz w:val="22"/>
          <w:szCs w:val="22"/>
        </w:rPr>
      </w:pPr>
      <w:r w:rsidRPr="00636C08">
        <w:rPr>
          <w:rFonts w:ascii="Arial" w:hAnsi="Arial" w:cs="Arial"/>
          <w:sz w:val="22"/>
          <w:szCs w:val="22"/>
        </w:rPr>
        <w:t xml:space="preserve">A receita é reconhecida na extensão em que for provável que benefícios econômicos serão gerados para a Companhia e quando possa ser mensurada de forma confiável. A receita líquida é mensurada com base no valor justo da contraprestação recebida, excluindo descontos, abatimentos e encargos sobre vendas. </w:t>
      </w:r>
    </w:p>
    <w:p w14:paraId="5A41350B" w14:textId="2AAD73AC" w:rsidR="00D80B1D" w:rsidRDefault="00D80B1D" w:rsidP="006C7B90">
      <w:pPr>
        <w:autoSpaceDE w:val="0"/>
        <w:autoSpaceDN w:val="0"/>
        <w:adjustRightInd w:val="0"/>
        <w:jc w:val="both"/>
        <w:rPr>
          <w:rFonts w:ascii="Arial" w:hAnsi="Arial" w:cs="Arial"/>
          <w:sz w:val="22"/>
          <w:szCs w:val="22"/>
        </w:rPr>
      </w:pPr>
    </w:p>
    <w:p w14:paraId="5B3B6560" w14:textId="77777777" w:rsidR="00231D32" w:rsidRPr="00636C08" w:rsidRDefault="00231D32" w:rsidP="006C7B90">
      <w:pPr>
        <w:autoSpaceDE w:val="0"/>
        <w:autoSpaceDN w:val="0"/>
        <w:adjustRightInd w:val="0"/>
        <w:jc w:val="both"/>
        <w:rPr>
          <w:rFonts w:ascii="Arial" w:hAnsi="Arial" w:cs="Arial"/>
          <w:sz w:val="22"/>
          <w:szCs w:val="22"/>
        </w:rPr>
      </w:pPr>
    </w:p>
    <w:p w14:paraId="254AC4A3" w14:textId="77D19314" w:rsidR="009529D5" w:rsidRDefault="00C050C2" w:rsidP="006C7B90">
      <w:pPr>
        <w:tabs>
          <w:tab w:val="left" w:pos="1701"/>
        </w:tabs>
        <w:rPr>
          <w:rFonts w:ascii="Arial" w:hAnsi="Arial" w:cs="Arial"/>
          <w:b/>
          <w:sz w:val="22"/>
          <w:szCs w:val="22"/>
        </w:rPr>
      </w:pPr>
      <w:r w:rsidRPr="00636C08">
        <w:rPr>
          <w:rFonts w:ascii="Arial" w:hAnsi="Arial" w:cs="Arial"/>
          <w:b/>
          <w:sz w:val="22"/>
          <w:szCs w:val="22"/>
        </w:rPr>
        <w:t>2.2</w:t>
      </w:r>
      <w:r w:rsidR="004B2D4C">
        <w:rPr>
          <w:rFonts w:ascii="Arial" w:hAnsi="Arial" w:cs="Arial"/>
          <w:b/>
          <w:sz w:val="22"/>
          <w:szCs w:val="22"/>
        </w:rPr>
        <w:t xml:space="preserve">.1  </w:t>
      </w:r>
      <w:r w:rsidR="002232DE">
        <w:rPr>
          <w:rFonts w:ascii="Arial" w:hAnsi="Arial" w:cs="Arial"/>
          <w:b/>
          <w:sz w:val="22"/>
          <w:szCs w:val="22"/>
        </w:rPr>
        <w:t xml:space="preserve"> </w:t>
      </w:r>
      <w:r w:rsidR="0038250B" w:rsidRPr="00636C08">
        <w:rPr>
          <w:rFonts w:ascii="Arial" w:hAnsi="Arial" w:cs="Arial"/>
          <w:b/>
          <w:sz w:val="22"/>
          <w:szCs w:val="22"/>
        </w:rPr>
        <w:t>Receita de concessão</w:t>
      </w:r>
    </w:p>
    <w:p w14:paraId="3E047036" w14:textId="77777777" w:rsidR="008659D5" w:rsidRDefault="008659D5" w:rsidP="006C7B90">
      <w:pPr>
        <w:tabs>
          <w:tab w:val="left" w:pos="1701"/>
        </w:tabs>
        <w:rPr>
          <w:rFonts w:ascii="Arial" w:hAnsi="Arial" w:cs="Arial"/>
          <w:b/>
          <w:sz w:val="22"/>
          <w:szCs w:val="22"/>
        </w:rPr>
      </w:pPr>
    </w:p>
    <w:p w14:paraId="406664E0" w14:textId="77777777" w:rsidR="00F51AA3" w:rsidRPr="00F51AA3" w:rsidRDefault="004B2D4C" w:rsidP="006C7B90">
      <w:pPr>
        <w:tabs>
          <w:tab w:val="left" w:pos="1701"/>
        </w:tabs>
        <w:rPr>
          <w:rFonts w:ascii="Arial" w:hAnsi="Arial" w:cs="Arial"/>
          <w:b/>
          <w:sz w:val="22"/>
          <w:szCs w:val="22"/>
        </w:rPr>
      </w:pPr>
      <w:r>
        <w:rPr>
          <w:rFonts w:ascii="Arial" w:hAnsi="Arial" w:cs="Arial"/>
          <w:b/>
          <w:sz w:val="22"/>
          <w:szCs w:val="22"/>
        </w:rPr>
        <w:t xml:space="preserve">a)     </w:t>
      </w:r>
      <w:r w:rsidR="00F51AA3" w:rsidRPr="00F51AA3">
        <w:rPr>
          <w:rFonts w:ascii="Arial" w:hAnsi="Arial" w:cs="Arial"/>
          <w:b/>
          <w:sz w:val="22"/>
          <w:szCs w:val="22"/>
        </w:rPr>
        <w:t>Receita de operação e manutenção</w:t>
      </w:r>
    </w:p>
    <w:p w14:paraId="3338C00A" w14:textId="77777777" w:rsidR="00F51AA3" w:rsidRPr="00F51AA3" w:rsidRDefault="00F51AA3" w:rsidP="006C7B90">
      <w:pPr>
        <w:tabs>
          <w:tab w:val="left" w:pos="1701"/>
        </w:tabs>
        <w:rPr>
          <w:rFonts w:ascii="Arial" w:hAnsi="Arial" w:cs="Arial"/>
          <w:b/>
          <w:sz w:val="22"/>
          <w:szCs w:val="22"/>
        </w:rPr>
      </w:pPr>
    </w:p>
    <w:p w14:paraId="6C9DD6DA" w14:textId="72D4120D" w:rsidR="00F51AA3" w:rsidRDefault="00F51AA3" w:rsidP="00AA46F4">
      <w:pPr>
        <w:autoSpaceDE w:val="0"/>
        <w:autoSpaceDN w:val="0"/>
        <w:adjustRightInd w:val="0"/>
        <w:jc w:val="both"/>
        <w:rPr>
          <w:rFonts w:ascii="Arial" w:hAnsi="Arial" w:cs="Arial"/>
          <w:b/>
          <w:sz w:val="22"/>
          <w:szCs w:val="22"/>
        </w:rPr>
      </w:pPr>
      <w:r w:rsidRPr="00F51AA3">
        <w:rPr>
          <w:rFonts w:ascii="Arial" w:hAnsi="Arial" w:cs="Arial"/>
          <w:sz w:val="22"/>
          <w:szCs w:val="22"/>
        </w:rPr>
        <w:t>As receitas oriundas dos serviços de Operação Manutenção (“O&amp;M”) são determinadas com base</w:t>
      </w:r>
      <w:r w:rsidR="001616AA">
        <w:rPr>
          <w:rFonts w:ascii="Arial" w:hAnsi="Arial" w:cs="Arial"/>
          <w:sz w:val="22"/>
          <w:szCs w:val="22"/>
        </w:rPr>
        <w:t xml:space="preserve"> nos termos do contrato de concessão destinados</w:t>
      </w:r>
      <w:r w:rsidRPr="00F51AA3">
        <w:rPr>
          <w:rFonts w:ascii="Arial" w:hAnsi="Arial" w:cs="Arial"/>
          <w:sz w:val="22"/>
          <w:szCs w:val="22"/>
        </w:rPr>
        <w:t xml:space="preserve"> para fazer face aos custos de O&amp;M e reconhecidos de forma linear a cada ciclo anual durante o prazo da concessão</w:t>
      </w:r>
      <w:r w:rsidR="001616AA">
        <w:rPr>
          <w:rFonts w:ascii="Arial" w:hAnsi="Arial" w:cs="Arial"/>
          <w:sz w:val="22"/>
          <w:szCs w:val="22"/>
        </w:rPr>
        <w:t xml:space="preserve"> e sujeito à revisão tarifária</w:t>
      </w:r>
      <w:r w:rsidRPr="00F51AA3">
        <w:rPr>
          <w:rFonts w:ascii="Arial" w:hAnsi="Arial" w:cs="Arial"/>
          <w:sz w:val="22"/>
          <w:szCs w:val="22"/>
        </w:rPr>
        <w:t>.</w:t>
      </w:r>
    </w:p>
    <w:p w14:paraId="3F1B83C0" w14:textId="77777777" w:rsidR="00E17815" w:rsidRPr="00636C08" w:rsidRDefault="00E17815" w:rsidP="002B568E">
      <w:pPr>
        <w:autoSpaceDE w:val="0"/>
        <w:autoSpaceDN w:val="0"/>
        <w:adjustRightInd w:val="0"/>
        <w:rPr>
          <w:rFonts w:ascii="Arial" w:hAnsi="Arial" w:cs="Arial"/>
          <w:sz w:val="22"/>
          <w:szCs w:val="22"/>
        </w:rPr>
      </w:pPr>
    </w:p>
    <w:p w14:paraId="1D9A2535" w14:textId="32B407CF" w:rsidR="0067659E" w:rsidRPr="00636C08" w:rsidRDefault="00AA46F4" w:rsidP="006C7B90">
      <w:pPr>
        <w:rPr>
          <w:rFonts w:ascii="Arial" w:hAnsi="Arial" w:cs="Arial"/>
          <w:b/>
          <w:sz w:val="22"/>
          <w:szCs w:val="22"/>
        </w:rPr>
      </w:pPr>
      <w:r>
        <w:rPr>
          <w:rFonts w:ascii="Arial" w:hAnsi="Arial" w:cs="Arial"/>
          <w:b/>
          <w:sz w:val="22"/>
          <w:szCs w:val="22"/>
        </w:rPr>
        <w:t>b</w:t>
      </w:r>
      <w:r w:rsidR="007D7DDD">
        <w:rPr>
          <w:rFonts w:ascii="Arial" w:hAnsi="Arial" w:cs="Arial"/>
          <w:b/>
          <w:sz w:val="22"/>
          <w:szCs w:val="22"/>
        </w:rPr>
        <w:t>)</w:t>
      </w:r>
      <w:r w:rsidR="004B2D4C">
        <w:rPr>
          <w:rFonts w:ascii="Arial" w:hAnsi="Arial" w:cs="Arial"/>
          <w:b/>
          <w:sz w:val="22"/>
          <w:szCs w:val="22"/>
        </w:rPr>
        <w:t xml:space="preserve">     </w:t>
      </w:r>
      <w:r w:rsidR="0067659E" w:rsidRPr="00636C08">
        <w:rPr>
          <w:rFonts w:ascii="Arial" w:hAnsi="Arial" w:cs="Arial"/>
          <w:b/>
          <w:sz w:val="22"/>
          <w:szCs w:val="22"/>
        </w:rPr>
        <w:t xml:space="preserve">Receita </w:t>
      </w:r>
      <w:r w:rsidR="00F51AA3">
        <w:rPr>
          <w:rFonts w:ascii="Arial" w:hAnsi="Arial" w:cs="Arial"/>
          <w:b/>
          <w:sz w:val="22"/>
          <w:szCs w:val="22"/>
        </w:rPr>
        <w:t>de remuneração dos ativos de concessão</w:t>
      </w:r>
      <w:r w:rsidR="0051275C" w:rsidRPr="00636C08">
        <w:rPr>
          <w:rFonts w:ascii="Arial" w:hAnsi="Arial" w:cs="Arial"/>
          <w:b/>
          <w:sz w:val="22"/>
          <w:szCs w:val="22"/>
        </w:rPr>
        <w:t xml:space="preserve"> </w:t>
      </w:r>
    </w:p>
    <w:p w14:paraId="3D922E88" w14:textId="77777777" w:rsidR="00D80B1D" w:rsidRPr="00636C08" w:rsidRDefault="00D80B1D" w:rsidP="006C7B90">
      <w:pPr>
        <w:autoSpaceDE w:val="0"/>
        <w:autoSpaceDN w:val="0"/>
        <w:adjustRightInd w:val="0"/>
        <w:jc w:val="both"/>
        <w:rPr>
          <w:rFonts w:ascii="Arial" w:hAnsi="Arial" w:cs="Arial"/>
          <w:sz w:val="22"/>
          <w:szCs w:val="22"/>
        </w:rPr>
      </w:pPr>
    </w:p>
    <w:p w14:paraId="2C0FEDCD" w14:textId="77777777" w:rsidR="0038250B" w:rsidRPr="00636C08" w:rsidRDefault="0067659E" w:rsidP="006C7B90">
      <w:pPr>
        <w:autoSpaceDE w:val="0"/>
        <w:autoSpaceDN w:val="0"/>
        <w:adjustRightInd w:val="0"/>
        <w:jc w:val="both"/>
        <w:rPr>
          <w:rFonts w:ascii="Arial" w:hAnsi="Arial" w:cs="Arial"/>
          <w:sz w:val="22"/>
          <w:szCs w:val="22"/>
        </w:rPr>
      </w:pPr>
      <w:r w:rsidRPr="00636C08">
        <w:rPr>
          <w:rFonts w:ascii="Arial" w:hAnsi="Arial" w:cs="Arial"/>
          <w:sz w:val="22"/>
          <w:szCs w:val="22"/>
        </w:rPr>
        <w:t xml:space="preserve">A receita financeira de concessão corresponde </w:t>
      </w:r>
      <w:r w:rsidR="0038350C" w:rsidRPr="00636C08">
        <w:rPr>
          <w:rFonts w:ascii="Arial" w:hAnsi="Arial" w:cs="Arial"/>
          <w:sz w:val="22"/>
          <w:szCs w:val="22"/>
        </w:rPr>
        <w:t>à</w:t>
      </w:r>
      <w:r w:rsidRPr="00636C08">
        <w:rPr>
          <w:rFonts w:ascii="Arial" w:hAnsi="Arial" w:cs="Arial"/>
          <w:sz w:val="22"/>
          <w:szCs w:val="22"/>
        </w:rPr>
        <w:t xml:space="preserve"> remuneração pela taxa de desconto, que corresponde </w:t>
      </w:r>
      <w:r w:rsidR="0038350C" w:rsidRPr="00636C08">
        <w:rPr>
          <w:rFonts w:ascii="Arial" w:hAnsi="Arial" w:cs="Arial"/>
          <w:sz w:val="22"/>
          <w:szCs w:val="22"/>
        </w:rPr>
        <w:t>à</w:t>
      </w:r>
      <w:r w:rsidRPr="00636C08">
        <w:rPr>
          <w:rFonts w:ascii="Arial" w:hAnsi="Arial" w:cs="Arial"/>
          <w:sz w:val="22"/>
          <w:szCs w:val="22"/>
        </w:rPr>
        <w:t xml:space="preserve"> taxa interna de retorno do projeto, do fluxo incondicional de recursos estabelecido pelo poder concedente através da receita anual permitida (RAP</w:t>
      </w:r>
      <w:r w:rsidR="00E132ED" w:rsidRPr="00636C08">
        <w:rPr>
          <w:rFonts w:ascii="Arial" w:hAnsi="Arial" w:cs="Arial"/>
          <w:sz w:val="22"/>
          <w:szCs w:val="22"/>
        </w:rPr>
        <w:t>).</w:t>
      </w:r>
    </w:p>
    <w:p w14:paraId="5088F659" w14:textId="77777777" w:rsidR="00551DB3" w:rsidRDefault="00551DB3" w:rsidP="006C7B90">
      <w:pPr>
        <w:autoSpaceDE w:val="0"/>
        <w:autoSpaceDN w:val="0"/>
        <w:adjustRightInd w:val="0"/>
        <w:jc w:val="both"/>
        <w:rPr>
          <w:rFonts w:ascii="Arial" w:hAnsi="Arial" w:cs="Arial"/>
          <w:sz w:val="22"/>
          <w:szCs w:val="22"/>
        </w:rPr>
      </w:pPr>
    </w:p>
    <w:p w14:paraId="01E4C908" w14:textId="77777777" w:rsidR="0067659E" w:rsidRPr="00636C08" w:rsidRDefault="00C050C2" w:rsidP="006C7B90">
      <w:pPr>
        <w:tabs>
          <w:tab w:val="left" w:pos="1701"/>
        </w:tabs>
        <w:rPr>
          <w:rFonts w:ascii="Arial" w:hAnsi="Arial" w:cs="Arial"/>
          <w:b/>
          <w:sz w:val="22"/>
          <w:szCs w:val="22"/>
        </w:rPr>
      </w:pPr>
      <w:r w:rsidRPr="00636C08">
        <w:rPr>
          <w:rFonts w:ascii="Arial" w:hAnsi="Arial" w:cs="Arial"/>
          <w:b/>
          <w:sz w:val="22"/>
          <w:szCs w:val="22"/>
        </w:rPr>
        <w:t>2.2</w:t>
      </w:r>
      <w:r w:rsidR="004B2D4C">
        <w:rPr>
          <w:rFonts w:ascii="Arial" w:hAnsi="Arial" w:cs="Arial"/>
          <w:b/>
          <w:sz w:val="22"/>
          <w:szCs w:val="22"/>
        </w:rPr>
        <w:t xml:space="preserve">.2   </w:t>
      </w:r>
      <w:r w:rsidR="00F66650">
        <w:rPr>
          <w:rFonts w:ascii="Arial" w:hAnsi="Arial" w:cs="Arial"/>
          <w:b/>
          <w:sz w:val="22"/>
          <w:szCs w:val="22"/>
        </w:rPr>
        <w:t xml:space="preserve"> </w:t>
      </w:r>
      <w:r w:rsidR="0067659E" w:rsidRPr="00636C08">
        <w:rPr>
          <w:rFonts w:ascii="Arial" w:hAnsi="Arial" w:cs="Arial"/>
          <w:b/>
          <w:sz w:val="22"/>
          <w:szCs w:val="22"/>
        </w:rPr>
        <w:t xml:space="preserve">Receita de </w:t>
      </w:r>
      <w:r w:rsidR="00080EB9" w:rsidRPr="00636C08">
        <w:rPr>
          <w:rFonts w:ascii="Arial" w:hAnsi="Arial" w:cs="Arial"/>
          <w:b/>
          <w:sz w:val="22"/>
          <w:szCs w:val="22"/>
        </w:rPr>
        <w:t>j</w:t>
      </w:r>
      <w:r w:rsidR="0067659E" w:rsidRPr="00636C08">
        <w:rPr>
          <w:rFonts w:ascii="Arial" w:hAnsi="Arial" w:cs="Arial"/>
          <w:b/>
          <w:sz w:val="22"/>
          <w:szCs w:val="22"/>
        </w:rPr>
        <w:t>uros</w:t>
      </w:r>
    </w:p>
    <w:p w14:paraId="4100F486" w14:textId="77777777" w:rsidR="00D80B1D" w:rsidRPr="00636C08" w:rsidRDefault="00D80B1D" w:rsidP="006C7B90">
      <w:pPr>
        <w:autoSpaceDE w:val="0"/>
        <w:autoSpaceDN w:val="0"/>
        <w:adjustRightInd w:val="0"/>
        <w:jc w:val="both"/>
        <w:rPr>
          <w:rFonts w:ascii="Arial" w:hAnsi="Arial" w:cs="Arial"/>
          <w:sz w:val="22"/>
          <w:szCs w:val="22"/>
        </w:rPr>
      </w:pPr>
    </w:p>
    <w:p w14:paraId="5CB1907F" w14:textId="77777777" w:rsidR="0067659E" w:rsidRPr="00636C08" w:rsidRDefault="0067659E" w:rsidP="006C7B90">
      <w:pPr>
        <w:autoSpaceDE w:val="0"/>
        <w:autoSpaceDN w:val="0"/>
        <w:adjustRightInd w:val="0"/>
        <w:jc w:val="both"/>
        <w:rPr>
          <w:rFonts w:ascii="Arial" w:hAnsi="Arial" w:cs="Arial"/>
          <w:sz w:val="22"/>
          <w:szCs w:val="22"/>
        </w:rPr>
      </w:pPr>
      <w:r w:rsidRPr="00636C08">
        <w:rPr>
          <w:rFonts w:ascii="Arial" w:hAnsi="Arial" w:cs="Arial"/>
          <w:sz w:val="22"/>
          <w:szCs w:val="22"/>
        </w:rPr>
        <w:t xml:space="preserve">A receita de juros é reconhecida quando for provável que os benefícios econômicos futuros deverão fluir para </w:t>
      </w:r>
      <w:r w:rsidR="00891F39" w:rsidRPr="00636C08">
        <w:rPr>
          <w:rFonts w:ascii="Arial" w:hAnsi="Arial" w:cs="Arial"/>
          <w:sz w:val="22"/>
          <w:szCs w:val="22"/>
        </w:rPr>
        <w:t xml:space="preserve">a Companhia </w:t>
      </w:r>
      <w:r w:rsidRPr="00636C08">
        <w:rPr>
          <w:rFonts w:ascii="Arial" w:hAnsi="Arial" w:cs="Arial"/>
          <w:sz w:val="22"/>
          <w:szCs w:val="22"/>
        </w:rPr>
        <w:t xml:space="preserve">e o valor da receita possa ser mensurado com confiabilidade. A receita de juros é reconhecida pelo método linear com base no tempo e na taxa de juros efetiva sobre o montante do principal em aberto, sendo a taxa de juros efetiva aquela que desconta exatamente os recebimentos de caixa futuros estimados durante a vida estimada do </w:t>
      </w:r>
      <w:r w:rsidR="00D270B7" w:rsidRPr="00636C08">
        <w:rPr>
          <w:rFonts w:ascii="Arial" w:hAnsi="Arial" w:cs="Arial"/>
          <w:sz w:val="22"/>
          <w:szCs w:val="22"/>
        </w:rPr>
        <w:t>ativo financeiro indenizável</w:t>
      </w:r>
      <w:r w:rsidRPr="00636C08">
        <w:rPr>
          <w:rFonts w:ascii="Arial" w:hAnsi="Arial" w:cs="Arial"/>
          <w:sz w:val="22"/>
          <w:szCs w:val="22"/>
        </w:rPr>
        <w:t xml:space="preserve"> em relação ao valor contábil líquido inicial deste ativo.</w:t>
      </w:r>
    </w:p>
    <w:p w14:paraId="2301447C" w14:textId="77777777" w:rsidR="0067659E" w:rsidRPr="00636C08" w:rsidRDefault="0067659E" w:rsidP="006C7B90">
      <w:pPr>
        <w:autoSpaceDE w:val="0"/>
        <w:autoSpaceDN w:val="0"/>
        <w:adjustRightInd w:val="0"/>
        <w:rPr>
          <w:rFonts w:ascii="Arial" w:hAnsi="Arial" w:cs="Arial"/>
          <w:sz w:val="22"/>
          <w:szCs w:val="22"/>
        </w:rPr>
      </w:pPr>
    </w:p>
    <w:p w14:paraId="02AD158D" w14:textId="77777777" w:rsidR="00EE6716" w:rsidRPr="00636C08" w:rsidRDefault="00C050C2" w:rsidP="006C7B90">
      <w:pPr>
        <w:rPr>
          <w:rFonts w:ascii="Arial" w:hAnsi="Arial" w:cs="Arial"/>
          <w:b/>
          <w:sz w:val="22"/>
          <w:szCs w:val="22"/>
        </w:rPr>
      </w:pPr>
      <w:r w:rsidRPr="00636C08">
        <w:rPr>
          <w:rFonts w:ascii="Arial" w:hAnsi="Arial" w:cs="Arial"/>
          <w:b/>
          <w:sz w:val="22"/>
          <w:szCs w:val="22"/>
        </w:rPr>
        <w:t>2.3</w:t>
      </w:r>
      <w:r w:rsidR="00F66650">
        <w:rPr>
          <w:rFonts w:ascii="Arial" w:hAnsi="Arial" w:cs="Arial"/>
          <w:b/>
          <w:sz w:val="22"/>
          <w:szCs w:val="22"/>
        </w:rPr>
        <w:t xml:space="preserve">       </w:t>
      </w:r>
      <w:r w:rsidR="00C92313" w:rsidRPr="00636C08">
        <w:rPr>
          <w:rFonts w:ascii="Arial" w:hAnsi="Arial" w:cs="Arial"/>
          <w:b/>
          <w:sz w:val="22"/>
          <w:szCs w:val="22"/>
        </w:rPr>
        <w:t>Instrumentos financeiros</w:t>
      </w:r>
    </w:p>
    <w:p w14:paraId="45208728" w14:textId="77777777" w:rsidR="00C92313" w:rsidRPr="00636C08" w:rsidRDefault="00C92313" w:rsidP="006C7B90">
      <w:pPr>
        <w:autoSpaceDE w:val="0"/>
        <w:autoSpaceDN w:val="0"/>
        <w:adjustRightInd w:val="0"/>
        <w:rPr>
          <w:rFonts w:ascii="Arial" w:hAnsi="Arial" w:cs="Arial"/>
          <w:sz w:val="22"/>
          <w:szCs w:val="22"/>
        </w:rPr>
      </w:pPr>
    </w:p>
    <w:p w14:paraId="0BEDE792" w14:textId="77777777" w:rsidR="001D2DF5" w:rsidRDefault="00F833E2" w:rsidP="00807007">
      <w:pPr>
        <w:autoSpaceDE w:val="0"/>
        <w:autoSpaceDN w:val="0"/>
        <w:adjustRightInd w:val="0"/>
        <w:jc w:val="both"/>
        <w:rPr>
          <w:rFonts w:ascii="Arial" w:hAnsi="Arial" w:cs="Arial"/>
          <w:sz w:val="22"/>
          <w:szCs w:val="22"/>
        </w:rPr>
      </w:pPr>
      <w:r w:rsidRPr="00636C08">
        <w:rPr>
          <w:rFonts w:ascii="Arial" w:hAnsi="Arial" w:cs="Arial"/>
          <w:sz w:val="22"/>
          <w:szCs w:val="22"/>
        </w:rPr>
        <w:t xml:space="preserve">Os instrumentos financeiros somente são reconhecidos a partir da data em que a Companhia se torna parte das disposições contratuais dos instrumentos financeiros. Quando reconhecidos, são inicialmente registrados ao seu </w:t>
      </w:r>
      <w:r w:rsidR="00E951DB" w:rsidRPr="00636C08">
        <w:rPr>
          <w:rFonts w:ascii="Arial" w:hAnsi="Arial" w:cs="Arial"/>
          <w:sz w:val="22"/>
          <w:szCs w:val="22"/>
        </w:rPr>
        <w:t>valor justo acrescido dos custo</w:t>
      </w:r>
      <w:r w:rsidR="00B44ADD" w:rsidRPr="00636C08">
        <w:rPr>
          <w:rFonts w:ascii="Arial" w:hAnsi="Arial" w:cs="Arial"/>
          <w:sz w:val="22"/>
          <w:szCs w:val="22"/>
        </w:rPr>
        <w:t>s</w:t>
      </w:r>
      <w:r w:rsidRPr="00636C08">
        <w:rPr>
          <w:rFonts w:ascii="Arial" w:hAnsi="Arial" w:cs="Arial"/>
          <w:sz w:val="22"/>
          <w:szCs w:val="22"/>
        </w:rPr>
        <w:t xml:space="preserve"> de transação que sejam diretamente atribuíveis à sua aquisição ou emissão, exceto no caso de ativos e passivos financeiros classificados na categoria ao valor justo por meio do resultado, onde tais custos são diretamente lançados no resultado do exercício. Sua mensuração </w:t>
      </w:r>
      <w:r w:rsidR="0067659E" w:rsidRPr="00636C08">
        <w:rPr>
          <w:rFonts w:ascii="Arial" w:hAnsi="Arial" w:cs="Arial"/>
          <w:sz w:val="22"/>
          <w:szCs w:val="22"/>
        </w:rPr>
        <w:t>subsequente</w:t>
      </w:r>
      <w:r w:rsidRPr="00636C08">
        <w:rPr>
          <w:rFonts w:ascii="Arial" w:hAnsi="Arial" w:cs="Arial"/>
          <w:sz w:val="22"/>
          <w:szCs w:val="22"/>
        </w:rPr>
        <w:t xml:space="preserve"> ocorre a cada data de balanço de acordo com as regras estabelecidas para cada tipo de classificação de</w:t>
      </w:r>
      <w:r w:rsidR="006320B6" w:rsidRPr="00636C08">
        <w:rPr>
          <w:rFonts w:ascii="Arial" w:hAnsi="Arial" w:cs="Arial"/>
          <w:sz w:val="22"/>
          <w:szCs w:val="22"/>
        </w:rPr>
        <w:t xml:space="preserve"> ativos e passivos financeiros.</w:t>
      </w:r>
    </w:p>
    <w:p w14:paraId="173EC504" w14:textId="77777777" w:rsidR="000F6C2C" w:rsidRDefault="000F6C2C" w:rsidP="00807007">
      <w:pPr>
        <w:autoSpaceDE w:val="0"/>
        <w:autoSpaceDN w:val="0"/>
        <w:adjustRightInd w:val="0"/>
        <w:jc w:val="both"/>
        <w:rPr>
          <w:rFonts w:ascii="Arial" w:hAnsi="Arial" w:cs="Arial"/>
          <w:sz w:val="22"/>
          <w:szCs w:val="22"/>
        </w:rPr>
      </w:pPr>
    </w:p>
    <w:p w14:paraId="7633D7A3" w14:textId="77777777" w:rsidR="00EE6716" w:rsidRPr="00636C08" w:rsidRDefault="009F7652" w:rsidP="006C7B90">
      <w:pPr>
        <w:rPr>
          <w:rFonts w:ascii="Arial" w:hAnsi="Arial" w:cs="Arial"/>
          <w:b/>
          <w:sz w:val="22"/>
          <w:szCs w:val="22"/>
        </w:rPr>
      </w:pPr>
      <w:r w:rsidRPr="00636C08">
        <w:rPr>
          <w:rFonts w:ascii="Arial" w:hAnsi="Arial" w:cs="Arial"/>
          <w:b/>
          <w:sz w:val="22"/>
          <w:szCs w:val="22"/>
        </w:rPr>
        <w:t>(</w:t>
      </w:r>
      <w:r w:rsidR="005743EA" w:rsidRPr="00636C08">
        <w:rPr>
          <w:rFonts w:ascii="Arial" w:hAnsi="Arial" w:cs="Arial"/>
          <w:b/>
          <w:sz w:val="22"/>
          <w:szCs w:val="22"/>
        </w:rPr>
        <w:t>a</w:t>
      </w:r>
      <w:r w:rsidR="005F7463" w:rsidRPr="00636C08">
        <w:rPr>
          <w:rFonts w:ascii="Arial" w:hAnsi="Arial" w:cs="Arial"/>
          <w:b/>
          <w:sz w:val="22"/>
          <w:szCs w:val="22"/>
        </w:rPr>
        <w:t>)</w:t>
      </w:r>
      <w:r w:rsidR="005F7463" w:rsidRPr="00636C08">
        <w:rPr>
          <w:rFonts w:ascii="Arial" w:hAnsi="Arial" w:cs="Arial"/>
          <w:b/>
          <w:sz w:val="22"/>
          <w:szCs w:val="22"/>
        </w:rPr>
        <w:tab/>
      </w:r>
      <w:r w:rsidR="008E26AA" w:rsidRPr="00636C08">
        <w:rPr>
          <w:rFonts w:ascii="Arial" w:hAnsi="Arial" w:cs="Arial"/>
          <w:b/>
          <w:sz w:val="22"/>
          <w:szCs w:val="22"/>
        </w:rPr>
        <w:t>Ativos financeiros</w:t>
      </w:r>
      <w:r w:rsidR="009C691A" w:rsidRPr="00636C08">
        <w:rPr>
          <w:rFonts w:ascii="Arial" w:hAnsi="Arial" w:cs="Arial"/>
          <w:b/>
          <w:sz w:val="22"/>
          <w:szCs w:val="22"/>
        </w:rPr>
        <w:t xml:space="preserve"> não derivativos</w:t>
      </w:r>
    </w:p>
    <w:p w14:paraId="3DE46C3F" w14:textId="77777777" w:rsidR="006320B6" w:rsidRPr="00636C08" w:rsidRDefault="006320B6" w:rsidP="006C7B90">
      <w:pPr>
        <w:autoSpaceDE w:val="0"/>
        <w:autoSpaceDN w:val="0"/>
        <w:adjustRightInd w:val="0"/>
        <w:jc w:val="both"/>
        <w:rPr>
          <w:rFonts w:ascii="Arial" w:hAnsi="Arial" w:cs="Arial"/>
          <w:spacing w:val="-2"/>
          <w:sz w:val="22"/>
          <w:szCs w:val="22"/>
        </w:rPr>
      </w:pPr>
    </w:p>
    <w:p w14:paraId="7F19733E" w14:textId="77777777" w:rsidR="0038250B" w:rsidRPr="00636C08" w:rsidRDefault="008E26AA" w:rsidP="006C7B90">
      <w:pPr>
        <w:autoSpaceDE w:val="0"/>
        <w:autoSpaceDN w:val="0"/>
        <w:adjustRightInd w:val="0"/>
        <w:jc w:val="both"/>
        <w:rPr>
          <w:rFonts w:ascii="Arial" w:hAnsi="Arial" w:cs="Arial"/>
          <w:spacing w:val="-2"/>
          <w:sz w:val="22"/>
          <w:szCs w:val="22"/>
        </w:rPr>
      </w:pPr>
      <w:r w:rsidRPr="00636C08">
        <w:rPr>
          <w:rFonts w:ascii="Arial" w:hAnsi="Arial" w:cs="Arial"/>
          <w:spacing w:val="-2"/>
          <w:sz w:val="22"/>
          <w:szCs w:val="22"/>
        </w:rPr>
        <w:t>Os principais ativos financeiros reconhecidos pela Companhia são: caixa e equivalentes de caixa</w:t>
      </w:r>
      <w:r w:rsidR="00527005" w:rsidRPr="00636C08">
        <w:rPr>
          <w:rFonts w:ascii="Arial" w:hAnsi="Arial" w:cs="Arial"/>
          <w:spacing w:val="-2"/>
          <w:sz w:val="22"/>
          <w:szCs w:val="22"/>
        </w:rPr>
        <w:t xml:space="preserve">, contas a receber de clientes </w:t>
      </w:r>
      <w:r w:rsidR="00895EFB" w:rsidRPr="00636C08">
        <w:rPr>
          <w:rFonts w:ascii="Arial" w:hAnsi="Arial" w:cs="Arial"/>
          <w:spacing w:val="-2"/>
          <w:sz w:val="22"/>
          <w:szCs w:val="22"/>
        </w:rPr>
        <w:t>e</w:t>
      </w:r>
      <w:r w:rsidR="00080EB9" w:rsidRPr="00636C08">
        <w:rPr>
          <w:rFonts w:ascii="Arial" w:hAnsi="Arial" w:cs="Arial"/>
          <w:spacing w:val="-2"/>
          <w:sz w:val="22"/>
          <w:szCs w:val="22"/>
        </w:rPr>
        <w:t xml:space="preserve"> ativo financeiro indenizável</w:t>
      </w:r>
      <w:r w:rsidR="00895EFB" w:rsidRPr="00636C08">
        <w:rPr>
          <w:rFonts w:ascii="Arial" w:hAnsi="Arial" w:cs="Arial"/>
          <w:spacing w:val="-2"/>
          <w:sz w:val="22"/>
          <w:szCs w:val="22"/>
        </w:rPr>
        <w:t>.</w:t>
      </w:r>
      <w:r w:rsidRPr="00636C08">
        <w:rPr>
          <w:rFonts w:ascii="Arial" w:hAnsi="Arial" w:cs="Arial"/>
          <w:spacing w:val="-2"/>
          <w:sz w:val="22"/>
          <w:szCs w:val="22"/>
        </w:rPr>
        <w:t xml:space="preserve"> </w:t>
      </w:r>
    </w:p>
    <w:p w14:paraId="0E6700DF" w14:textId="77777777" w:rsidR="00D80B1D" w:rsidRPr="00636C08" w:rsidRDefault="00D80B1D" w:rsidP="006C7B90">
      <w:pPr>
        <w:autoSpaceDE w:val="0"/>
        <w:autoSpaceDN w:val="0"/>
        <w:adjustRightInd w:val="0"/>
        <w:jc w:val="both"/>
        <w:rPr>
          <w:rFonts w:ascii="Arial" w:hAnsi="Arial" w:cs="Arial"/>
          <w:spacing w:val="-2"/>
          <w:sz w:val="22"/>
          <w:szCs w:val="22"/>
        </w:rPr>
      </w:pPr>
    </w:p>
    <w:p w14:paraId="20991B7E" w14:textId="77777777" w:rsidR="00EE6716" w:rsidRPr="00636C08" w:rsidRDefault="009F7652" w:rsidP="006C7B90">
      <w:pPr>
        <w:rPr>
          <w:rFonts w:ascii="Arial" w:hAnsi="Arial" w:cs="Arial"/>
          <w:b/>
          <w:sz w:val="22"/>
          <w:szCs w:val="22"/>
        </w:rPr>
      </w:pPr>
      <w:r w:rsidRPr="00636C08">
        <w:rPr>
          <w:rFonts w:ascii="Arial" w:hAnsi="Arial" w:cs="Arial"/>
          <w:b/>
          <w:sz w:val="22"/>
          <w:szCs w:val="22"/>
        </w:rPr>
        <w:t>(</w:t>
      </w:r>
      <w:r w:rsidR="005743EA" w:rsidRPr="00636C08">
        <w:rPr>
          <w:rFonts w:ascii="Arial" w:hAnsi="Arial" w:cs="Arial"/>
          <w:b/>
          <w:sz w:val="22"/>
          <w:szCs w:val="22"/>
        </w:rPr>
        <w:t>b</w:t>
      </w:r>
      <w:r w:rsidR="005F7463" w:rsidRPr="00636C08">
        <w:rPr>
          <w:rFonts w:ascii="Arial" w:hAnsi="Arial" w:cs="Arial"/>
          <w:b/>
          <w:sz w:val="22"/>
          <w:szCs w:val="22"/>
        </w:rPr>
        <w:t>)</w:t>
      </w:r>
      <w:r w:rsidR="005F7463" w:rsidRPr="00636C08">
        <w:rPr>
          <w:rFonts w:ascii="Arial" w:hAnsi="Arial" w:cs="Arial"/>
          <w:b/>
          <w:sz w:val="22"/>
          <w:szCs w:val="22"/>
        </w:rPr>
        <w:tab/>
      </w:r>
      <w:r w:rsidR="008E26AA" w:rsidRPr="00636C08">
        <w:rPr>
          <w:rFonts w:ascii="Arial" w:hAnsi="Arial" w:cs="Arial"/>
          <w:b/>
          <w:sz w:val="22"/>
          <w:szCs w:val="22"/>
        </w:rPr>
        <w:t>Passivos financeiros</w:t>
      </w:r>
      <w:r w:rsidR="009C691A" w:rsidRPr="00636C08">
        <w:rPr>
          <w:rFonts w:ascii="Arial" w:hAnsi="Arial" w:cs="Arial"/>
          <w:b/>
          <w:sz w:val="22"/>
          <w:szCs w:val="22"/>
        </w:rPr>
        <w:t xml:space="preserve"> não derivativos</w:t>
      </w:r>
    </w:p>
    <w:p w14:paraId="2CC07842" w14:textId="77777777" w:rsidR="006320B6" w:rsidRPr="00636C08" w:rsidRDefault="006320B6" w:rsidP="006C7B90">
      <w:pPr>
        <w:autoSpaceDE w:val="0"/>
        <w:autoSpaceDN w:val="0"/>
        <w:adjustRightInd w:val="0"/>
        <w:jc w:val="both"/>
        <w:rPr>
          <w:rFonts w:ascii="Arial" w:hAnsi="Arial" w:cs="Arial"/>
          <w:sz w:val="22"/>
          <w:szCs w:val="22"/>
        </w:rPr>
      </w:pPr>
    </w:p>
    <w:p w14:paraId="6ED23A64" w14:textId="1C76F1C6" w:rsidR="00EE6716" w:rsidRDefault="008E26AA" w:rsidP="006C7B90">
      <w:pPr>
        <w:autoSpaceDE w:val="0"/>
        <w:autoSpaceDN w:val="0"/>
        <w:adjustRightInd w:val="0"/>
        <w:jc w:val="both"/>
        <w:rPr>
          <w:rFonts w:ascii="Arial" w:hAnsi="Arial" w:cs="Arial"/>
          <w:sz w:val="22"/>
          <w:szCs w:val="22"/>
        </w:rPr>
      </w:pPr>
      <w:r w:rsidRPr="00636C08">
        <w:rPr>
          <w:rFonts w:ascii="Arial" w:hAnsi="Arial" w:cs="Arial"/>
          <w:sz w:val="22"/>
          <w:szCs w:val="22"/>
        </w:rPr>
        <w:t xml:space="preserve">Os principais passivos financeiros reconhecidos pela Companhia são: fornecedores </w:t>
      </w:r>
      <w:r w:rsidR="00080EB9" w:rsidRPr="00636C08">
        <w:rPr>
          <w:rFonts w:ascii="Arial" w:hAnsi="Arial" w:cs="Arial"/>
          <w:sz w:val="22"/>
          <w:szCs w:val="22"/>
        </w:rPr>
        <w:t>e demais contas a pagar</w:t>
      </w:r>
      <w:r w:rsidRPr="00636C08">
        <w:rPr>
          <w:rFonts w:ascii="Arial" w:hAnsi="Arial" w:cs="Arial"/>
          <w:sz w:val="22"/>
          <w:szCs w:val="22"/>
        </w:rPr>
        <w:t>. Estes passivos financeiros não são usualmente negociados antes do vencimento. Após reconhecimento inicial</w:t>
      </w:r>
      <w:r w:rsidR="008E5F5F" w:rsidRPr="00636C08">
        <w:rPr>
          <w:rFonts w:ascii="Arial" w:hAnsi="Arial" w:cs="Arial"/>
          <w:sz w:val="22"/>
          <w:szCs w:val="22"/>
        </w:rPr>
        <w:t>,</w:t>
      </w:r>
      <w:r w:rsidRPr="00636C08">
        <w:rPr>
          <w:rFonts w:ascii="Arial" w:hAnsi="Arial" w:cs="Arial"/>
          <w:sz w:val="22"/>
          <w:szCs w:val="22"/>
        </w:rPr>
        <w:t xml:space="preserve"> são mensurados pelo custo amortizado pelo método da taxa efetiva de juros. Os juros, atualização monetária e variação cambial, quando aplicáveis, são reconhecidos no result</w:t>
      </w:r>
      <w:r w:rsidR="006320B6" w:rsidRPr="00636C08">
        <w:rPr>
          <w:rFonts w:ascii="Arial" w:hAnsi="Arial" w:cs="Arial"/>
          <w:sz w:val="22"/>
          <w:szCs w:val="22"/>
        </w:rPr>
        <w:t>ado</w:t>
      </w:r>
      <w:r w:rsidR="00713BB2">
        <w:rPr>
          <w:rFonts w:ascii="Arial" w:hAnsi="Arial" w:cs="Arial"/>
          <w:sz w:val="22"/>
          <w:szCs w:val="22"/>
        </w:rPr>
        <w:t>,</w:t>
      </w:r>
      <w:r w:rsidR="006320B6" w:rsidRPr="00636C08">
        <w:rPr>
          <w:rFonts w:ascii="Arial" w:hAnsi="Arial" w:cs="Arial"/>
          <w:sz w:val="22"/>
          <w:szCs w:val="22"/>
        </w:rPr>
        <w:t xml:space="preserve"> quando incorridos.</w:t>
      </w:r>
    </w:p>
    <w:p w14:paraId="664774BD" w14:textId="77777777" w:rsidR="00371B78" w:rsidRDefault="00371B78" w:rsidP="006C7B90">
      <w:pPr>
        <w:autoSpaceDE w:val="0"/>
        <w:autoSpaceDN w:val="0"/>
        <w:adjustRightInd w:val="0"/>
        <w:jc w:val="both"/>
        <w:rPr>
          <w:rFonts w:ascii="Arial" w:hAnsi="Arial" w:cs="Arial"/>
          <w:sz w:val="22"/>
          <w:szCs w:val="22"/>
        </w:rPr>
      </w:pPr>
    </w:p>
    <w:p w14:paraId="7E12B619" w14:textId="77777777" w:rsidR="00371B78" w:rsidRDefault="00371B78" w:rsidP="006C7B90">
      <w:pPr>
        <w:autoSpaceDE w:val="0"/>
        <w:autoSpaceDN w:val="0"/>
        <w:adjustRightInd w:val="0"/>
        <w:jc w:val="both"/>
        <w:rPr>
          <w:rFonts w:ascii="Arial" w:hAnsi="Arial" w:cs="Arial"/>
          <w:sz w:val="22"/>
          <w:szCs w:val="22"/>
        </w:rPr>
      </w:pPr>
    </w:p>
    <w:p w14:paraId="2EB1F726" w14:textId="77777777" w:rsidR="00371B78" w:rsidRDefault="00371B78" w:rsidP="006C7B90">
      <w:pPr>
        <w:autoSpaceDE w:val="0"/>
        <w:autoSpaceDN w:val="0"/>
        <w:adjustRightInd w:val="0"/>
        <w:jc w:val="both"/>
        <w:rPr>
          <w:rFonts w:ascii="Arial" w:hAnsi="Arial" w:cs="Arial"/>
          <w:sz w:val="22"/>
          <w:szCs w:val="22"/>
        </w:rPr>
      </w:pPr>
    </w:p>
    <w:p w14:paraId="1216F3EF" w14:textId="77777777" w:rsidR="00F703BA" w:rsidRPr="00636C08" w:rsidRDefault="00F703BA" w:rsidP="006C7B90">
      <w:pPr>
        <w:autoSpaceDE w:val="0"/>
        <w:autoSpaceDN w:val="0"/>
        <w:adjustRightInd w:val="0"/>
        <w:jc w:val="both"/>
        <w:rPr>
          <w:rFonts w:ascii="Arial" w:hAnsi="Arial" w:cs="Arial"/>
          <w:sz w:val="22"/>
          <w:szCs w:val="22"/>
        </w:rPr>
      </w:pPr>
    </w:p>
    <w:p w14:paraId="1598D6FE" w14:textId="77777777" w:rsidR="008E1C9B" w:rsidRPr="00636C08" w:rsidRDefault="009F7652" w:rsidP="006C7B90">
      <w:pPr>
        <w:rPr>
          <w:rFonts w:ascii="Arial" w:hAnsi="Arial" w:cs="Arial"/>
          <w:b/>
          <w:sz w:val="22"/>
          <w:szCs w:val="22"/>
        </w:rPr>
      </w:pPr>
      <w:r w:rsidRPr="00636C08">
        <w:rPr>
          <w:rFonts w:ascii="Arial" w:hAnsi="Arial" w:cs="Arial"/>
          <w:b/>
          <w:sz w:val="22"/>
          <w:szCs w:val="22"/>
        </w:rPr>
        <w:t>(</w:t>
      </w:r>
      <w:r w:rsidR="008E1C9B" w:rsidRPr="00636C08">
        <w:rPr>
          <w:rFonts w:ascii="Arial" w:hAnsi="Arial" w:cs="Arial"/>
          <w:b/>
          <w:sz w:val="22"/>
          <w:szCs w:val="22"/>
        </w:rPr>
        <w:t>c)</w:t>
      </w:r>
      <w:r w:rsidR="008E1C9B" w:rsidRPr="00636C08">
        <w:rPr>
          <w:rFonts w:ascii="Arial" w:hAnsi="Arial" w:cs="Arial"/>
          <w:b/>
          <w:sz w:val="22"/>
          <w:szCs w:val="22"/>
        </w:rPr>
        <w:tab/>
        <w:t>Desreconhecimento</w:t>
      </w:r>
      <w:r w:rsidR="00F00E08" w:rsidRPr="00636C08">
        <w:rPr>
          <w:rFonts w:ascii="Arial" w:hAnsi="Arial" w:cs="Arial"/>
          <w:b/>
          <w:sz w:val="22"/>
          <w:szCs w:val="22"/>
        </w:rPr>
        <w:t xml:space="preserve"> </w:t>
      </w:r>
      <w:r w:rsidR="008E1C9B" w:rsidRPr="00636C08">
        <w:rPr>
          <w:rFonts w:ascii="Arial" w:hAnsi="Arial" w:cs="Arial"/>
          <w:b/>
          <w:sz w:val="22"/>
          <w:szCs w:val="22"/>
        </w:rPr>
        <w:t>(baixa) dos ativos financeiros</w:t>
      </w:r>
    </w:p>
    <w:p w14:paraId="237C8679" w14:textId="77777777" w:rsidR="008E1C9B" w:rsidRPr="00636C08" w:rsidRDefault="008E1C9B" w:rsidP="006C7B90">
      <w:pPr>
        <w:tabs>
          <w:tab w:val="left" w:pos="993"/>
        </w:tabs>
        <w:autoSpaceDE w:val="0"/>
        <w:autoSpaceDN w:val="0"/>
        <w:adjustRightInd w:val="0"/>
        <w:rPr>
          <w:rFonts w:ascii="Arial" w:hAnsi="Arial" w:cs="Arial"/>
          <w:sz w:val="22"/>
          <w:szCs w:val="22"/>
        </w:rPr>
      </w:pPr>
    </w:p>
    <w:p w14:paraId="7B3F8C45" w14:textId="0CCCD4B3" w:rsidR="00B34A6D" w:rsidRDefault="00B34A6D" w:rsidP="006C7B90">
      <w:pPr>
        <w:autoSpaceDE w:val="0"/>
        <w:autoSpaceDN w:val="0"/>
        <w:adjustRightInd w:val="0"/>
        <w:jc w:val="both"/>
        <w:rPr>
          <w:rFonts w:ascii="Arial" w:hAnsi="Arial" w:cs="Arial"/>
          <w:sz w:val="22"/>
          <w:szCs w:val="22"/>
        </w:rPr>
      </w:pPr>
      <w:r w:rsidRPr="00B34A6D">
        <w:rPr>
          <w:rFonts w:ascii="Arial" w:hAnsi="Arial" w:cs="Arial"/>
          <w:sz w:val="22"/>
          <w:szCs w:val="22"/>
        </w:rPr>
        <w:t>Um ativo financeiro (ou, quando for o caso, uma parte de um ativo financeiro ou parte de um grupo de ativos financeiros semelhantes) é baixado quando os direitos de receber fluxos de caixa do ativo expirarem.</w:t>
      </w:r>
    </w:p>
    <w:p w14:paraId="290894D9" w14:textId="77777777" w:rsidR="00D3013C" w:rsidRPr="00B34A6D" w:rsidRDefault="00D3013C" w:rsidP="006C7B90">
      <w:pPr>
        <w:autoSpaceDE w:val="0"/>
        <w:autoSpaceDN w:val="0"/>
        <w:adjustRightInd w:val="0"/>
        <w:jc w:val="both"/>
        <w:rPr>
          <w:rFonts w:ascii="Arial" w:hAnsi="Arial" w:cs="Arial"/>
          <w:sz w:val="22"/>
          <w:szCs w:val="22"/>
        </w:rPr>
      </w:pPr>
    </w:p>
    <w:p w14:paraId="39316B13" w14:textId="2189A454" w:rsidR="00530D0D" w:rsidRDefault="00B34A6D" w:rsidP="00D76409">
      <w:pPr>
        <w:autoSpaceDE w:val="0"/>
        <w:autoSpaceDN w:val="0"/>
        <w:adjustRightInd w:val="0"/>
        <w:jc w:val="both"/>
        <w:rPr>
          <w:rFonts w:ascii="Arial" w:hAnsi="Arial" w:cs="Arial"/>
          <w:sz w:val="22"/>
          <w:szCs w:val="22"/>
        </w:rPr>
      </w:pPr>
      <w:r w:rsidRPr="00B34A6D">
        <w:rPr>
          <w:rFonts w:ascii="Arial" w:hAnsi="Arial" w:cs="Arial"/>
          <w:sz w:val="22"/>
          <w:szCs w:val="22"/>
        </w:rPr>
        <w:t>Um passivo financeiro é baixado quando a obrigação for revogada, cancelada ou expirar. Quando um passivo financeiro existente for substituído por outro do mesmo mutuante com termos substancialmente diferentes, ou os termos de um passivo existente forem significativamente alterados, essa substituição ou alteração é tratada como baixa do passivo original e reconhecimento de um novo passivo, sendo a diferença nos correspondentes valores contábeis reconhecida na demonstração do resultado.</w:t>
      </w:r>
    </w:p>
    <w:p w14:paraId="37E59365" w14:textId="77777777" w:rsidR="00530D0D" w:rsidRPr="00636C08" w:rsidRDefault="00530D0D" w:rsidP="00D76409">
      <w:pPr>
        <w:autoSpaceDE w:val="0"/>
        <w:autoSpaceDN w:val="0"/>
        <w:adjustRightInd w:val="0"/>
        <w:jc w:val="both"/>
        <w:rPr>
          <w:rFonts w:ascii="Arial" w:hAnsi="Arial" w:cs="Arial"/>
          <w:sz w:val="22"/>
          <w:szCs w:val="22"/>
        </w:rPr>
      </w:pPr>
    </w:p>
    <w:p w14:paraId="0967ED7F" w14:textId="77777777" w:rsidR="003F58E3" w:rsidRPr="00B74ED4" w:rsidRDefault="003F58E3" w:rsidP="00B74ED4">
      <w:pPr>
        <w:numPr>
          <w:ilvl w:val="0"/>
          <w:numId w:val="21"/>
        </w:numPr>
        <w:ind w:left="567" w:hanging="567"/>
        <w:rPr>
          <w:rFonts w:ascii="Arial" w:hAnsi="Arial" w:cs="Arial"/>
          <w:b/>
          <w:bCs/>
          <w:sz w:val="22"/>
          <w:szCs w:val="22"/>
        </w:rPr>
      </w:pPr>
      <w:r w:rsidRPr="00B74ED4">
        <w:rPr>
          <w:rFonts w:ascii="Arial" w:hAnsi="Arial" w:cs="Arial"/>
          <w:b/>
          <w:bCs/>
          <w:sz w:val="22"/>
          <w:szCs w:val="22"/>
        </w:rPr>
        <w:t>Principais políticas contábeis</w:t>
      </w:r>
    </w:p>
    <w:p w14:paraId="44BFACC4" w14:textId="77777777" w:rsidR="00B74ED4" w:rsidRDefault="00B74ED4" w:rsidP="002B568E">
      <w:pPr>
        <w:autoSpaceDE w:val="0"/>
        <w:autoSpaceDN w:val="0"/>
        <w:adjustRightInd w:val="0"/>
        <w:rPr>
          <w:rFonts w:ascii="Arial" w:eastAsia="Calibri" w:hAnsi="Arial" w:cs="Arial"/>
          <w:b/>
          <w:sz w:val="22"/>
          <w:szCs w:val="22"/>
          <w:lang w:val="en-US" w:eastAsia="en-US"/>
        </w:rPr>
      </w:pPr>
    </w:p>
    <w:p w14:paraId="193C1104" w14:textId="0DA0AA20" w:rsidR="003F58E3" w:rsidRPr="00F10FF2" w:rsidRDefault="003F58E3" w:rsidP="00043B1A">
      <w:pPr>
        <w:autoSpaceDE w:val="0"/>
        <w:autoSpaceDN w:val="0"/>
        <w:adjustRightInd w:val="0"/>
        <w:jc w:val="both"/>
        <w:rPr>
          <w:rFonts w:ascii="Arial" w:hAnsi="Arial" w:cs="Arial"/>
          <w:sz w:val="22"/>
          <w:szCs w:val="22"/>
          <w:lang w:eastAsia="en-US"/>
        </w:rPr>
      </w:pPr>
      <w:r w:rsidRPr="00F10FF2">
        <w:rPr>
          <w:rFonts w:ascii="Arial" w:hAnsi="Arial" w:cs="Arial"/>
          <w:sz w:val="22"/>
          <w:szCs w:val="22"/>
          <w:lang w:eastAsia="en-US"/>
        </w:rPr>
        <w:t xml:space="preserve">A Companhia aplicou as principais políticas contábeis descritas abaixo de maneira consistente a todos os </w:t>
      </w:r>
      <w:r w:rsidR="00BF30A8" w:rsidRPr="00BF30A8">
        <w:rPr>
          <w:rFonts w:ascii="Arial" w:hAnsi="Arial" w:cs="Arial"/>
          <w:sz w:val="22"/>
          <w:szCs w:val="22"/>
          <w:lang w:eastAsia="en-US"/>
        </w:rPr>
        <w:t>exercício</w:t>
      </w:r>
      <w:r w:rsidR="00BF30A8">
        <w:rPr>
          <w:rFonts w:ascii="Arial" w:hAnsi="Arial" w:cs="Arial"/>
          <w:sz w:val="22"/>
          <w:szCs w:val="22"/>
          <w:lang w:eastAsia="en-US"/>
        </w:rPr>
        <w:t xml:space="preserve">s </w:t>
      </w:r>
      <w:r w:rsidRPr="00F10FF2">
        <w:rPr>
          <w:rFonts w:ascii="Arial" w:hAnsi="Arial" w:cs="Arial"/>
          <w:sz w:val="22"/>
          <w:szCs w:val="22"/>
          <w:lang w:eastAsia="en-US"/>
        </w:rPr>
        <w:t>apresentados nestas demonstrações financeiras.</w:t>
      </w:r>
    </w:p>
    <w:p w14:paraId="5B10A9F9" w14:textId="3871DC0B" w:rsidR="00530D0D" w:rsidRPr="00F10FF2" w:rsidRDefault="003F58E3" w:rsidP="00B74ED4">
      <w:pPr>
        <w:autoSpaceDE w:val="0"/>
        <w:autoSpaceDN w:val="0"/>
        <w:adjustRightInd w:val="0"/>
        <w:rPr>
          <w:rFonts w:ascii="Arial" w:hAnsi="Arial" w:cs="Arial"/>
          <w:sz w:val="22"/>
          <w:szCs w:val="22"/>
          <w:lang w:eastAsia="en-US"/>
        </w:rPr>
      </w:pPr>
      <w:r w:rsidRPr="00F10FF2">
        <w:rPr>
          <w:rFonts w:ascii="Arial" w:hAnsi="Arial" w:cs="Arial"/>
          <w:sz w:val="22"/>
          <w:szCs w:val="22"/>
          <w:lang w:eastAsia="en-US"/>
        </w:rPr>
        <w:t xml:space="preserve"> </w:t>
      </w:r>
    </w:p>
    <w:p w14:paraId="3F2EBAB4" w14:textId="77777777" w:rsidR="003F58E3" w:rsidRPr="00F10FF2" w:rsidRDefault="003F58E3" w:rsidP="00B74ED4">
      <w:pPr>
        <w:pStyle w:val="PargrafodaLista"/>
        <w:numPr>
          <w:ilvl w:val="1"/>
          <w:numId w:val="25"/>
        </w:numPr>
        <w:autoSpaceDE w:val="0"/>
        <w:autoSpaceDN w:val="0"/>
        <w:adjustRightInd w:val="0"/>
        <w:ind w:left="0" w:firstLine="0"/>
        <w:rPr>
          <w:rFonts w:ascii="Arial" w:hAnsi="Arial" w:cs="Arial"/>
          <w:b/>
          <w:szCs w:val="22"/>
        </w:rPr>
      </w:pPr>
      <w:r w:rsidRPr="00F10FF2">
        <w:rPr>
          <w:rFonts w:ascii="Arial" w:hAnsi="Arial" w:cs="Arial"/>
          <w:b/>
          <w:szCs w:val="22"/>
        </w:rPr>
        <w:t>Apuração do resultado</w:t>
      </w:r>
    </w:p>
    <w:p w14:paraId="7EBD62D4" w14:textId="77777777" w:rsidR="003F58E3" w:rsidRPr="00F10FF2" w:rsidRDefault="003F58E3" w:rsidP="00B74ED4">
      <w:pPr>
        <w:autoSpaceDE w:val="0"/>
        <w:autoSpaceDN w:val="0"/>
        <w:adjustRightInd w:val="0"/>
        <w:rPr>
          <w:rFonts w:ascii="Arial" w:hAnsi="Arial" w:cs="Arial"/>
          <w:sz w:val="22"/>
          <w:szCs w:val="22"/>
        </w:rPr>
      </w:pPr>
    </w:p>
    <w:p w14:paraId="42855E3E" w14:textId="0FCA9D67" w:rsidR="003F58E3" w:rsidRPr="00F10FF2" w:rsidRDefault="003F58E3" w:rsidP="00043B1A">
      <w:pPr>
        <w:autoSpaceDE w:val="0"/>
        <w:autoSpaceDN w:val="0"/>
        <w:adjustRightInd w:val="0"/>
        <w:jc w:val="both"/>
        <w:rPr>
          <w:rFonts w:ascii="Arial" w:hAnsi="Arial" w:cs="Arial"/>
          <w:sz w:val="22"/>
          <w:szCs w:val="22"/>
        </w:rPr>
      </w:pPr>
      <w:r w:rsidRPr="00F10FF2">
        <w:rPr>
          <w:rFonts w:ascii="Arial" w:hAnsi="Arial" w:cs="Arial"/>
          <w:sz w:val="22"/>
          <w:szCs w:val="22"/>
        </w:rPr>
        <w:t>O resultado das operações é apurado em conformidade com o regime contábil de competência d</w:t>
      </w:r>
      <w:r w:rsidR="00D22A7A">
        <w:rPr>
          <w:rFonts w:ascii="Arial" w:hAnsi="Arial" w:cs="Arial"/>
          <w:sz w:val="22"/>
          <w:szCs w:val="22"/>
        </w:rPr>
        <w:t>o</w:t>
      </w:r>
      <w:r w:rsidRPr="00F10FF2">
        <w:rPr>
          <w:rFonts w:ascii="Arial" w:hAnsi="Arial" w:cs="Arial"/>
          <w:sz w:val="22"/>
          <w:szCs w:val="22"/>
        </w:rPr>
        <w:t xml:space="preserve"> exercício.</w:t>
      </w:r>
    </w:p>
    <w:p w14:paraId="117D5ADA" w14:textId="77777777" w:rsidR="003F58E3" w:rsidRPr="00F10FF2" w:rsidRDefault="003F58E3" w:rsidP="00B74ED4">
      <w:pPr>
        <w:rPr>
          <w:rFonts w:ascii="Arial" w:hAnsi="Arial" w:cs="Arial"/>
          <w:sz w:val="22"/>
          <w:szCs w:val="22"/>
        </w:rPr>
      </w:pPr>
    </w:p>
    <w:p w14:paraId="11130702" w14:textId="77777777" w:rsidR="003F58E3" w:rsidRPr="00F10FF2" w:rsidRDefault="003F58E3" w:rsidP="00B74ED4">
      <w:pPr>
        <w:pStyle w:val="PargrafodaLista"/>
        <w:numPr>
          <w:ilvl w:val="1"/>
          <w:numId w:val="25"/>
        </w:numPr>
        <w:autoSpaceDE w:val="0"/>
        <w:autoSpaceDN w:val="0"/>
        <w:adjustRightInd w:val="0"/>
        <w:ind w:left="0" w:firstLine="0"/>
        <w:rPr>
          <w:rFonts w:ascii="Arial" w:hAnsi="Arial" w:cs="Arial"/>
          <w:b/>
          <w:szCs w:val="22"/>
        </w:rPr>
      </w:pPr>
      <w:r w:rsidRPr="00F10FF2">
        <w:rPr>
          <w:rFonts w:ascii="Arial" w:hAnsi="Arial" w:cs="Arial"/>
          <w:b/>
          <w:szCs w:val="22"/>
        </w:rPr>
        <w:t>Caixa e equivalentes de caixa</w:t>
      </w:r>
    </w:p>
    <w:p w14:paraId="220098D7" w14:textId="77777777" w:rsidR="003F58E3" w:rsidRPr="00F10FF2" w:rsidRDefault="003F58E3" w:rsidP="00B74ED4">
      <w:pPr>
        <w:rPr>
          <w:rFonts w:ascii="Arial" w:hAnsi="Arial" w:cs="Arial"/>
          <w:sz w:val="22"/>
          <w:szCs w:val="22"/>
        </w:rPr>
      </w:pPr>
    </w:p>
    <w:p w14:paraId="7F8433CB" w14:textId="49430230" w:rsidR="00530D0D" w:rsidRDefault="003F58E3" w:rsidP="002B568E">
      <w:pPr>
        <w:jc w:val="both"/>
        <w:rPr>
          <w:rFonts w:ascii="Arial" w:hAnsi="Arial" w:cs="Arial"/>
          <w:sz w:val="22"/>
          <w:szCs w:val="22"/>
        </w:rPr>
      </w:pPr>
      <w:r w:rsidRPr="00F10FF2">
        <w:rPr>
          <w:rFonts w:ascii="Arial" w:hAnsi="Arial" w:cs="Arial"/>
          <w:sz w:val="22"/>
          <w:szCs w:val="22"/>
        </w:rPr>
        <w:t>Os equivalentes de caixa são mantidos com a finalidade de atender aos compromissos de caixa de curto prazo e não para investimento ou outros propósitos. Para que um investimento seja qualificado como equivalente de caixa, ele precisa ter conversibilidade imediata em montante conhecido de caixa e estar sujeito a um insignificante risco de mudança de valor. Portanto, um investimento normalmente qualifica-se como equivalente de caixa somente quando tem vencimento de curto prazo, por exemplo, três meses ou menos</w:t>
      </w:r>
      <w:r w:rsidR="00530D0D">
        <w:rPr>
          <w:rFonts w:ascii="Arial" w:hAnsi="Arial" w:cs="Arial"/>
          <w:sz w:val="22"/>
          <w:szCs w:val="22"/>
        </w:rPr>
        <w:t>, a contar da data da aquisição.</w:t>
      </w:r>
    </w:p>
    <w:p w14:paraId="2AB7DA38" w14:textId="77777777" w:rsidR="00D3013C" w:rsidRDefault="00D3013C" w:rsidP="002B568E">
      <w:pPr>
        <w:jc w:val="both"/>
        <w:rPr>
          <w:rFonts w:ascii="Arial" w:hAnsi="Arial" w:cs="Arial"/>
          <w:sz w:val="22"/>
          <w:szCs w:val="22"/>
        </w:rPr>
      </w:pPr>
    </w:p>
    <w:p w14:paraId="31A0FD4F" w14:textId="77777777" w:rsidR="003F58E3" w:rsidRPr="00F10FF2" w:rsidRDefault="003F58E3" w:rsidP="00B74ED4">
      <w:pPr>
        <w:pStyle w:val="PargrafodaLista"/>
        <w:numPr>
          <w:ilvl w:val="1"/>
          <w:numId w:val="25"/>
        </w:numPr>
        <w:autoSpaceDE w:val="0"/>
        <w:autoSpaceDN w:val="0"/>
        <w:adjustRightInd w:val="0"/>
        <w:ind w:left="0" w:firstLine="0"/>
        <w:rPr>
          <w:rFonts w:ascii="Arial" w:hAnsi="Arial" w:cs="Arial"/>
          <w:b/>
          <w:szCs w:val="22"/>
        </w:rPr>
      </w:pPr>
      <w:r w:rsidRPr="00F10FF2">
        <w:rPr>
          <w:rFonts w:ascii="Arial" w:hAnsi="Arial" w:cs="Arial"/>
          <w:b/>
          <w:szCs w:val="22"/>
        </w:rPr>
        <w:t>Concessionários e permissionários</w:t>
      </w:r>
    </w:p>
    <w:p w14:paraId="08229532" w14:textId="77777777" w:rsidR="003F58E3" w:rsidRPr="00F10FF2" w:rsidRDefault="003F58E3" w:rsidP="00B74ED4">
      <w:pPr>
        <w:tabs>
          <w:tab w:val="left" w:pos="993"/>
        </w:tabs>
        <w:rPr>
          <w:rFonts w:ascii="Arial" w:hAnsi="Arial" w:cs="Arial"/>
          <w:sz w:val="22"/>
          <w:szCs w:val="22"/>
        </w:rPr>
      </w:pPr>
    </w:p>
    <w:p w14:paraId="31C25C4F" w14:textId="77777777" w:rsidR="003F58E3" w:rsidRPr="00F10FF2" w:rsidRDefault="003F58E3" w:rsidP="00043B1A">
      <w:pPr>
        <w:tabs>
          <w:tab w:val="left" w:pos="993"/>
        </w:tabs>
        <w:jc w:val="both"/>
        <w:rPr>
          <w:rFonts w:ascii="Arial" w:hAnsi="Arial" w:cs="Arial"/>
          <w:sz w:val="22"/>
          <w:szCs w:val="22"/>
        </w:rPr>
      </w:pPr>
      <w:r w:rsidRPr="00F10FF2">
        <w:rPr>
          <w:rFonts w:ascii="Arial" w:hAnsi="Arial" w:cs="Arial"/>
          <w:sz w:val="22"/>
          <w:szCs w:val="22"/>
        </w:rPr>
        <w:t xml:space="preserve">Destinam-se à contabilização dos valores a receber referentes ao serviço de transmissão de energia, registrados pelo regime de competência. O faturamento dos valores a receber foi efetuado conforme determinação do Operador Nacional do Sistema Elétrico - ONS, por meio dos avisos de crédito (AVCs) mensais. </w:t>
      </w:r>
    </w:p>
    <w:p w14:paraId="085BFE92" w14:textId="77777777" w:rsidR="003F58E3" w:rsidRPr="00F10FF2" w:rsidRDefault="003F58E3" w:rsidP="00B74ED4">
      <w:pPr>
        <w:tabs>
          <w:tab w:val="left" w:pos="993"/>
        </w:tabs>
        <w:rPr>
          <w:rFonts w:ascii="Arial" w:hAnsi="Arial" w:cs="Arial"/>
          <w:sz w:val="22"/>
          <w:szCs w:val="22"/>
        </w:rPr>
      </w:pPr>
    </w:p>
    <w:p w14:paraId="4C41DF89" w14:textId="77777777" w:rsidR="003F58E3" w:rsidRPr="00F10FF2" w:rsidRDefault="003F58E3" w:rsidP="00043B1A">
      <w:pPr>
        <w:tabs>
          <w:tab w:val="left" w:pos="993"/>
        </w:tabs>
        <w:jc w:val="both"/>
        <w:rPr>
          <w:rFonts w:ascii="Arial" w:hAnsi="Arial" w:cs="Arial"/>
          <w:sz w:val="22"/>
          <w:szCs w:val="22"/>
        </w:rPr>
      </w:pPr>
      <w:r w:rsidRPr="00F10FF2">
        <w:rPr>
          <w:rFonts w:ascii="Arial" w:hAnsi="Arial" w:cs="Arial"/>
          <w:sz w:val="22"/>
          <w:szCs w:val="22"/>
        </w:rPr>
        <w:t>Foi constituída provisão em montante considerado suficiente pela Administração para os créditos cuja recuperação é considerada duvidosa, com base na avaliação individual de cada cliente com parcelas em atraso.</w:t>
      </w:r>
    </w:p>
    <w:p w14:paraId="162962F7" w14:textId="77777777" w:rsidR="003F58E3" w:rsidRPr="00F10FF2" w:rsidRDefault="003F58E3" w:rsidP="00043B1A">
      <w:pPr>
        <w:tabs>
          <w:tab w:val="left" w:pos="993"/>
        </w:tabs>
        <w:jc w:val="both"/>
        <w:rPr>
          <w:rFonts w:ascii="Arial" w:hAnsi="Arial" w:cs="Arial"/>
          <w:sz w:val="22"/>
          <w:szCs w:val="22"/>
        </w:rPr>
      </w:pPr>
    </w:p>
    <w:p w14:paraId="4CC64930" w14:textId="77777777" w:rsidR="003F58E3" w:rsidRPr="00F10FF2" w:rsidRDefault="003F58E3" w:rsidP="00043B1A">
      <w:pPr>
        <w:pStyle w:val="PargrafodaLista"/>
        <w:numPr>
          <w:ilvl w:val="1"/>
          <w:numId w:val="25"/>
        </w:numPr>
        <w:autoSpaceDE w:val="0"/>
        <w:autoSpaceDN w:val="0"/>
        <w:adjustRightInd w:val="0"/>
        <w:ind w:left="0" w:firstLine="0"/>
        <w:jc w:val="both"/>
        <w:rPr>
          <w:rFonts w:ascii="Arial" w:hAnsi="Arial" w:cs="Arial"/>
          <w:b/>
          <w:szCs w:val="22"/>
        </w:rPr>
      </w:pPr>
      <w:r w:rsidRPr="00F10FF2">
        <w:rPr>
          <w:rFonts w:ascii="Arial" w:hAnsi="Arial" w:cs="Arial"/>
          <w:b/>
          <w:szCs w:val="22"/>
        </w:rPr>
        <w:t>Ativo de contrato</w:t>
      </w:r>
    </w:p>
    <w:p w14:paraId="6DF29DC3" w14:textId="77777777" w:rsidR="003F58E3" w:rsidRPr="00F10FF2" w:rsidRDefault="003F58E3" w:rsidP="00043B1A">
      <w:pPr>
        <w:pStyle w:val="11Subttulo1nvelDF"/>
        <w:numPr>
          <w:ilvl w:val="0"/>
          <w:numId w:val="0"/>
        </w:numPr>
        <w:jc w:val="both"/>
        <w:rPr>
          <w:rFonts w:ascii="Arial" w:hAnsi="Arial" w:cs="Arial"/>
          <w:sz w:val="22"/>
          <w:szCs w:val="22"/>
        </w:rPr>
      </w:pPr>
    </w:p>
    <w:p w14:paraId="0F9B2E30" w14:textId="77777777" w:rsidR="003F58E3" w:rsidRPr="00F10FF2" w:rsidRDefault="003F58E3" w:rsidP="00043B1A">
      <w:pPr>
        <w:pStyle w:val="Normal10"/>
        <w:widowControl/>
        <w:spacing w:after="0" w:line="240" w:lineRule="auto"/>
        <w:ind w:left="0"/>
        <w:rPr>
          <w:rFonts w:ascii="Arial" w:hAnsi="Arial" w:cs="Arial"/>
          <w:sz w:val="22"/>
          <w:szCs w:val="22"/>
        </w:rPr>
      </w:pPr>
      <w:r w:rsidRPr="00F10FF2">
        <w:rPr>
          <w:rFonts w:ascii="Arial" w:hAnsi="Arial" w:cs="Arial"/>
          <w:sz w:val="22"/>
          <w:szCs w:val="22"/>
        </w:rPr>
        <w:t xml:space="preserve">Conforme previsto no contrato de concessão, o concessionário atua como prestador de serviço. O concessionário implementa, amplia, reforça ou melhora a infraestrutura (serviços de implementação de infraestrutura) usada para prestar um serviço público além de operar e manter essa infraestrutura durante o prazo de concessão. </w:t>
      </w:r>
    </w:p>
    <w:p w14:paraId="4F47B417" w14:textId="77777777" w:rsidR="003F58E3" w:rsidRPr="00F10FF2" w:rsidRDefault="003F58E3" w:rsidP="00043B1A">
      <w:pPr>
        <w:pStyle w:val="Normal10"/>
        <w:widowControl/>
        <w:spacing w:after="0" w:line="240" w:lineRule="auto"/>
        <w:ind w:left="0"/>
        <w:rPr>
          <w:rFonts w:ascii="Arial" w:hAnsi="Arial" w:cs="Arial"/>
          <w:sz w:val="22"/>
          <w:szCs w:val="22"/>
        </w:rPr>
      </w:pPr>
    </w:p>
    <w:p w14:paraId="0CD4A93B" w14:textId="048BF152" w:rsidR="003F58E3" w:rsidRDefault="003F58E3" w:rsidP="00043B1A">
      <w:pPr>
        <w:pStyle w:val="Normal10"/>
        <w:widowControl/>
        <w:spacing w:after="0" w:line="240" w:lineRule="auto"/>
        <w:ind w:left="0"/>
        <w:rPr>
          <w:rFonts w:ascii="Arial" w:hAnsi="Arial" w:cs="Arial"/>
          <w:sz w:val="22"/>
          <w:szCs w:val="22"/>
        </w:rPr>
      </w:pPr>
      <w:r w:rsidRPr="00F10FF2">
        <w:rPr>
          <w:rFonts w:ascii="Arial" w:hAnsi="Arial" w:cs="Arial"/>
          <w:sz w:val="22"/>
          <w:szCs w:val="22"/>
        </w:rPr>
        <w:t>O contrato de concessão não transfere ao concessionário o direito de controle do uso da infraestrutura de serviços públicos. É prevista apenas a cessão de posse desses bens para realização dos serviços públicos, sendo os bens revertidos ao Poder Concedente após o encerramento do respectivo contrato. O concessionário tem direito de operar a infraestrutura para a prestação dos serviços públicos em nome do Poder Concedente, nas condições previstas no contrato de concessão.</w:t>
      </w:r>
    </w:p>
    <w:p w14:paraId="07B57909" w14:textId="77777777" w:rsidR="00D3013C" w:rsidRDefault="00D3013C" w:rsidP="00043B1A">
      <w:pPr>
        <w:pStyle w:val="Normal10"/>
        <w:widowControl/>
        <w:spacing w:after="0" w:line="240" w:lineRule="auto"/>
        <w:ind w:left="0"/>
        <w:rPr>
          <w:rFonts w:ascii="Arial" w:hAnsi="Arial" w:cs="Arial"/>
          <w:sz w:val="22"/>
          <w:szCs w:val="22"/>
        </w:rPr>
      </w:pPr>
    </w:p>
    <w:p w14:paraId="1E7899B9" w14:textId="7D593126" w:rsidR="003F58E3" w:rsidRPr="00F10FF2" w:rsidRDefault="003F58E3" w:rsidP="00043B1A">
      <w:pPr>
        <w:contextualSpacing/>
        <w:jc w:val="both"/>
        <w:rPr>
          <w:rFonts w:ascii="Arial" w:hAnsi="Arial" w:cs="Arial"/>
          <w:sz w:val="22"/>
          <w:szCs w:val="22"/>
        </w:rPr>
      </w:pPr>
      <w:r w:rsidRPr="00F10FF2">
        <w:rPr>
          <w:rFonts w:ascii="Arial" w:hAnsi="Arial" w:cs="Arial"/>
          <w:sz w:val="22"/>
          <w:szCs w:val="22"/>
          <w:u w:val="single"/>
        </w:rPr>
        <w:t>Ativo de contrato</w:t>
      </w:r>
    </w:p>
    <w:p w14:paraId="13AE0834" w14:textId="77777777" w:rsidR="003F58E3" w:rsidRPr="00F10FF2" w:rsidRDefault="003F58E3" w:rsidP="00043B1A">
      <w:pPr>
        <w:pStyle w:val="Normal10"/>
        <w:widowControl/>
        <w:spacing w:after="0" w:line="240" w:lineRule="auto"/>
        <w:ind w:left="0"/>
        <w:rPr>
          <w:rFonts w:ascii="Arial" w:hAnsi="Arial" w:cs="Arial"/>
          <w:sz w:val="22"/>
          <w:szCs w:val="22"/>
        </w:rPr>
      </w:pPr>
      <w:r w:rsidRPr="00F10FF2">
        <w:rPr>
          <w:rFonts w:ascii="Arial" w:hAnsi="Arial" w:cs="Arial"/>
          <w:sz w:val="22"/>
          <w:szCs w:val="22"/>
        </w:rPr>
        <w:t>Com a entrada em vigor em 1º</w:t>
      </w:r>
      <w:r w:rsidRPr="00F10FF2">
        <w:rPr>
          <w:rFonts w:ascii="Arial" w:hAnsi="Arial" w:cs="Arial"/>
          <w:bCs/>
          <w:sz w:val="22"/>
          <w:szCs w:val="22"/>
        </w:rPr>
        <w:t xml:space="preserve"> de janeiro de 2018 </w:t>
      </w:r>
      <w:r w:rsidRPr="00F10FF2">
        <w:rPr>
          <w:rFonts w:ascii="Arial" w:hAnsi="Arial" w:cs="Arial"/>
          <w:sz w:val="22"/>
          <w:szCs w:val="22"/>
        </w:rPr>
        <w:t xml:space="preserve">do CPC 47, o direito à contraprestação por bens e serviços condicionado ao cumprimento de obrigações de desempenho e não somente a passagem do tempo enquadram as transmissoras nessa norma. Com isso, as contraprestações passam a ser classificadas como um “ativo de contrato”. </w:t>
      </w:r>
    </w:p>
    <w:p w14:paraId="167D7CFF" w14:textId="77777777" w:rsidR="003F58E3" w:rsidRPr="00F10FF2" w:rsidRDefault="003F58E3" w:rsidP="00043B1A">
      <w:pPr>
        <w:pStyle w:val="Normal10"/>
        <w:widowControl/>
        <w:spacing w:after="0" w:line="240" w:lineRule="auto"/>
        <w:ind w:left="0"/>
        <w:rPr>
          <w:rFonts w:ascii="Arial" w:hAnsi="Arial" w:cs="Arial"/>
          <w:sz w:val="22"/>
          <w:szCs w:val="22"/>
        </w:rPr>
      </w:pPr>
      <w:r w:rsidRPr="00F10FF2">
        <w:rPr>
          <w:rFonts w:ascii="Arial" w:hAnsi="Arial" w:cs="Arial"/>
          <w:sz w:val="22"/>
          <w:szCs w:val="22"/>
        </w:rPr>
        <w:t xml:space="preserve"> </w:t>
      </w:r>
    </w:p>
    <w:p w14:paraId="3A6EF093" w14:textId="77777777" w:rsidR="00530D0D" w:rsidRDefault="003F58E3" w:rsidP="00043B1A">
      <w:pPr>
        <w:pStyle w:val="Normal10"/>
        <w:widowControl/>
        <w:spacing w:after="0" w:line="240" w:lineRule="auto"/>
        <w:ind w:left="0"/>
        <w:rPr>
          <w:rFonts w:ascii="Arial" w:hAnsi="Arial" w:cs="Arial"/>
          <w:sz w:val="22"/>
          <w:szCs w:val="22"/>
        </w:rPr>
      </w:pPr>
      <w:r w:rsidRPr="00F10FF2">
        <w:rPr>
          <w:rFonts w:ascii="Arial" w:hAnsi="Arial" w:cs="Arial"/>
          <w:sz w:val="22"/>
          <w:szCs w:val="22"/>
        </w:rPr>
        <w:t xml:space="preserve">O ativo de contrato se origina na medida em que a concessionária satisfaz a obrigação de construir e implementar a infraestrutura de transmissão, sendo a receita reconhecida ao longo do tempo do projeto, porém o recebimento do fluxo de caixa está condicionado à satisfação da obrigação de desempenho de operação e manutenção. Mensalmente, à medida que a Companhia opera e mantém a infraestrutura, a parcela do ativo de contrato equivalente à contraprestação daquele pela satisfação da obrigação de desempenho de construir torna-se um ativo financeiro, pois nada além da passagem do tempo será requerida para que o referido montante seja recebido. Os benefícios deste ativo </w:t>
      </w:r>
      <w:r w:rsidR="00530D0D">
        <w:rPr>
          <w:rFonts w:ascii="Arial" w:hAnsi="Arial" w:cs="Arial"/>
          <w:sz w:val="22"/>
          <w:szCs w:val="22"/>
        </w:rPr>
        <w:t>são os fluxos de caixa futuros.</w:t>
      </w:r>
    </w:p>
    <w:p w14:paraId="2E4E93E5" w14:textId="77777777" w:rsidR="003F58E3" w:rsidRPr="00F10FF2" w:rsidRDefault="003F58E3" w:rsidP="00043B1A">
      <w:pPr>
        <w:pStyle w:val="Normal10"/>
        <w:widowControl/>
        <w:spacing w:after="0" w:line="240" w:lineRule="auto"/>
        <w:ind w:left="0"/>
        <w:rPr>
          <w:rFonts w:ascii="Arial" w:hAnsi="Arial" w:cs="Arial"/>
          <w:sz w:val="22"/>
          <w:szCs w:val="22"/>
        </w:rPr>
      </w:pPr>
    </w:p>
    <w:p w14:paraId="178C8C7D" w14:textId="77777777" w:rsidR="003F58E3" w:rsidRPr="00F10FF2" w:rsidRDefault="003F58E3" w:rsidP="00043B1A">
      <w:pPr>
        <w:pStyle w:val="Normal10"/>
        <w:widowControl/>
        <w:spacing w:after="0" w:line="240" w:lineRule="auto"/>
        <w:ind w:left="0"/>
        <w:rPr>
          <w:rFonts w:ascii="Arial" w:hAnsi="Arial" w:cs="Arial"/>
          <w:sz w:val="22"/>
          <w:szCs w:val="22"/>
        </w:rPr>
      </w:pPr>
      <w:r w:rsidRPr="00F10FF2">
        <w:rPr>
          <w:rFonts w:ascii="Arial" w:hAnsi="Arial" w:cs="Arial"/>
          <w:sz w:val="22"/>
          <w:szCs w:val="22"/>
        </w:rPr>
        <w:t>O valor do ativo de contrato das concessionárias de transmissão de energia é formado por meio do valor presente dos seus fluxos de caixa futuros. O fluxo de caixa futuro é estimado no início da concessão, ou na sua prorrogação, e as premissas de sua mensuração são revisadas na Revisão Tarifária Periódica (RTP).</w:t>
      </w:r>
    </w:p>
    <w:p w14:paraId="05F65827" w14:textId="77777777" w:rsidR="003F58E3" w:rsidRPr="00F10FF2" w:rsidRDefault="003F58E3" w:rsidP="00043B1A">
      <w:pPr>
        <w:pStyle w:val="Normal10"/>
        <w:widowControl/>
        <w:spacing w:after="0" w:line="240" w:lineRule="auto"/>
        <w:ind w:left="0"/>
        <w:rPr>
          <w:rFonts w:ascii="Arial" w:hAnsi="Arial" w:cs="Arial"/>
          <w:sz w:val="22"/>
          <w:szCs w:val="22"/>
        </w:rPr>
      </w:pPr>
    </w:p>
    <w:p w14:paraId="56A0813F" w14:textId="77777777" w:rsidR="003F58E3" w:rsidRPr="00F10FF2" w:rsidRDefault="003F58E3" w:rsidP="00043B1A">
      <w:pPr>
        <w:pStyle w:val="Normal10"/>
        <w:widowControl/>
        <w:spacing w:after="0" w:line="240" w:lineRule="auto"/>
        <w:ind w:left="0"/>
        <w:rPr>
          <w:rFonts w:ascii="Arial" w:hAnsi="Arial" w:cs="Arial"/>
          <w:sz w:val="22"/>
          <w:szCs w:val="22"/>
        </w:rPr>
      </w:pPr>
      <w:r w:rsidRPr="00F10FF2">
        <w:rPr>
          <w:rFonts w:ascii="Arial" w:hAnsi="Arial" w:cs="Arial"/>
          <w:sz w:val="22"/>
          <w:szCs w:val="22"/>
        </w:rPr>
        <w:t xml:space="preserve">Os fluxos de caixa são definidos a partir da Receita Anual Permitida (RAP), que é a contraprestação que as concessionárias recebem pela prestação do serviço público de transmissão aos usuários. Esses recebimentos amortizam os investimentos nessa infraestrutura de transmissão e eventuais investimentos não amortizáveis (bens reversíveis) geram o direito de indenização do Poder Concedente ao final do contrato de concessão. </w:t>
      </w:r>
    </w:p>
    <w:p w14:paraId="668B26C0" w14:textId="77777777" w:rsidR="003F58E3" w:rsidRPr="00F10FF2" w:rsidRDefault="003F58E3" w:rsidP="00043B1A">
      <w:pPr>
        <w:pStyle w:val="Normal10"/>
        <w:widowControl/>
        <w:spacing w:after="0" w:line="240" w:lineRule="auto"/>
        <w:ind w:left="0"/>
        <w:rPr>
          <w:rFonts w:ascii="Arial" w:hAnsi="Arial" w:cs="Arial"/>
          <w:sz w:val="22"/>
          <w:szCs w:val="22"/>
        </w:rPr>
      </w:pPr>
    </w:p>
    <w:p w14:paraId="035A7DED" w14:textId="77777777" w:rsidR="003F58E3" w:rsidRPr="00F10FF2" w:rsidRDefault="003F58E3" w:rsidP="00043B1A">
      <w:pPr>
        <w:pStyle w:val="Normal10"/>
        <w:widowControl/>
        <w:spacing w:after="0" w:line="240" w:lineRule="auto"/>
        <w:ind w:left="0"/>
        <w:rPr>
          <w:rFonts w:ascii="Arial" w:hAnsi="Arial" w:cs="Arial"/>
          <w:sz w:val="22"/>
          <w:szCs w:val="22"/>
        </w:rPr>
      </w:pPr>
      <w:r w:rsidRPr="00F10FF2">
        <w:rPr>
          <w:rFonts w:ascii="Arial" w:hAnsi="Arial" w:cs="Arial"/>
          <w:sz w:val="22"/>
          <w:szCs w:val="22"/>
        </w:rPr>
        <w:t>A implementação da infraestrutura, atividade executada durante a fase de obra, tem o direito a contraprestação vinculado a performance de finalização da obra e das obrigações de desempenho de operar e manter, e não somente a passagem do tempo, sendo o reconhecimento da receita e dos custos das obras relacionadas à formação desse ativo através dos gastos incorridos.</w:t>
      </w:r>
    </w:p>
    <w:p w14:paraId="419DAF56" w14:textId="77777777" w:rsidR="003F58E3" w:rsidRPr="00F10FF2" w:rsidRDefault="003F58E3" w:rsidP="00043B1A">
      <w:pPr>
        <w:pStyle w:val="Normal10"/>
        <w:widowControl/>
        <w:spacing w:after="0" w:line="240" w:lineRule="auto"/>
        <w:ind w:left="0"/>
        <w:rPr>
          <w:rFonts w:ascii="Arial" w:hAnsi="Arial" w:cs="Arial"/>
          <w:sz w:val="22"/>
          <w:szCs w:val="22"/>
        </w:rPr>
      </w:pPr>
    </w:p>
    <w:p w14:paraId="595C3F99" w14:textId="77777777" w:rsidR="003F58E3" w:rsidRPr="00F10FF2" w:rsidRDefault="003F58E3" w:rsidP="00043B1A">
      <w:pPr>
        <w:pStyle w:val="Normal10"/>
        <w:widowControl/>
        <w:spacing w:after="0" w:line="240" w:lineRule="auto"/>
        <w:ind w:left="0"/>
        <w:rPr>
          <w:rFonts w:ascii="Arial" w:hAnsi="Arial" w:cs="Arial"/>
          <w:bCs/>
          <w:sz w:val="22"/>
          <w:szCs w:val="22"/>
        </w:rPr>
      </w:pPr>
      <w:r w:rsidRPr="00F10FF2">
        <w:rPr>
          <w:rFonts w:ascii="Arial" w:hAnsi="Arial" w:cs="Arial"/>
          <w:sz w:val="22"/>
          <w:szCs w:val="22"/>
        </w:rPr>
        <w:t>Assim, a contrapartida pelos serviços de implementação da infraestrutura efetuados nos ativos de concessão a partir de 1º</w:t>
      </w:r>
      <w:r w:rsidRPr="00F10FF2">
        <w:rPr>
          <w:rFonts w:ascii="Arial" w:hAnsi="Arial" w:cs="Arial"/>
          <w:bCs/>
          <w:sz w:val="22"/>
          <w:szCs w:val="22"/>
        </w:rPr>
        <w:t xml:space="preserve"> de janeiro de 2018 passaram a ser registrados na rubrica “Implementação da Infraestrutura”, como um ativo de contrato, por terem direito à contraprestação ainda condicionados à satisfação de outra obrigação de desempenho.</w:t>
      </w:r>
    </w:p>
    <w:p w14:paraId="4300A3C1" w14:textId="77777777" w:rsidR="003F58E3" w:rsidRPr="00F10FF2" w:rsidRDefault="003F58E3" w:rsidP="00043B1A">
      <w:pPr>
        <w:jc w:val="both"/>
        <w:rPr>
          <w:rFonts w:ascii="Arial" w:hAnsi="Arial" w:cs="Arial"/>
          <w:sz w:val="22"/>
          <w:szCs w:val="22"/>
          <w:u w:val="single"/>
        </w:rPr>
      </w:pPr>
    </w:p>
    <w:p w14:paraId="0A96EE6B" w14:textId="77777777" w:rsidR="003F58E3" w:rsidRPr="00F10FF2" w:rsidRDefault="003F58E3" w:rsidP="00043B1A">
      <w:pPr>
        <w:pStyle w:val="Normal10"/>
        <w:widowControl/>
        <w:spacing w:after="0" w:line="240" w:lineRule="auto"/>
        <w:ind w:left="0"/>
        <w:rPr>
          <w:rFonts w:ascii="Arial" w:hAnsi="Arial" w:cs="Arial"/>
          <w:sz w:val="22"/>
          <w:szCs w:val="22"/>
        </w:rPr>
      </w:pPr>
      <w:r w:rsidRPr="00F10FF2">
        <w:rPr>
          <w:rFonts w:ascii="Arial" w:hAnsi="Arial" w:cs="Arial"/>
          <w:bCs/>
          <w:sz w:val="22"/>
          <w:szCs w:val="22"/>
        </w:rPr>
        <w:t>As receitas com implementação da infraestrutura e receita de remuneração dos ativos de concessão estão sujeitas ao diferimento do Programa de Integração Social (PIS) e da Contribuição para o Financiamento da Seguridade Social (COFINS), registrados na conta “Impostos diferidos” no passivo não circulante.</w:t>
      </w:r>
      <w:r w:rsidRPr="00F10FF2">
        <w:rPr>
          <w:rFonts w:ascii="Arial" w:hAnsi="Arial" w:cs="Arial"/>
          <w:sz w:val="22"/>
          <w:szCs w:val="22"/>
        </w:rPr>
        <w:t xml:space="preserve"> </w:t>
      </w:r>
    </w:p>
    <w:p w14:paraId="5B454766" w14:textId="77777777" w:rsidR="003F58E3" w:rsidRPr="00F10FF2" w:rsidRDefault="003F58E3" w:rsidP="00043B1A">
      <w:pPr>
        <w:pStyle w:val="Normal10"/>
        <w:widowControl/>
        <w:spacing w:after="0" w:line="240" w:lineRule="auto"/>
        <w:ind w:left="0"/>
        <w:rPr>
          <w:rFonts w:ascii="Arial" w:hAnsi="Arial" w:cs="Arial"/>
          <w:sz w:val="20"/>
          <w:szCs w:val="20"/>
        </w:rPr>
      </w:pPr>
    </w:p>
    <w:p w14:paraId="0BD10DAB" w14:textId="77777777" w:rsidR="003F58E3" w:rsidRPr="00F10FF2" w:rsidRDefault="003F58E3" w:rsidP="00043B1A">
      <w:pPr>
        <w:pStyle w:val="PargrafodaLista"/>
        <w:numPr>
          <w:ilvl w:val="1"/>
          <w:numId w:val="25"/>
        </w:numPr>
        <w:autoSpaceDE w:val="0"/>
        <w:autoSpaceDN w:val="0"/>
        <w:adjustRightInd w:val="0"/>
        <w:ind w:left="0" w:firstLine="0"/>
        <w:jc w:val="both"/>
        <w:rPr>
          <w:rFonts w:ascii="Arial" w:hAnsi="Arial" w:cs="Arial"/>
          <w:b/>
          <w:szCs w:val="22"/>
        </w:rPr>
      </w:pPr>
      <w:r w:rsidRPr="00F10FF2">
        <w:rPr>
          <w:rFonts w:ascii="Arial" w:hAnsi="Arial" w:cs="Arial"/>
          <w:b/>
          <w:szCs w:val="22"/>
        </w:rPr>
        <w:t>Outros ativos e passivos</w:t>
      </w:r>
    </w:p>
    <w:p w14:paraId="6E060507" w14:textId="77777777" w:rsidR="003F58E3" w:rsidRPr="00F10FF2" w:rsidRDefault="003F58E3" w:rsidP="00043B1A">
      <w:pPr>
        <w:ind w:right="51"/>
        <w:jc w:val="both"/>
        <w:rPr>
          <w:rFonts w:ascii="Arial" w:hAnsi="Arial" w:cs="Arial"/>
          <w:sz w:val="22"/>
          <w:szCs w:val="22"/>
        </w:rPr>
      </w:pPr>
    </w:p>
    <w:p w14:paraId="77FBC850" w14:textId="77777777" w:rsidR="003F58E3" w:rsidRPr="00F10FF2" w:rsidRDefault="003F58E3" w:rsidP="00043B1A">
      <w:pPr>
        <w:jc w:val="both"/>
        <w:rPr>
          <w:rFonts w:ascii="Arial" w:hAnsi="Arial" w:cs="Arial"/>
          <w:sz w:val="22"/>
          <w:szCs w:val="22"/>
        </w:rPr>
      </w:pPr>
      <w:r w:rsidRPr="00F10FF2">
        <w:rPr>
          <w:rFonts w:ascii="Arial" w:hAnsi="Arial" w:cs="Arial"/>
          <w:sz w:val="22"/>
          <w:szCs w:val="22"/>
        </w:rPr>
        <w:t>Um ativo é reconhecido no balanço quando for provável que seus benefícios econômicos futuros sejam gerados em favor da Companhia e seu custo ou valor possa ser mensurado com segurança.</w:t>
      </w:r>
    </w:p>
    <w:p w14:paraId="11409F20" w14:textId="77777777" w:rsidR="003F58E3" w:rsidRPr="00F10FF2" w:rsidRDefault="003F58E3" w:rsidP="00043B1A">
      <w:pPr>
        <w:jc w:val="both"/>
        <w:rPr>
          <w:rFonts w:ascii="Arial" w:hAnsi="Arial" w:cs="Arial"/>
          <w:sz w:val="22"/>
          <w:szCs w:val="22"/>
        </w:rPr>
      </w:pPr>
    </w:p>
    <w:p w14:paraId="77983302" w14:textId="57F1021E" w:rsidR="00530D0D" w:rsidRDefault="003F58E3" w:rsidP="00043B1A">
      <w:pPr>
        <w:tabs>
          <w:tab w:val="left" w:pos="6237"/>
        </w:tabs>
        <w:jc w:val="both"/>
        <w:rPr>
          <w:rFonts w:ascii="Arial" w:hAnsi="Arial" w:cs="Arial"/>
          <w:sz w:val="22"/>
          <w:szCs w:val="22"/>
        </w:rPr>
      </w:pPr>
      <w:r w:rsidRPr="00F10FF2">
        <w:rPr>
          <w:rFonts w:ascii="Arial" w:hAnsi="Arial" w:cs="Arial"/>
          <w:sz w:val="22"/>
          <w:szCs w:val="22"/>
        </w:rPr>
        <w:t>Um passivo é reconhecido no balanço quando a Companhia possui uma obrigação legal ou constituída como resultado de um evento passado, sendo provável que um recurso econômico seja requerido para liquidá-lo. As provisões são registradas tendo como base as melhores estimativas do risco envolvido.</w:t>
      </w:r>
    </w:p>
    <w:p w14:paraId="53EB2D69" w14:textId="77777777" w:rsidR="00D3013C" w:rsidRDefault="00D3013C" w:rsidP="00043B1A">
      <w:pPr>
        <w:tabs>
          <w:tab w:val="left" w:pos="6237"/>
        </w:tabs>
        <w:jc w:val="both"/>
        <w:rPr>
          <w:rFonts w:ascii="Arial" w:hAnsi="Arial" w:cs="Arial"/>
          <w:sz w:val="22"/>
          <w:szCs w:val="22"/>
        </w:rPr>
      </w:pPr>
    </w:p>
    <w:p w14:paraId="7CCB279B" w14:textId="0329D723" w:rsidR="0060300F" w:rsidRDefault="003F58E3" w:rsidP="00043B1A">
      <w:pPr>
        <w:tabs>
          <w:tab w:val="left" w:pos="6237"/>
        </w:tabs>
        <w:jc w:val="both"/>
        <w:rPr>
          <w:rFonts w:ascii="Arial" w:hAnsi="Arial" w:cs="Arial"/>
          <w:sz w:val="22"/>
          <w:szCs w:val="22"/>
        </w:rPr>
      </w:pPr>
      <w:r w:rsidRPr="00F10FF2">
        <w:rPr>
          <w:rFonts w:ascii="Arial" w:hAnsi="Arial" w:cs="Arial"/>
          <w:sz w:val="22"/>
          <w:szCs w:val="22"/>
        </w:rPr>
        <w:t>Os ativos e passivos são classificados como circulantes quando sua realização ou liquidação ocorrer nos próximos 12 meses.</w:t>
      </w:r>
    </w:p>
    <w:p w14:paraId="1EDFCE8A" w14:textId="77777777" w:rsidR="003F58E3" w:rsidRPr="00F10FF2" w:rsidRDefault="003F58E3" w:rsidP="002B568E">
      <w:pPr>
        <w:tabs>
          <w:tab w:val="left" w:pos="6237"/>
        </w:tabs>
        <w:jc w:val="both"/>
        <w:rPr>
          <w:rFonts w:ascii="Arial" w:hAnsi="Arial" w:cs="Arial"/>
          <w:sz w:val="22"/>
          <w:szCs w:val="22"/>
        </w:rPr>
      </w:pPr>
    </w:p>
    <w:p w14:paraId="0B034D44" w14:textId="77777777" w:rsidR="003F58E3" w:rsidRPr="00F10FF2" w:rsidRDefault="003F58E3" w:rsidP="00043B1A">
      <w:pPr>
        <w:pStyle w:val="PargrafodaLista"/>
        <w:numPr>
          <w:ilvl w:val="1"/>
          <w:numId w:val="25"/>
        </w:numPr>
        <w:autoSpaceDE w:val="0"/>
        <w:autoSpaceDN w:val="0"/>
        <w:adjustRightInd w:val="0"/>
        <w:ind w:left="0" w:firstLine="0"/>
        <w:jc w:val="both"/>
        <w:rPr>
          <w:rFonts w:ascii="Arial" w:hAnsi="Arial" w:cs="Arial"/>
          <w:b/>
          <w:szCs w:val="22"/>
        </w:rPr>
      </w:pPr>
      <w:r w:rsidRPr="00F10FF2">
        <w:rPr>
          <w:rFonts w:ascii="Arial" w:hAnsi="Arial" w:cs="Arial"/>
          <w:b/>
          <w:szCs w:val="22"/>
        </w:rPr>
        <w:t>Distribuição de dividendos</w:t>
      </w:r>
    </w:p>
    <w:p w14:paraId="18B7E7F9" w14:textId="77777777" w:rsidR="003F58E3" w:rsidRPr="00F10FF2" w:rsidRDefault="003F58E3" w:rsidP="00043B1A">
      <w:pPr>
        <w:ind w:right="51"/>
        <w:jc w:val="both"/>
        <w:rPr>
          <w:rFonts w:ascii="Arial" w:hAnsi="Arial" w:cs="Arial"/>
          <w:sz w:val="22"/>
          <w:szCs w:val="22"/>
        </w:rPr>
      </w:pPr>
    </w:p>
    <w:p w14:paraId="624AECC2" w14:textId="77777777" w:rsidR="003F58E3" w:rsidRPr="00F10FF2" w:rsidRDefault="003F58E3" w:rsidP="00043B1A">
      <w:pPr>
        <w:jc w:val="both"/>
        <w:rPr>
          <w:rFonts w:ascii="Arial" w:hAnsi="Arial" w:cs="Arial"/>
          <w:sz w:val="22"/>
          <w:szCs w:val="22"/>
        </w:rPr>
      </w:pPr>
      <w:r w:rsidRPr="00F10FF2">
        <w:rPr>
          <w:rFonts w:ascii="Arial" w:hAnsi="Arial" w:cs="Arial"/>
          <w:sz w:val="22"/>
          <w:szCs w:val="22"/>
        </w:rPr>
        <w:t>A política de reconhecimento contábil de dividendos está em consonância com as normas previstas no CPC 25 e ICPC 08, as quais determinam que os dividendos propostos a serem pagos e que estejam fundamentados em obrigações estatutárias, devem ser registrados no passivo circulante.</w:t>
      </w:r>
    </w:p>
    <w:p w14:paraId="6F69BC3E" w14:textId="77777777" w:rsidR="003F58E3" w:rsidRPr="00F10FF2" w:rsidRDefault="003F58E3" w:rsidP="00043B1A">
      <w:pPr>
        <w:jc w:val="both"/>
        <w:rPr>
          <w:rFonts w:ascii="Arial" w:hAnsi="Arial" w:cs="Arial"/>
          <w:sz w:val="22"/>
          <w:szCs w:val="22"/>
        </w:rPr>
      </w:pPr>
    </w:p>
    <w:p w14:paraId="46679AB2" w14:textId="77777777" w:rsidR="003F58E3" w:rsidRPr="00F10FF2" w:rsidRDefault="003F58E3" w:rsidP="00043B1A">
      <w:pPr>
        <w:jc w:val="both"/>
        <w:rPr>
          <w:rFonts w:ascii="Arial" w:hAnsi="Arial" w:cs="Arial"/>
          <w:sz w:val="22"/>
          <w:szCs w:val="22"/>
        </w:rPr>
      </w:pPr>
      <w:r w:rsidRPr="00F10FF2">
        <w:rPr>
          <w:rFonts w:ascii="Arial" w:hAnsi="Arial" w:cs="Arial"/>
          <w:sz w:val="22"/>
          <w:szCs w:val="22"/>
        </w:rPr>
        <w:t>O estatuto social da Companhia prevê que, no mínimo, 25% do lucro líquido anual seja distribuído a título de dividendos. Adicionalmente, de acordo com o estatuto social, compete à Assembleia de Acionistas deliberar sobre o pagamento de juros sobre o capital próprio e de dividendos intermediários.</w:t>
      </w:r>
    </w:p>
    <w:p w14:paraId="0FA68864" w14:textId="77777777" w:rsidR="003F58E3" w:rsidRPr="00F10FF2" w:rsidRDefault="003F58E3" w:rsidP="00043B1A">
      <w:pPr>
        <w:jc w:val="both"/>
        <w:rPr>
          <w:rFonts w:ascii="Arial" w:hAnsi="Arial" w:cs="Arial"/>
          <w:sz w:val="22"/>
          <w:szCs w:val="22"/>
        </w:rPr>
      </w:pPr>
    </w:p>
    <w:p w14:paraId="02CB231F" w14:textId="77777777" w:rsidR="003F58E3" w:rsidRPr="00F10FF2" w:rsidRDefault="003F58E3" w:rsidP="00043B1A">
      <w:pPr>
        <w:jc w:val="both"/>
        <w:rPr>
          <w:rFonts w:ascii="Arial" w:hAnsi="Arial" w:cs="Arial"/>
          <w:sz w:val="22"/>
          <w:szCs w:val="22"/>
        </w:rPr>
      </w:pPr>
      <w:r w:rsidRPr="00F10FF2">
        <w:rPr>
          <w:rFonts w:ascii="Arial" w:hAnsi="Arial" w:cs="Arial"/>
          <w:sz w:val="22"/>
          <w:szCs w:val="22"/>
        </w:rPr>
        <w:t>Desse modo, no encerramento do exercício social e após as devidas destinações legais, a Companhia registra a provisão equivalente ao dividendo mínimo obrigatório ainda não distribuído no curso do exercício, ao passo que registra os dividendos propostos excedentes ao mínimo obrigatório como “Proposta de distribuição de dividendo adicional” no patrimônio líquido.</w:t>
      </w:r>
    </w:p>
    <w:p w14:paraId="460F17FB" w14:textId="77777777" w:rsidR="003F58E3" w:rsidRPr="00F10FF2" w:rsidRDefault="003F58E3" w:rsidP="00043B1A">
      <w:pPr>
        <w:jc w:val="both"/>
        <w:rPr>
          <w:rFonts w:ascii="Arial" w:hAnsi="Arial" w:cs="Arial"/>
          <w:sz w:val="22"/>
          <w:szCs w:val="22"/>
        </w:rPr>
      </w:pPr>
    </w:p>
    <w:p w14:paraId="4C17C91C" w14:textId="77777777" w:rsidR="003F58E3" w:rsidRPr="00F10FF2" w:rsidRDefault="003F58E3" w:rsidP="00043B1A">
      <w:pPr>
        <w:pStyle w:val="PargrafodaLista"/>
        <w:numPr>
          <w:ilvl w:val="1"/>
          <w:numId w:val="25"/>
        </w:numPr>
        <w:autoSpaceDE w:val="0"/>
        <w:autoSpaceDN w:val="0"/>
        <w:adjustRightInd w:val="0"/>
        <w:ind w:left="0" w:firstLine="0"/>
        <w:jc w:val="both"/>
        <w:rPr>
          <w:rFonts w:ascii="Arial" w:hAnsi="Arial" w:cs="Arial"/>
          <w:b/>
          <w:szCs w:val="22"/>
        </w:rPr>
      </w:pPr>
      <w:r w:rsidRPr="00F10FF2">
        <w:rPr>
          <w:rFonts w:ascii="Arial" w:hAnsi="Arial" w:cs="Arial"/>
          <w:b/>
          <w:szCs w:val="22"/>
        </w:rPr>
        <w:t>Provisão para redução ao provável valor de recuperação de ativos financeiros</w:t>
      </w:r>
    </w:p>
    <w:p w14:paraId="478B083F" w14:textId="77777777" w:rsidR="003F58E3" w:rsidRPr="00F10FF2" w:rsidRDefault="003F58E3" w:rsidP="00043B1A">
      <w:pPr>
        <w:pStyle w:val="PargrafodaLista"/>
        <w:autoSpaceDE w:val="0"/>
        <w:autoSpaceDN w:val="0"/>
        <w:adjustRightInd w:val="0"/>
        <w:ind w:left="0"/>
        <w:jc w:val="both"/>
        <w:rPr>
          <w:rFonts w:ascii="Arial" w:hAnsi="Arial" w:cs="Arial"/>
          <w:b/>
          <w:szCs w:val="22"/>
        </w:rPr>
      </w:pPr>
    </w:p>
    <w:p w14:paraId="3BC820E5" w14:textId="77777777" w:rsidR="003F58E3" w:rsidRPr="00F10FF2" w:rsidRDefault="003F58E3" w:rsidP="00043B1A">
      <w:pPr>
        <w:jc w:val="both"/>
        <w:rPr>
          <w:rFonts w:ascii="Arial" w:hAnsi="Arial" w:cs="Arial"/>
          <w:sz w:val="22"/>
          <w:szCs w:val="22"/>
        </w:rPr>
      </w:pPr>
      <w:r w:rsidRPr="00F10FF2">
        <w:rPr>
          <w:rFonts w:ascii="Arial" w:hAnsi="Arial" w:cs="Arial"/>
          <w:sz w:val="22"/>
          <w:szCs w:val="22"/>
        </w:rPr>
        <w:t>Ativos financeiros são avaliados a cada data de balanço para identificação de eventual indicação de redução no seu valor de recuperação dos ativos (</w:t>
      </w:r>
      <w:r w:rsidRPr="00F10FF2">
        <w:rPr>
          <w:rFonts w:ascii="Arial" w:hAnsi="Arial" w:cs="Arial"/>
          <w:i/>
          <w:sz w:val="22"/>
          <w:szCs w:val="22"/>
        </w:rPr>
        <w:t>impairment</w:t>
      </w:r>
      <w:r w:rsidRPr="00F10FF2">
        <w:rPr>
          <w:rFonts w:ascii="Arial" w:hAnsi="Arial" w:cs="Arial"/>
          <w:sz w:val="22"/>
          <w:szCs w:val="22"/>
        </w:rPr>
        <w:t>). Os ativos são considerados irrecuperáveis quando existem evidências de que um ou mais eventos tenham ocorrido após o seu reconhecimento inicial e que tenham impactado o seu fluxo estimado de caixa futuro.</w:t>
      </w:r>
    </w:p>
    <w:p w14:paraId="07A2BA07" w14:textId="77777777" w:rsidR="003F58E3" w:rsidRPr="00F10FF2" w:rsidRDefault="003F58E3" w:rsidP="00043B1A">
      <w:pPr>
        <w:jc w:val="both"/>
        <w:rPr>
          <w:rFonts w:ascii="Arial" w:hAnsi="Arial" w:cs="Arial"/>
          <w:sz w:val="22"/>
          <w:szCs w:val="22"/>
        </w:rPr>
      </w:pPr>
    </w:p>
    <w:p w14:paraId="08C740F0" w14:textId="77777777" w:rsidR="003F58E3" w:rsidRPr="00F10FF2" w:rsidRDefault="003F58E3" w:rsidP="00043B1A">
      <w:pPr>
        <w:pStyle w:val="PargrafodaLista"/>
        <w:numPr>
          <w:ilvl w:val="1"/>
          <w:numId w:val="25"/>
        </w:numPr>
        <w:autoSpaceDE w:val="0"/>
        <w:autoSpaceDN w:val="0"/>
        <w:adjustRightInd w:val="0"/>
        <w:ind w:left="0" w:firstLine="0"/>
        <w:jc w:val="both"/>
        <w:rPr>
          <w:rFonts w:ascii="Arial" w:hAnsi="Arial" w:cs="Arial"/>
          <w:b/>
          <w:szCs w:val="22"/>
        </w:rPr>
      </w:pPr>
      <w:r w:rsidRPr="00F10FF2">
        <w:rPr>
          <w:rFonts w:ascii="Arial" w:hAnsi="Arial" w:cs="Arial"/>
          <w:b/>
          <w:szCs w:val="22"/>
        </w:rPr>
        <w:t>Receita e custo de construção</w:t>
      </w:r>
    </w:p>
    <w:p w14:paraId="5F12F8F9" w14:textId="77777777" w:rsidR="003F58E3" w:rsidRPr="00F10FF2" w:rsidRDefault="003F58E3" w:rsidP="00043B1A">
      <w:pPr>
        <w:autoSpaceDE w:val="0"/>
        <w:autoSpaceDN w:val="0"/>
        <w:adjustRightInd w:val="0"/>
        <w:jc w:val="both"/>
        <w:rPr>
          <w:rFonts w:ascii="Arial" w:hAnsi="Arial" w:cs="Arial"/>
          <w:b/>
          <w:sz w:val="22"/>
          <w:szCs w:val="22"/>
        </w:rPr>
      </w:pPr>
    </w:p>
    <w:p w14:paraId="1CCB8F7E" w14:textId="77777777" w:rsidR="00530D0D" w:rsidRDefault="003F58E3" w:rsidP="00043B1A">
      <w:pPr>
        <w:jc w:val="both"/>
        <w:rPr>
          <w:rFonts w:ascii="Arial" w:hAnsi="Arial" w:cs="Arial"/>
          <w:sz w:val="22"/>
          <w:szCs w:val="22"/>
        </w:rPr>
      </w:pPr>
      <w:r w:rsidRPr="00F10FF2">
        <w:rPr>
          <w:rFonts w:ascii="Arial" w:hAnsi="Arial" w:cs="Arial"/>
          <w:sz w:val="22"/>
          <w:szCs w:val="22"/>
        </w:rPr>
        <w:t xml:space="preserve">Serviços de implementação da infraestrutura, ampliação, reforço e melhorias das instalações de transmissão de energia elétrica. As receitas de infraestrutura são reconhecidas conforme os gastos incorridos e calculadas acrescendo-se as alíquotas de PIS e COFINS ao valor do investimento, uma vez que os projetos embutem margem suficiente para cobrir os custos de implementação da infraestrutura e encargos, considerando que boa parte de suas instalações é implementada através de contratos terceirizados com partes não relacionadas. As variações positivas ou negativas em relação à margem estimada são alocadas </w:t>
      </w:r>
      <w:r w:rsidR="00530D0D">
        <w:rPr>
          <w:rFonts w:ascii="Arial" w:hAnsi="Arial" w:cs="Arial"/>
          <w:sz w:val="22"/>
          <w:szCs w:val="22"/>
        </w:rPr>
        <w:t>no resultado quando incorridas.</w:t>
      </w:r>
    </w:p>
    <w:p w14:paraId="40049805" w14:textId="77777777" w:rsidR="00530D0D" w:rsidRDefault="00530D0D" w:rsidP="00043B1A">
      <w:pPr>
        <w:jc w:val="both"/>
        <w:rPr>
          <w:rFonts w:ascii="Arial" w:hAnsi="Arial" w:cs="Arial"/>
          <w:sz w:val="22"/>
          <w:szCs w:val="22"/>
        </w:rPr>
      </w:pPr>
    </w:p>
    <w:p w14:paraId="0A23705A" w14:textId="484CA938" w:rsidR="003F58E3" w:rsidRPr="00530D0D" w:rsidRDefault="003F58E3" w:rsidP="00043B1A">
      <w:pPr>
        <w:jc w:val="both"/>
        <w:rPr>
          <w:rFonts w:ascii="Arial" w:hAnsi="Arial" w:cs="Arial"/>
          <w:sz w:val="22"/>
          <w:szCs w:val="22"/>
        </w:rPr>
      </w:pPr>
      <w:r w:rsidRPr="00530D0D">
        <w:rPr>
          <w:rFonts w:ascii="Arial" w:hAnsi="Arial" w:cs="Arial"/>
          <w:sz w:val="22"/>
          <w:szCs w:val="22"/>
        </w:rPr>
        <w:t>Toda a margem de construção é recebida durante a obra e variações positivas ou negativas são alocadas imediatamente ao resultado, no momento que incorridas. Para estimativa referente a Receita de Construção, a Companhia utilizou um modelo que apura o custo de financiar o cliente (no caso, Poder Concedente). A taxa definida para o valor presente líquido da margem de construção (e de operação) é definida no momento inicial do projeto e não sofre alterações posteriores, sendo apurada de acordo com o risco de crédito do cliente e prazo de financiamento.</w:t>
      </w:r>
    </w:p>
    <w:p w14:paraId="42541185" w14:textId="77777777" w:rsidR="005817F8" w:rsidRPr="00F10FF2" w:rsidRDefault="005817F8" w:rsidP="00043B1A">
      <w:pPr>
        <w:pStyle w:val="11Subttulo1nvelDF"/>
        <w:widowControl w:val="0"/>
        <w:numPr>
          <w:ilvl w:val="0"/>
          <w:numId w:val="0"/>
        </w:numPr>
        <w:jc w:val="both"/>
        <w:outlineLvl w:val="9"/>
        <w:rPr>
          <w:rFonts w:ascii="Arial" w:eastAsia="Times New Roman" w:hAnsi="Arial" w:cs="Arial"/>
          <w:sz w:val="22"/>
          <w:szCs w:val="22"/>
          <w:lang w:val="pt-BR" w:eastAsia="pt-BR"/>
        </w:rPr>
      </w:pPr>
    </w:p>
    <w:p w14:paraId="07593CBA" w14:textId="77777777" w:rsidR="003F58E3" w:rsidRPr="00F10FF2" w:rsidRDefault="003F58E3" w:rsidP="00043B1A">
      <w:pPr>
        <w:pStyle w:val="PargrafodaLista"/>
        <w:numPr>
          <w:ilvl w:val="1"/>
          <w:numId w:val="25"/>
        </w:numPr>
        <w:autoSpaceDE w:val="0"/>
        <w:autoSpaceDN w:val="0"/>
        <w:adjustRightInd w:val="0"/>
        <w:ind w:left="0" w:firstLine="0"/>
        <w:jc w:val="both"/>
        <w:rPr>
          <w:rFonts w:ascii="Arial" w:hAnsi="Arial" w:cs="Arial"/>
          <w:b/>
          <w:szCs w:val="22"/>
        </w:rPr>
      </w:pPr>
      <w:r w:rsidRPr="00F10FF2">
        <w:rPr>
          <w:rFonts w:ascii="Arial" w:hAnsi="Arial" w:cs="Arial"/>
          <w:b/>
          <w:szCs w:val="22"/>
        </w:rPr>
        <w:t>Receita de remuneração do ativo de contrato</w:t>
      </w:r>
    </w:p>
    <w:p w14:paraId="057B687E" w14:textId="77777777" w:rsidR="003F58E3" w:rsidRPr="00F10FF2" w:rsidRDefault="003F58E3" w:rsidP="00043B1A">
      <w:pPr>
        <w:pStyle w:val="PargrafodaLista"/>
        <w:autoSpaceDE w:val="0"/>
        <w:autoSpaceDN w:val="0"/>
        <w:adjustRightInd w:val="0"/>
        <w:ind w:left="0"/>
        <w:jc w:val="both"/>
        <w:rPr>
          <w:rFonts w:ascii="Arial" w:hAnsi="Arial" w:cs="Arial"/>
          <w:b/>
          <w:szCs w:val="22"/>
        </w:rPr>
      </w:pPr>
    </w:p>
    <w:p w14:paraId="6A6450BC" w14:textId="77777777" w:rsidR="003F58E3" w:rsidRDefault="003F58E3" w:rsidP="00043B1A">
      <w:pPr>
        <w:pStyle w:val="PargrafodaLista"/>
        <w:autoSpaceDE w:val="0"/>
        <w:autoSpaceDN w:val="0"/>
        <w:adjustRightInd w:val="0"/>
        <w:ind w:left="0"/>
        <w:jc w:val="both"/>
        <w:rPr>
          <w:rFonts w:ascii="Arial" w:hAnsi="Arial" w:cs="Arial"/>
          <w:szCs w:val="22"/>
        </w:rPr>
      </w:pPr>
      <w:r w:rsidRPr="00F10FF2">
        <w:rPr>
          <w:rFonts w:ascii="Arial" w:hAnsi="Arial" w:cs="Arial"/>
          <w:szCs w:val="22"/>
        </w:rPr>
        <w:t xml:space="preserve">Juros reconhecidos pelo método linear com base na taxa que melhor representa a remuneração dos investimentos da infraestrutura de transmissão, por considerar os riscos e prêmios específicos do negócio. A taxa busca precificar o componente financeiro do ativo contratual, determinada na data de início de cada contrato de concessão. A taxa de retorno incide sobre o montante a receber do fluxo futuro de recebimento de caixa.  </w:t>
      </w:r>
    </w:p>
    <w:p w14:paraId="558732E2" w14:textId="77777777" w:rsidR="00231D32" w:rsidRPr="00F10FF2" w:rsidRDefault="00231D32" w:rsidP="00043B1A">
      <w:pPr>
        <w:pStyle w:val="PargrafodaLista"/>
        <w:autoSpaceDE w:val="0"/>
        <w:autoSpaceDN w:val="0"/>
        <w:adjustRightInd w:val="0"/>
        <w:ind w:left="0"/>
        <w:jc w:val="both"/>
        <w:rPr>
          <w:rFonts w:ascii="Arial" w:hAnsi="Arial" w:cs="Arial"/>
          <w:b/>
          <w:szCs w:val="22"/>
        </w:rPr>
      </w:pPr>
    </w:p>
    <w:p w14:paraId="5A4AF062" w14:textId="77777777" w:rsidR="003F58E3" w:rsidRPr="00F10FF2" w:rsidRDefault="003F58E3" w:rsidP="00043B1A">
      <w:pPr>
        <w:pStyle w:val="PargrafodaLista"/>
        <w:numPr>
          <w:ilvl w:val="1"/>
          <w:numId w:val="25"/>
        </w:numPr>
        <w:autoSpaceDE w:val="0"/>
        <w:autoSpaceDN w:val="0"/>
        <w:adjustRightInd w:val="0"/>
        <w:ind w:left="0" w:firstLine="0"/>
        <w:jc w:val="both"/>
        <w:rPr>
          <w:rFonts w:ascii="Arial" w:hAnsi="Arial" w:cs="Arial"/>
          <w:b/>
          <w:szCs w:val="22"/>
        </w:rPr>
      </w:pPr>
      <w:r w:rsidRPr="00F10FF2">
        <w:rPr>
          <w:rFonts w:ascii="Arial" w:hAnsi="Arial" w:cs="Arial"/>
          <w:b/>
          <w:szCs w:val="22"/>
        </w:rPr>
        <w:t>Receita de operação e manutenção</w:t>
      </w:r>
    </w:p>
    <w:p w14:paraId="07F4BBFE" w14:textId="77777777" w:rsidR="003F58E3" w:rsidRPr="00F10FF2" w:rsidRDefault="003F58E3" w:rsidP="00043B1A">
      <w:pPr>
        <w:autoSpaceDE w:val="0"/>
        <w:autoSpaceDN w:val="0"/>
        <w:adjustRightInd w:val="0"/>
        <w:jc w:val="both"/>
        <w:rPr>
          <w:rFonts w:ascii="Arial" w:hAnsi="Arial" w:cs="Arial"/>
          <w:b/>
          <w:sz w:val="22"/>
          <w:szCs w:val="22"/>
        </w:rPr>
      </w:pPr>
    </w:p>
    <w:p w14:paraId="52DCB153" w14:textId="77777777" w:rsidR="003F58E3" w:rsidRPr="00F10FF2" w:rsidRDefault="003F58E3" w:rsidP="00043B1A">
      <w:pPr>
        <w:widowControl w:val="0"/>
        <w:autoSpaceDE w:val="0"/>
        <w:autoSpaceDN w:val="0"/>
        <w:adjustRightInd w:val="0"/>
        <w:jc w:val="both"/>
        <w:rPr>
          <w:rFonts w:ascii="Arial" w:hAnsi="Arial" w:cs="Arial"/>
          <w:sz w:val="22"/>
          <w:szCs w:val="22"/>
        </w:rPr>
      </w:pPr>
      <w:r w:rsidRPr="00F10FF2">
        <w:rPr>
          <w:rFonts w:ascii="Arial" w:hAnsi="Arial" w:cs="Arial"/>
          <w:sz w:val="22"/>
          <w:szCs w:val="22"/>
        </w:rPr>
        <w:t xml:space="preserve">Serviços de operação e manutenção das instalações de transmissão de energia elétrica, que tem início após o término da fase de construção e que visa a não interrupção da disponibilidade dessas instalações. </w:t>
      </w:r>
    </w:p>
    <w:p w14:paraId="778BA3E0" w14:textId="77777777" w:rsidR="003F58E3" w:rsidRPr="00F10FF2" w:rsidRDefault="003F58E3" w:rsidP="00043B1A">
      <w:pPr>
        <w:widowControl w:val="0"/>
        <w:autoSpaceDE w:val="0"/>
        <w:autoSpaceDN w:val="0"/>
        <w:adjustRightInd w:val="0"/>
        <w:jc w:val="both"/>
        <w:rPr>
          <w:rFonts w:ascii="Arial" w:hAnsi="Arial" w:cs="Arial"/>
          <w:b/>
          <w:sz w:val="22"/>
          <w:szCs w:val="22"/>
        </w:rPr>
      </w:pPr>
    </w:p>
    <w:p w14:paraId="431AC9B4" w14:textId="77777777" w:rsidR="003F58E3" w:rsidRPr="00F10FF2" w:rsidRDefault="003F58E3" w:rsidP="00043B1A">
      <w:pPr>
        <w:pStyle w:val="PargrafodaLista"/>
        <w:numPr>
          <w:ilvl w:val="1"/>
          <w:numId w:val="25"/>
        </w:numPr>
        <w:autoSpaceDE w:val="0"/>
        <w:autoSpaceDN w:val="0"/>
        <w:adjustRightInd w:val="0"/>
        <w:ind w:left="0" w:firstLine="0"/>
        <w:jc w:val="both"/>
        <w:rPr>
          <w:rFonts w:ascii="Arial" w:hAnsi="Arial" w:cs="Arial"/>
          <w:b/>
          <w:szCs w:val="22"/>
        </w:rPr>
      </w:pPr>
      <w:r w:rsidRPr="00F10FF2">
        <w:rPr>
          <w:rFonts w:ascii="Arial" w:hAnsi="Arial" w:cs="Arial"/>
          <w:b/>
          <w:szCs w:val="22"/>
        </w:rPr>
        <w:t>Receitas financeiras e despesas financeiras</w:t>
      </w:r>
    </w:p>
    <w:p w14:paraId="75B8C5A5" w14:textId="77777777" w:rsidR="003F58E3" w:rsidRPr="00F10FF2" w:rsidRDefault="003F58E3" w:rsidP="00043B1A">
      <w:pPr>
        <w:autoSpaceDE w:val="0"/>
        <w:autoSpaceDN w:val="0"/>
        <w:adjustRightInd w:val="0"/>
        <w:jc w:val="both"/>
        <w:rPr>
          <w:rFonts w:ascii="Arial" w:hAnsi="Arial" w:cs="Arial"/>
          <w:b/>
          <w:sz w:val="22"/>
          <w:szCs w:val="22"/>
        </w:rPr>
      </w:pPr>
    </w:p>
    <w:p w14:paraId="4C83412E" w14:textId="77777777" w:rsidR="003F58E3" w:rsidRPr="00F10FF2" w:rsidRDefault="003F58E3" w:rsidP="00043B1A">
      <w:pPr>
        <w:autoSpaceDE w:val="0"/>
        <w:autoSpaceDN w:val="0"/>
        <w:adjustRightInd w:val="0"/>
        <w:jc w:val="both"/>
        <w:rPr>
          <w:rFonts w:ascii="Arial" w:hAnsi="Arial" w:cs="Arial"/>
          <w:sz w:val="22"/>
          <w:szCs w:val="22"/>
        </w:rPr>
      </w:pPr>
      <w:r w:rsidRPr="00F10FF2">
        <w:rPr>
          <w:rFonts w:ascii="Arial" w:hAnsi="Arial" w:cs="Arial"/>
          <w:sz w:val="22"/>
          <w:szCs w:val="22"/>
        </w:rPr>
        <w:t>As receitas financeiras abrangem receitas de juros sobre aplicações financeiras, que é reconhecida no resultado, por meio do método dos juros efetivos. As despesas financeiras abrangem despesas com juros e variações monetárias sobre dívidas.</w:t>
      </w:r>
    </w:p>
    <w:p w14:paraId="394F10F8" w14:textId="3EEAB189" w:rsidR="00A42A88" w:rsidRPr="00636C08" w:rsidRDefault="00A42A88" w:rsidP="00043B1A">
      <w:pPr>
        <w:jc w:val="both"/>
        <w:rPr>
          <w:rFonts w:ascii="Arial" w:hAnsi="Arial" w:cs="Arial"/>
          <w:sz w:val="22"/>
          <w:szCs w:val="22"/>
        </w:rPr>
      </w:pPr>
    </w:p>
    <w:p w14:paraId="78A2D08F" w14:textId="77777777" w:rsidR="003F58E3" w:rsidRDefault="003F58E3" w:rsidP="00043B1A">
      <w:pPr>
        <w:pStyle w:val="PargrafodaLista"/>
        <w:numPr>
          <w:ilvl w:val="1"/>
          <w:numId w:val="25"/>
        </w:numPr>
        <w:autoSpaceDE w:val="0"/>
        <w:autoSpaceDN w:val="0"/>
        <w:adjustRightInd w:val="0"/>
        <w:ind w:left="0" w:firstLine="0"/>
        <w:jc w:val="both"/>
        <w:rPr>
          <w:rFonts w:ascii="Arial" w:hAnsi="Arial" w:cs="Arial"/>
          <w:b/>
          <w:szCs w:val="22"/>
        </w:rPr>
      </w:pPr>
      <w:r w:rsidRPr="00F10FF2">
        <w:rPr>
          <w:rFonts w:ascii="Arial" w:hAnsi="Arial" w:cs="Arial"/>
          <w:b/>
          <w:szCs w:val="22"/>
        </w:rPr>
        <w:t>Tributação e encargos regulatórios</w:t>
      </w:r>
    </w:p>
    <w:p w14:paraId="233C31F1" w14:textId="77777777" w:rsidR="003F58E3" w:rsidRDefault="003F58E3" w:rsidP="00043B1A">
      <w:pPr>
        <w:autoSpaceDE w:val="0"/>
        <w:autoSpaceDN w:val="0"/>
        <w:adjustRightInd w:val="0"/>
        <w:jc w:val="both"/>
        <w:rPr>
          <w:rFonts w:ascii="Arial" w:hAnsi="Arial" w:cs="Arial"/>
          <w:b/>
          <w:szCs w:val="22"/>
        </w:rPr>
      </w:pPr>
    </w:p>
    <w:p w14:paraId="1947B996" w14:textId="3BA1606F" w:rsidR="003F58E3" w:rsidRPr="00636C08" w:rsidRDefault="003F58E3" w:rsidP="00043B1A">
      <w:pPr>
        <w:jc w:val="both"/>
        <w:rPr>
          <w:rFonts w:ascii="Arial" w:hAnsi="Arial" w:cs="Arial"/>
          <w:sz w:val="22"/>
          <w:szCs w:val="22"/>
        </w:rPr>
      </w:pPr>
      <w:r w:rsidRPr="00636C08">
        <w:rPr>
          <w:rFonts w:ascii="Arial" w:hAnsi="Arial" w:cs="Arial"/>
          <w:sz w:val="22"/>
          <w:szCs w:val="22"/>
        </w:rPr>
        <w:t xml:space="preserve">Em </w:t>
      </w:r>
      <w:r>
        <w:rPr>
          <w:rFonts w:ascii="Arial" w:hAnsi="Arial" w:cs="Arial"/>
          <w:sz w:val="22"/>
          <w:szCs w:val="22"/>
        </w:rPr>
        <w:t>20</w:t>
      </w:r>
      <w:r w:rsidR="00E96DF9">
        <w:rPr>
          <w:rFonts w:ascii="Arial" w:hAnsi="Arial" w:cs="Arial"/>
          <w:sz w:val="22"/>
          <w:szCs w:val="22"/>
        </w:rPr>
        <w:t>20</w:t>
      </w:r>
      <w:r>
        <w:rPr>
          <w:rFonts w:ascii="Arial" w:hAnsi="Arial" w:cs="Arial"/>
          <w:sz w:val="22"/>
          <w:szCs w:val="22"/>
        </w:rPr>
        <w:t>,</w:t>
      </w:r>
      <w:r w:rsidRPr="00636C08">
        <w:rPr>
          <w:rFonts w:ascii="Arial" w:hAnsi="Arial" w:cs="Arial"/>
          <w:sz w:val="22"/>
          <w:szCs w:val="22"/>
        </w:rPr>
        <w:t xml:space="preserve"> a Companhia </w:t>
      </w:r>
      <w:r>
        <w:rPr>
          <w:rFonts w:ascii="Arial" w:hAnsi="Arial" w:cs="Arial"/>
          <w:sz w:val="22"/>
          <w:szCs w:val="22"/>
        </w:rPr>
        <w:t>manteve a opção</w:t>
      </w:r>
      <w:r w:rsidRPr="00636C08">
        <w:rPr>
          <w:rFonts w:ascii="Arial" w:hAnsi="Arial" w:cs="Arial"/>
          <w:sz w:val="22"/>
          <w:szCs w:val="22"/>
        </w:rPr>
        <w:t xml:space="preserve"> pela tributação pelo lucro presumido, cuja base de cálculo do imposto de renda e da contribuição social é calculada por meio da aplicação do percentual de 8% e 12%, respectivamente, sobre a receita bruta, sobre os ganhos de capital e demais receitas.</w:t>
      </w:r>
    </w:p>
    <w:p w14:paraId="1927E906" w14:textId="77777777" w:rsidR="003F58E3" w:rsidRPr="00F10FF2" w:rsidRDefault="003F58E3" w:rsidP="00043B1A">
      <w:pPr>
        <w:ind w:right="51"/>
        <w:jc w:val="both"/>
        <w:rPr>
          <w:rFonts w:ascii="Arial" w:hAnsi="Arial" w:cs="Arial"/>
          <w:sz w:val="22"/>
          <w:szCs w:val="22"/>
        </w:rPr>
      </w:pPr>
    </w:p>
    <w:p w14:paraId="2B235463" w14:textId="163C8ECC" w:rsidR="003F58E3" w:rsidRPr="00F10FF2" w:rsidRDefault="003F58E3" w:rsidP="00043B1A">
      <w:pPr>
        <w:jc w:val="both"/>
        <w:rPr>
          <w:rFonts w:ascii="Arial" w:hAnsi="Arial" w:cs="Arial"/>
          <w:sz w:val="22"/>
          <w:szCs w:val="22"/>
        </w:rPr>
      </w:pPr>
      <w:r w:rsidRPr="00F10FF2">
        <w:rPr>
          <w:rFonts w:ascii="Arial" w:hAnsi="Arial" w:cs="Arial"/>
          <w:sz w:val="22"/>
          <w:szCs w:val="22"/>
        </w:rPr>
        <w:t xml:space="preserve">Conforme facultado pela legislação tributária, a Companhia optou pela tributação pelo lucro </w:t>
      </w:r>
      <w:r w:rsidR="00401DE3">
        <w:rPr>
          <w:rFonts w:ascii="Arial" w:hAnsi="Arial" w:cs="Arial"/>
          <w:sz w:val="22"/>
          <w:szCs w:val="22"/>
        </w:rPr>
        <w:t>presumido</w:t>
      </w:r>
      <w:r w:rsidRPr="00F10FF2">
        <w:rPr>
          <w:rFonts w:ascii="Arial" w:hAnsi="Arial" w:cs="Arial"/>
          <w:sz w:val="22"/>
          <w:szCs w:val="22"/>
        </w:rPr>
        <w:t>. Sendo assim, o imposto de renda e da contribuição social,</w:t>
      </w:r>
      <w:r w:rsidR="00AB698A">
        <w:rPr>
          <w:rFonts w:ascii="Arial" w:hAnsi="Arial" w:cs="Arial"/>
          <w:sz w:val="22"/>
          <w:szCs w:val="22"/>
        </w:rPr>
        <w:t xml:space="preserve"> </w:t>
      </w:r>
      <w:r w:rsidRPr="00F10FF2">
        <w:rPr>
          <w:rFonts w:ascii="Arial" w:hAnsi="Arial" w:cs="Arial"/>
          <w:sz w:val="22"/>
          <w:szCs w:val="22"/>
        </w:rPr>
        <w:t>calculad</w:t>
      </w:r>
      <w:r w:rsidR="00401DE3">
        <w:rPr>
          <w:rFonts w:ascii="Arial" w:hAnsi="Arial" w:cs="Arial"/>
          <w:sz w:val="22"/>
          <w:szCs w:val="22"/>
        </w:rPr>
        <w:t>os</w:t>
      </w:r>
      <w:r w:rsidRPr="00F10FF2">
        <w:rPr>
          <w:rFonts w:ascii="Arial" w:hAnsi="Arial" w:cs="Arial"/>
          <w:sz w:val="22"/>
          <w:szCs w:val="22"/>
        </w:rPr>
        <w:t xml:space="preserve"> por meio da aplicação do percentual sobre o </w:t>
      </w:r>
      <w:r w:rsidR="00401DE3">
        <w:rPr>
          <w:rFonts w:ascii="Arial" w:hAnsi="Arial" w:cs="Arial"/>
          <w:sz w:val="22"/>
          <w:szCs w:val="22"/>
        </w:rPr>
        <w:t>faturamento líquido</w:t>
      </w:r>
      <w:r w:rsidR="00AB698A">
        <w:rPr>
          <w:rFonts w:ascii="Arial" w:hAnsi="Arial" w:cs="Arial"/>
          <w:sz w:val="22"/>
          <w:szCs w:val="22"/>
        </w:rPr>
        <w:t xml:space="preserve"> efetivamente recebido</w:t>
      </w:r>
      <w:r w:rsidR="00401DE3">
        <w:rPr>
          <w:rFonts w:ascii="Arial" w:hAnsi="Arial" w:cs="Arial"/>
          <w:sz w:val="22"/>
          <w:szCs w:val="22"/>
        </w:rPr>
        <w:t xml:space="preserve"> ajustado pelo fator de presunção de 8% e 12% respectivamente para imposto de renda e contribuição social</w:t>
      </w:r>
      <w:r w:rsidR="00AB698A">
        <w:rPr>
          <w:rFonts w:ascii="Arial" w:hAnsi="Arial" w:cs="Arial"/>
          <w:sz w:val="22"/>
          <w:szCs w:val="22"/>
        </w:rPr>
        <w:t xml:space="preserve"> somados com as receitas financeiras</w:t>
      </w:r>
      <w:r w:rsidRPr="00F10FF2">
        <w:rPr>
          <w:rFonts w:ascii="Arial" w:hAnsi="Arial" w:cs="Arial"/>
          <w:sz w:val="22"/>
          <w:szCs w:val="22"/>
        </w:rPr>
        <w:t xml:space="preserve">. </w:t>
      </w:r>
      <w:r w:rsidR="00401DE3">
        <w:rPr>
          <w:rFonts w:ascii="Arial" w:hAnsi="Arial" w:cs="Arial"/>
          <w:sz w:val="22"/>
          <w:szCs w:val="22"/>
        </w:rPr>
        <w:t xml:space="preserve">Os percentuais de presunção estão </w:t>
      </w:r>
      <w:r w:rsidR="004C6EEA">
        <w:rPr>
          <w:rFonts w:ascii="Arial" w:hAnsi="Arial" w:cs="Arial"/>
          <w:sz w:val="22"/>
          <w:szCs w:val="22"/>
        </w:rPr>
        <w:t>em consonância com o disposto no item 44 da Nota Técnica n 75/SER/ANEEL e acompanham os critérios adotados por inúmeras empresas do ramo de transmissão.</w:t>
      </w:r>
      <w:r w:rsidR="0097109B">
        <w:rPr>
          <w:rFonts w:ascii="Arial" w:hAnsi="Arial" w:cs="Arial"/>
          <w:sz w:val="22"/>
          <w:szCs w:val="22"/>
        </w:rPr>
        <w:t xml:space="preserve"> </w:t>
      </w:r>
      <w:r w:rsidRPr="00F10FF2">
        <w:rPr>
          <w:rFonts w:ascii="Arial" w:hAnsi="Arial" w:cs="Arial"/>
          <w:sz w:val="22"/>
          <w:szCs w:val="22"/>
        </w:rPr>
        <w:t>O imposto de renda é calculado à alíquota de 15% sobre o lucro tributável, acrescida do adicional de 10% para os lucros que excederem R$</w:t>
      </w:r>
      <w:r w:rsidR="00204130">
        <w:rPr>
          <w:rFonts w:ascii="Arial" w:hAnsi="Arial" w:cs="Arial"/>
          <w:sz w:val="22"/>
          <w:szCs w:val="22"/>
        </w:rPr>
        <w:t xml:space="preserve"> </w:t>
      </w:r>
      <w:r w:rsidRPr="00F10FF2">
        <w:rPr>
          <w:rFonts w:ascii="Arial" w:hAnsi="Arial" w:cs="Arial"/>
          <w:sz w:val="22"/>
          <w:szCs w:val="22"/>
        </w:rPr>
        <w:t>240 no período de 12 meses e compensados os prejuízos fiscais existentes, reconhecidos pelo regime de competência. A contribuição social sobre o lucro é calculada à alíquota de 9% sobre o lucro contábil ajustado, também considerando a compensação de bases negativas, reconhecidos pelo regime de competência. As antecipações ou valores passíveis de compensação são demonstradas no ativo circulante ou não circulante, de acordo com a previsão de sua realização.</w:t>
      </w:r>
    </w:p>
    <w:p w14:paraId="05691F34" w14:textId="77777777" w:rsidR="003F58E3" w:rsidRPr="00F10FF2" w:rsidRDefault="003F58E3" w:rsidP="00043B1A">
      <w:pPr>
        <w:jc w:val="both"/>
        <w:rPr>
          <w:rFonts w:ascii="Arial" w:hAnsi="Arial" w:cs="Arial"/>
          <w:sz w:val="22"/>
          <w:szCs w:val="22"/>
        </w:rPr>
      </w:pPr>
    </w:p>
    <w:p w14:paraId="2CDEBB13" w14:textId="77777777" w:rsidR="003F58E3" w:rsidRPr="00F10FF2" w:rsidRDefault="003F58E3" w:rsidP="00043B1A">
      <w:pPr>
        <w:jc w:val="both"/>
        <w:rPr>
          <w:rFonts w:ascii="Arial" w:hAnsi="Arial" w:cs="Arial"/>
          <w:sz w:val="22"/>
          <w:szCs w:val="22"/>
        </w:rPr>
      </w:pPr>
      <w:r w:rsidRPr="00F10FF2">
        <w:rPr>
          <w:rFonts w:ascii="Arial" w:hAnsi="Arial" w:cs="Arial"/>
          <w:sz w:val="22"/>
          <w:szCs w:val="22"/>
        </w:rPr>
        <w:t>Além do Imposto de Renda e da Contribuição Social, a receita de prestação de serviço de transmissão está sujeita aos seguintes impostos, taxas e contribuições, pelas seguintes alíquotas básicas:</w:t>
      </w:r>
    </w:p>
    <w:p w14:paraId="77BB8FAE" w14:textId="77777777" w:rsidR="003F58E3" w:rsidRPr="00F10FF2" w:rsidRDefault="003F58E3" w:rsidP="00043B1A">
      <w:pPr>
        <w:ind w:right="51"/>
        <w:jc w:val="both"/>
        <w:rPr>
          <w:rFonts w:ascii="Arial" w:hAnsi="Arial" w:cs="Arial"/>
          <w:sz w:val="22"/>
          <w:szCs w:val="22"/>
        </w:rPr>
      </w:pPr>
    </w:p>
    <w:p w14:paraId="718406DC" w14:textId="4A6ABB19" w:rsidR="003F58E3" w:rsidRPr="00621B48" w:rsidRDefault="003F58E3" w:rsidP="00043B1A">
      <w:pPr>
        <w:numPr>
          <w:ilvl w:val="0"/>
          <w:numId w:val="26"/>
        </w:numPr>
        <w:spacing w:after="120"/>
        <w:ind w:left="0" w:firstLine="0"/>
        <w:jc w:val="both"/>
        <w:rPr>
          <w:rFonts w:ascii="Arial" w:hAnsi="Arial" w:cs="Arial"/>
          <w:sz w:val="22"/>
          <w:szCs w:val="22"/>
        </w:rPr>
      </w:pPr>
      <w:r w:rsidRPr="00621B48">
        <w:rPr>
          <w:rFonts w:ascii="Arial" w:hAnsi="Arial" w:cs="Arial"/>
          <w:sz w:val="22"/>
          <w:szCs w:val="22"/>
        </w:rPr>
        <w:t xml:space="preserve">Contribuição para Financiamento da Seguridade Social - COFINS e Programa de Integração Social - PIS à alíquota de </w:t>
      </w:r>
      <w:r w:rsidR="0072421C" w:rsidRPr="00621B48">
        <w:rPr>
          <w:rFonts w:ascii="Arial" w:hAnsi="Arial" w:cs="Arial"/>
          <w:sz w:val="22"/>
          <w:szCs w:val="22"/>
        </w:rPr>
        <w:t>3</w:t>
      </w:r>
      <w:r w:rsidRPr="00621B48">
        <w:rPr>
          <w:rFonts w:ascii="Arial" w:hAnsi="Arial" w:cs="Arial"/>
          <w:sz w:val="22"/>
          <w:szCs w:val="22"/>
        </w:rPr>
        <w:t>,</w:t>
      </w:r>
      <w:r w:rsidR="0072421C" w:rsidRPr="00621B48">
        <w:rPr>
          <w:rFonts w:ascii="Arial" w:hAnsi="Arial" w:cs="Arial"/>
          <w:sz w:val="22"/>
          <w:szCs w:val="22"/>
        </w:rPr>
        <w:t>6</w:t>
      </w:r>
      <w:r w:rsidRPr="00621B48">
        <w:rPr>
          <w:rFonts w:ascii="Arial" w:hAnsi="Arial" w:cs="Arial"/>
          <w:sz w:val="22"/>
          <w:szCs w:val="22"/>
        </w:rPr>
        <w:t>5%.</w:t>
      </w:r>
    </w:p>
    <w:p w14:paraId="7108217A" w14:textId="77777777" w:rsidR="003F58E3" w:rsidRPr="00F10FF2" w:rsidRDefault="003F58E3" w:rsidP="00043B1A">
      <w:pPr>
        <w:numPr>
          <w:ilvl w:val="0"/>
          <w:numId w:val="26"/>
        </w:numPr>
        <w:spacing w:after="120"/>
        <w:ind w:left="0" w:firstLine="0"/>
        <w:jc w:val="both"/>
        <w:rPr>
          <w:rFonts w:ascii="Arial" w:hAnsi="Arial" w:cs="Arial"/>
          <w:sz w:val="22"/>
          <w:szCs w:val="22"/>
        </w:rPr>
      </w:pPr>
      <w:r w:rsidRPr="00F10FF2">
        <w:rPr>
          <w:rFonts w:ascii="Arial" w:hAnsi="Arial" w:cs="Arial"/>
          <w:sz w:val="22"/>
          <w:szCs w:val="22"/>
        </w:rPr>
        <w:t>Taxa de Fiscalização de Serviços de Energia Elétrica - TFSEE mensal fixada pelos Despachos emitidos pela ANEEL.</w:t>
      </w:r>
    </w:p>
    <w:p w14:paraId="5FF93363" w14:textId="77777777" w:rsidR="003F58E3" w:rsidRPr="00F10FF2" w:rsidRDefault="003F58E3" w:rsidP="00043B1A">
      <w:pPr>
        <w:numPr>
          <w:ilvl w:val="0"/>
          <w:numId w:val="26"/>
        </w:numPr>
        <w:ind w:left="0" w:firstLine="0"/>
        <w:jc w:val="both"/>
        <w:rPr>
          <w:rFonts w:ascii="Arial" w:hAnsi="Arial" w:cs="Arial"/>
          <w:sz w:val="22"/>
          <w:szCs w:val="22"/>
        </w:rPr>
      </w:pPr>
      <w:r w:rsidRPr="00F10FF2">
        <w:rPr>
          <w:rFonts w:ascii="Arial" w:hAnsi="Arial" w:cs="Arial"/>
          <w:sz w:val="22"/>
          <w:szCs w:val="22"/>
        </w:rPr>
        <w:t xml:space="preserve">As concessionárias e permissionárias de serviços públicos de transmissão de energia elétrica estão obrigadas a destinar anualmente o percentual de 1% de sua receita operacional líquida, apurada de acordo com o dispositivo no Manual de Contabilidade do Setor Elétrico (MCSE), em pesquisa e desenvolvimento do setor elétrico, conforme Lei </w:t>
      </w:r>
      <w:r w:rsidRPr="00F10FF2">
        <w:rPr>
          <w:rFonts w:ascii="Arial" w:hAnsi="Arial" w:cs="Arial"/>
          <w:sz w:val="22"/>
          <w:szCs w:val="22"/>
        </w:rPr>
        <w:br/>
        <w:t>nº 9.991/00 e Resolução Normativa Aneel nº 504/12.</w:t>
      </w:r>
    </w:p>
    <w:p w14:paraId="763556B8" w14:textId="77777777" w:rsidR="003F58E3" w:rsidRPr="00F10FF2" w:rsidRDefault="003F58E3" w:rsidP="00043B1A">
      <w:pPr>
        <w:ind w:right="51"/>
        <w:jc w:val="both"/>
        <w:rPr>
          <w:rFonts w:ascii="Arial" w:hAnsi="Arial" w:cs="Arial"/>
          <w:sz w:val="22"/>
          <w:szCs w:val="22"/>
        </w:rPr>
      </w:pPr>
    </w:p>
    <w:p w14:paraId="774CD769" w14:textId="77777777" w:rsidR="003F58E3" w:rsidRPr="00F10FF2" w:rsidRDefault="003F58E3" w:rsidP="00043B1A">
      <w:pPr>
        <w:jc w:val="both"/>
        <w:rPr>
          <w:rFonts w:ascii="Arial" w:hAnsi="Arial" w:cs="Arial"/>
          <w:sz w:val="22"/>
          <w:szCs w:val="22"/>
        </w:rPr>
      </w:pPr>
      <w:r w:rsidRPr="00F10FF2">
        <w:rPr>
          <w:rFonts w:ascii="Arial" w:hAnsi="Arial" w:cs="Arial"/>
          <w:sz w:val="22"/>
          <w:szCs w:val="22"/>
        </w:rPr>
        <w:t>Esses encargos são apresentados como deduções da receita de uso do sistema de transmissão na demonstração do resultado.</w:t>
      </w:r>
    </w:p>
    <w:p w14:paraId="59F0E00A" w14:textId="77777777" w:rsidR="003F58E3" w:rsidRPr="00F10FF2" w:rsidRDefault="003F58E3" w:rsidP="00043B1A">
      <w:pPr>
        <w:jc w:val="both"/>
        <w:rPr>
          <w:rFonts w:ascii="Arial" w:hAnsi="Arial" w:cs="Arial"/>
          <w:sz w:val="22"/>
          <w:szCs w:val="22"/>
        </w:rPr>
      </w:pPr>
    </w:p>
    <w:p w14:paraId="4756510F" w14:textId="123C3EC1" w:rsidR="0023057B" w:rsidRDefault="003F58E3" w:rsidP="002B568E">
      <w:pPr>
        <w:jc w:val="both"/>
        <w:rPr>
          <w:rFonts w:ascii="Arial" w:hAnsi="Arial" w:cs="Arial"/>
          <w:sz w:val="22"/>
          <w:szCs w:val="22"/>
        </w:rPr>
      </w:pPr>
      <w:r w:rsidRPr="00F10FF2">
        <w:rPr>
          <w:rFonts w:ascii="Arial" w:hAnsi="Arial" w:cs="Arial"/>
          <w:sz w:val="22"/>
          <w:szCs w:val="22"/>
        </w:rPr>
        <w:t>Imposto diferido é gerado por diferenças temporárias na data do balanço entre as bases fiscais de ativos e passivos e seus valores contábeis. Impostos diferidos passivos são reconhecidos para todas as diferenças tributárias temporárias.</w:t>
      </w:r>
    </w:p>
    <w:p w14:paraId="2C402032" w14:textId="77777777" w:rsidR="008659D5" w:rsidRDefault="008659D5" w:rsidP="002B568E">
      <w:pPr>
        <w:jc w:val="both"/>
        <w:rPr>
          <w:rFonts w:ascii="Arial" w:hAnsi="Arial" w:cs="Arial"/>
          <w:color w:val="000000"/>
          <w:sz w:val="22"/>
          <w:szCs w:val="22"/>
        </w:rPr>
      </w:pPr>
    </w:p>
    <w:p w14:paraId="521A5092" w14:textId="2CD84763" w:rsidR="002D7622" w:rsidRPr="00F10FF2" w:rsidRDefault="002D7622" w:rsidP="00043B1A">
      <w:pPr>
        <w:pStyle w:val="PargrafodaLista"/>
        <w:numPr>
          <w:ilvl w:val="1"/>
          <w:numId w:val="25"/>
        </w:numPr>
        <w:autoSpaceDE w:val="0"/>
        <w:autoSpaceDN w:val="0"/>
        <w:adjustRightInd w:val="0"/>
        <w:ind w:left="0" w:firstLine="0"/>
        <w:jc w:val="both"/>
        <w:rPr>
          <w:rFonts w:ascii="Arial" w:hAnsi="Arial" w:cs="Arial"/>
          <w:b/>
          <w:szCs w:val="22"/>
        </w:rPr>
      </w:pPr>
      <w:r w:rsidRPr="00F10FF2">
        <w:rPr>
          <w:rFonts w:ascii="Arial" w:hAnsi="Arial" w:cs="Arial"/>
          <w:b/>
          <w:szCs w:val="22"/>
        </w:rPr>
        <w:t>Ajuste a valor presente de ativos e passivos</w:t>
      </w:r>
    </w:p>
    <w:p w14:paraId="5691D1FF" w14:textId="77777777" w:rsidR="002D7622" w:rsidRPr="00F10FF2" w:rsidRDefault="002D7622" w:rsidP="00043B1A">
      <w:pPr>
        <w:ind w:right="51"/>
        <w:jc w:val="both"/>
        <w:rPr>
          <w:rFonts w:ascii="Arial" w:hAnsi="Arial" w:cs="Arial"/>
          <w:sz w:val="22"/>
          <w:szCs w:val="22"/>
        </w:rPr>
      </w:pPr>
    </w:p>
    <w:p w14:paraId="3331FF20" w14:textId="2E30EDE4" w:rsidR="002D7622" w:rsidRPr="00F10FF2" w:rsidRDefault="002D7622" w:rsidP="00043B1A">
      <w:pPr>
        <w:jc w:val="both"/>
        <w:rPr>
          <w:rFonts w:ascii="Arial" w:hAnsi="Arial" w:cs="Arial"/>
          <w:sz w:val="22"/>
          <w:szCs w:val="22"/>
        </w:rPr>
      </w:pPr>
      <w:r w:rsidRPr="00F10FF2">
        <w:rPr>
          <w:rFonts w:ascii="Arial" w:hAnsi="Arial" w:cs="Arial"/>
          <w:sz w:val="22"/>
          <w:szCs w:val="22"/>
        </w:rPr>
        <w:t>Os ativos e passivos monetários de longo prazo e os de curto prazo, quando o efeito é considerado relevante em relação às demonstrações financeiras</w:t>
      </w:r>
      <w:r>
        <w:rPr>
          <w:rFonts w:ascii="Arial" w:hAnsi="Arial" w:cs="Arial"/>
          <w:sz w:val="22"/>
          <w:szCs w:val="22"/>
        </w:rPr>
        <w:t xml:space="preserve"> </w:t>
      </w:r>
      <w:r w:rsidRPr="00F10FF2">
        <w:rPr>
          <w:rFonts w:ascii="Arial" w:hAnsi="Arial" w:cs="Arial"/>
          <w:sz w:val="22"/>
          <w:szCs w:val="22"/>
        </w:rPr>
        <w:t>tomadas em conjunto, são ajustados pelo seu valor presente.</w:t>
      </w:r>
    </w:p>
    <w:p w14:paraId="20154026" w14:textId="77777777" w:rsidR="002D7622" w:rsidRPr="00F10FF2" w:rsidRDefault="002D7622" w:rsidP="00043B1A">
      <w:pPr>
        <w:jc w:val="both"/>
        <w:rPr>
          <w:rFonts w:ascii="Arial" w:hAnsi="Arial" w:cs="Arial"/>
          <w:sz w:val="22"/>
          <w:szCs w:val="22"/>
        </w:rPr>
      </w:pPr>
    </w:p>
    <w:p w14:paraId="6A4ABD41" w14:textId="77777777" w:rsidR="002D7622" w:rsidRPr="00F10FF2" w:rsidRDefault="002D7622" w:rsidP="00043B1A">
      <w:pPr>
        <w:jc w:val="both"/>
        <w:rPr>
          <w:rFonts w:ascii="Arial" w:hAnsi="Arial" w:cs="Arial"/>
          <w:sz w:val="22"/>
          <w:szCs w:val="22"/>
        </w:rPr>
      </w:pPr>
      <w:r w:rsidRPr="00F10FF2">
        <w:rPr>
          <w:rFonts w:ascii="Arial" w:hAnsi="Arial" w:cs="Arial"/>
          <w:sz w:val="22"/>
          <w:szCs w:val="22"/>
        </w:rPr>
        <w:t>O ajuste a valor presente é calculado levando em consideração os fluxos de caixa contratuais e a taxa de juros explícita, e em certos casos implícita, dos respectivos ativos e passivos. Dessa forma, os juros embutidos nas receitas, despesas e custos associados a esses ativos e passivos são descontados com o intuito de reconhecê-los em conformidade com o regime de competência de exercícios. Posteriormente, esses juros são realocados nas linhas de despesas e receitas financeiras no resultado por meio da utilização do método da taxa efetiva de juros em relação aos fluxos de caixa contratuais.</w:t>
      </w:r>
    </w:p>
    <w:p w14:paraId="504B6371" w14:textId="77777777" w:rsidR="002D7622" w:rsidRPr="00F10FF2" w:rsidRDefault="002D7622" w:rsidP="00043B1A">
      <w:pPr>
        <w:ind w:right="51"/>
        <w:contextualSpacing/>
        <w:jc w:val="both"/>
        <w:rPr>
          <w:rFonts w:ascii="Arial" w:hAnsi="Arial" w:cs="Arial"/>
          <w:sz w:val="22"/>
          <w:szCs w:val="22"/>
        </w:rPr>
      </w:pPr>
    </w:p>
    <w:p w14:paraId="7732D76A" w14:textId="77777777" w:rsidR="002D7622" w:rsidRPr="00F10FF2" w:rsidRDefault="002D7622" w:rsidP="00043B1A">
      <w:pPr>
        <w:pStyle w:val="PargrafodaLista"/>
        <w:numPr>
          <w:ilvl w:val="1"/>
          <w:numId w:val="25"/>
        </w:numPr>
        <w:autoSpaceDE w:val="0"/>
        <w:autoSpaceDN w:val="0"/>
        <w:adjustRightInd w:val="0"/>
        <w:ind w:left="0" w:firstLine="0"/>
        <w:jc w:val="both"/>
        <w:rPr>
          <w:rFonts w:ascii="Arial" w:hAnsi="Arial" w:cs="Arial"/>
          <w:b/>
          <w:szCs w:val="22"/>
        </w:rPr>
      </w:pPr>
      <w:r w:rsidRPr="00F10FF2">
        <w:rPr>
          <w:rFonts w:ascii="Arial" w:hAnsi="Arial" w:cs="Arial"/>
          <w:b/>
          <w:szCs w:val="22"/>
        </w:rPr>
        <w:t>Demonstrações dos fluxos de caixa</w:t>
      </w:r>
    </w:p>
    <w:p w14:paraId="747EF6E4" w14:textId="77777777" w:rsidR="002D7622" w:rsidRPr="00F10FF2" w:rsidRDefault="002D7622" w:rsidP="00043B1A">
      <w:pPr>
        <w:ind w:right="51"/>
        <w:jc w:val="both"/>
        <w:rPr>
          <w:rFonts w:ascii="Arial" w:hAnsi="Arial" w:cs="Arial"/>
          <w:bCs/>
          <w:sz w:val="22"/>
          <w:szCs w:val="22"/>
        </w:rPr>
      </w:pPr>
    </w:p>
    <w:p w14:paraId="45D26C8F" w14:textId="77777777" w:rsidR="002D7622" w:rsidRPr="00F10FF2" w:rsidRDefault="002D7622" w:rsidP="00043B1A">
      <w:pPr>
        <w:jc w:val="both"/>
        <w:rPr>
          <w:rFonts w:ascii="Arial" w:hAnsi="Arial" w:cs="Arial"/>
          <w:sz w:val="22"/>
          <w:szCs w:val="22"/>
        </w:rPr>
      </w:pPr>
      <w:r w:rsidRPr="00F10FF2">
        <w:rPr>
          <w:rFonts w:ascii="Arial" w:hAnsi="Arial" w:cs="Arial"/>
          <w:sz w:val="22"/>
          <w:szCs w:val="22"/>
        </w:rPr>
        <w:t>A demonstração dos fluxos de caixa foi preparada pelo método indireto e está apresentada de acordo com o pronunciamento contábil CPC 03 (R2) - Demonstração dos Fluxos de Caixa, emitido pelo CPC.</w:t>
      </w:r>
    </w:p>
    <w:p w14:paraId="349B7ACC" w14:textId="77777777" w:rsidR="002D7622" w:rsidRPr="00F10FF2" w:rsidRDefault="002D7622" w:rsidP="00043B1A">
      <w:pPr>
        <w:jc w:val="both"/>
        <w:rPr>
          <w:rFonts w:ascii="Arial" w:hAnsi="Arial" w:cs="Arial"/>
          <w:sz w:val="22"/>
          <w:szCs w:val="22"/>
        </w:rPr>
      </w:pPr>
    </w:p>
    <w:p w14:paraId="4BC2BD93" w14:textId="77777777" w:rsidR="002D7622" w:rsidRPr="00F10FF2" w:rsidRDefault="002D7622" w:rsidP="00043B1A">
      <w:pPr>
        <w:pStyle w:val="PargrafodaLista"/>
        <w:numPr>
          <w:ilvl w:val="1"/>
          <w:numId w:val="25"/>
        </w:numPr>
        <w:autoSpaceDE w:val="0"/>
        <w:autoSpaceDN w:val="0"/>
        <w:adjustRightInd w:val="0"/>
        <w:ind w:left="0" w:firstLine="0"/>
        <w:jc w:val="both"/>
        <w:rPr>
          <w:rFonts w:ascii="Arial" w:hAnsi="Arial" w:cs="Arial"/>
          <w:b/>
          <w:szCs w:val="22"/>
        </w:rPr>
      </w:pPr>
      <w:r w:rsidRPr="00F10FF2">
        <w:rPr>
          <w:rFonts w:ascii="Arial" w:hAnsi="Arial" w:cs="Arial"/>
          <w:b/>
          <w:szCs w:val="22"/>
        </w:rPr>
        <w:t>Demonstrações do valor adicionado</w:t>
      </w:r>
    </w:p>
    <w:p w14:paraId="08EF8599" w14:textId="77777777" w:rsidR="002D7622" w:rsidRPr="00F10FF2" w:rsidRDefault="002D7622" w:rsidP="00043B1A">
      <w:pPr>
        <w:ind w:right="51"/>
        <w:contextualSpacing/>
        <w:jc w:val="both"/>
        <w:rPr>
          <w:rFonts w:ascii="Arial" w:hAnsi="Arial" w:cs="Arial"/>
          <w:bCs/>
          <w:sz w:val="22"/>
          <w:szCs w:val="22"/>
        </w:rPr>
      </w:pPr>
    </w:p>
    <w:p w14:paraId="67E50636" w14:textId="77777777" w:rsidR="002D7622" w:rsidRPr="00F10FF2" w:rsidRDefault="002D7622" w:rsidP="00043B1A">
      <w:pPr>
        <w:jc w:val="both"/>
        <w:rPr>
          <w:rFonts w:ascii="Arial" w:hAnsi="Arial" w:cs="Arial"/>
          <w:sz w:val="22"/>
          <w:szCs w:val="22"/>
        </w:rPr>
      </w:pPr>
      <w:r w:rsidRPr="00F10FF2">
        <w:rPr>
          <w:rFonts w:ascii="Arial" w:hAnsi="Arial" w:cs="Arial"/>
          <w:sz w:val="22"/>
          <w:szCs w:val="22"/>
        </w:rPr>
        <w:t>As demonstrações do valor adicionado foram preparadas e estão apresentadas de acordo com o pronunciamento contábil CPC 09 - Demonstração do valor adicionado, emitido pelo Comitê de Pronunciamentos Contábeis (CPC).</w:t>
      </w:r>
    </w:p>
    <w:p w14:paraId="0F94E105" w14:textId="77777777" w:rsidR="00A30C1E" w:rsidRPr="00636C08" w:rsidRDefault="00A30C1E" w:rsidP="00043B1A">
      <w:pPr>
        <w:jc w:val="both"/>
        <w:rPr>
          <w:rFonts w:ascii="Arial" w:hAnsi="Arial" w:cs="Arial"/>
          <w:sz w:val="22"/>
          <w:szCs w:val="22"/>
        </w:rPr>
      </w:pPr>
    </w:p>
    <w:p w14:paraId="573CC3A8" w14:textId="64E1852F" w:rsidR="00A30C1E" w:rsidRPr="00184F7B" w:rsidRDefault="00A30C1E" w:rsidP="00043B1A">
      <w:pPr>
        <w:pStyle w:val="PargrafodaLista"/>
        <w:numPr>
          <w:ilvl w:val="1"/>
          <w:numId w:val="25"/>
        </w:numPr>
        <w:autoSpaceDE w:val="0"/>
        <w:autoSpaceDN w:val="0"/>
        <w:adjustRightInd w:val="0"/>
        <w:ind w:left="0" w:firstLine="0"/>
        <w:jc w:val="both"/>
        <w:rPr>
          <w:rFonts w:ascii="Arial" w:hAnsi="Arial" w:cs="Arial"/>
          <w:b/>
          <w:szCs w:val="22"/>
        </w:rPr>
      </w:pPr>
      <w:r w:rsidRPr="00184F7B">
        <w:rPr>
          <w:rFonts w:ascii="Arial" w:hAnsi="Arial" w:cs="Arial"/>
          <w:b/>
          <w:szCs w:val="22"/>
        </w:rPr>
        <w:t>Informações por segmento</w:t>
      </w:r>
    </w:p>
    <w:p w14:paraId="512AE0DE" w14:textId="77777777" w:rsidR="00A30C1E" w:rsidRPr="00636C08" w:rsidRDefault="00A30C1E" w:rsidP="00043B1A">
      <w:pPr>
        <w:jc w:val="both"/>
        <w:rPr>
          <w:rFonts w:ascii="Arial" w:hAnsi="Arial" w:cs="Arial"/>
          <w:bCs/>
          <w:sz w:val="22"/>
          <w:szCs w:val="22"/>
        </w:rPr>
      </w:pPr>
    </w:p>
    <w:p w14:paraId="75018082" w14:textId="77777777" w:rsidR="00A30C1E" w:rsidRDefault="00A30C1E" w:rsidP="00043B1A">
      <w:pPr>
        <w:jc w:val="both"/>
        <w:rPr>
          <w:rFonts w:ascii="Arial" w:hAnsi="Arial" w:cs="Arial"/>
          <w:sz w:val="22"/>
          <w:szCs w:val="22"/>
        </w:rPr>
      </w:pPr>
      <w:r w:rsidRPr="00184F7B">
        <w:rPr>
          <w:rFonts w:ascii="Arial" w:hAnsi="Arial" w:cs="Arial"/>
          <w:sz w:val="22"/>
          <w:szCs w:val="22"/>
        </w:rPr>
        <w:t>A Companhia não possui diferentes segmentos de negócios e administra o resultado das operações com base na estrutura da demonstração de resultados. Desta forma, não está sendo apresentada qualquer informação por segmento.</w:t>
      </w:r>
    </w:p>
    <w:p w14:paraId="55ABEF97" w14:textId="77777777" w:rsidR="004859E7" w:rsidRDefault="004859E7" w:rsidP="00043B1A">
      <w:pPr>
        <w:tabs>
          <w:tab w:val="left" w:pos="993"/>
        </w:tabs>
        <w:jc w:val="both"/>
        <w:rPr>
          <w:rFonts w:ascii="Arial" w:hAnsi="Arial" w:cs="Arial"/>
          <w:bCs/>
          <w:sz w:val="22"/>
          <w:szCs w:val="22"/>
        </w:rPr>
      </w:pPr>
    </w:p>
    <w:p w14:paraId="29132F90" w14:textId="77777777" w:rsidR="00184F7B" w:rsidRPr="00F10FF2" w:rsidRDefault="00184F7B" w:rsidP="00043B1A">
      <w:pPr>
        <w:pStyle w:val="PargrafodaLista"/>
        <w:numPr>
          <w:ilvl w:val="1"/>
          <w:numId w:val="25"/>
        </w:numPr>
        <w:autoSpaceDE w:val="0"/>
        <w:autoSpaceDN w:val="0"/>
        <w:adjustRightInd w:val="0"/>
        <w:ind w:left="0" w:firstLine="0"/>
        <w:jc w:val="both"/>
        <w:rPr>
          <w:rFonts w:ascii="Arial" w:hAnsi="Arial" w:cs="Arial"/>
          <w:b/>
          <w:szCs w:val="22"/>
        </w:rPr>
      </w:pPr>
      <w:r w:rsidRPr="00F10FF2">
        <w:rPr>
          <w:rFonts w:ascii="Arial" w:hAnsi="Arial" w:cs="Arial"/>
          <w:b/>
          <w:szCs w:val="22"/>
        </w:rPr>
        <w:t xml:space="preserve">Instrumentos financeiros </w:t>
      </w:r>
    </w:p>
    <w:p w14:paraId="60148233" w14:textId="77777777" w:rsidR="00184F7B" w:rsidRPr="00F10FF2" w:rsidRDefault="00184F7B" w:rsidP="00043B1A">
      <w:pPr>
        <w:autoSpaceDE w:val="0"/>
        <w:autoSpaceDN w:val="0"/>
        <w:adjustRightInd w:val="0"/>
        <w:jc w:val="both"/>
        <w:rPr>
          <w:rFonts w:ascii="Arial" w:hAnsi="Arial" w:cs="Arial"/>
          <w:sz w:val="22"/>
          <w:szCs w:val="22"/>
        </w:rPr>
      </w:pPr>
    </w:p>
    <w:p w14:paraId="0DD3C508" w14:textId="77777777" w:rsidR="00184F7B" w:rsidRPr="00F10FF2" w:rsidRDefault="00184F7B" w:rsidP="00043B1A">
      <w:pPr>
        <w:autoSpaceDE w:val="0"/>
        <w:autoSpaceDN w:val="0"/>
        <w:adjustRightInd w:val="0"/>
        <w:jc w:val="both"/>
        <w:rPr>
          <w:rFonts w:ascii="Arial" w:hAnsi="Arial" w:cs="Arial"/>
          <w:sz w:val="22"/>
          <w:szCs w:val="22"/>
        </w:rPr>
      </w:pPr>
      <w:r w:rsidRPr="00F10FF2">
        <w:rPr>
          <w:rFonts w:ascii="Arial" w:hAnsi="Arial" w:cs="Arial"/>
          <w:sz w:val="22"/>
          <w:szCs w:val="22"/>
        </w:rPr>
        <w:t xml:space="preserve">A Companhia aplicou os requerimentos do CPC 48 - Instrumentos Financeiros, a partir de 1º de janeiro de 2018, relativos à classificação e mensuração dos ativos e passivos financeiros e a mensuração e o reconhecimento de perdas por redução ao valor recuperável. </w:t>
      </w:r>
    </w:p>
    <w:p w14:paraId="2622FDC0" w14:textId="77777777" w:rsidR="005817F8" w:rsidRPr="002B568E" w:rsidRDefault="005817F8" w:rsidP="00043B1A">
      <w:pPr>
        <w:jc w:val="both"/>
        <w:rPr>
          <w:rFonts w:ascii="Arial" w:hAnsi="Arial" w:cs="Arial"/>
          <w:b/>
          <w:sz w:val="22"/>
          <w:szCs w:val="22"/>
          <w:lang w:eastAsia="en-US"/>
        </w:rPr>
      </w:pPr>
    </w:p>
    <w:p w14:paraId="1C8C7720" w14:textId="77777777" w:rsidR="00184F7B" w:rsidRPr="00F10FF2" w:rsidRDefault="00184F7B" w:rsidP="00043B1A">
      <w:pPr>
        <w:autoSpaceDE w:val="0"/>
        <w:autoSpaceDN w:val="0"/>
        <w:adjustRightInd w:val="0"/>
        <w:jc w:val="both"/>
        <w:rPr>
          <w:rFonts w:ascii="Arial" w:hAnsi="Arial" w:cs="Arial"/>
          <w:sz w:val="22"/>
          <w:szCs w:val="22"/>
        </w:rPr>
      </w:pPr>
      <w:r w:rsidRPr="00F10FF2">
        <w:rPr>
          <w:rFonts w:ascii="Arial" w:hAnsi="Arial" w:cs="Arial"/>
          <w:sz w:val="22"/>
          <w:szCs w:val="22"/>
        </w:rPr>
        <w:t>a)</w:t>
      </w:r>
      <w:r w:rsidRPr="00F10FF2">
        <w:rPr>
          <w:rFonts w:ascii="Arial" w:hAnsi="Arial" w:cs="Arial"/>
          <w:sz w:val="22"/>
          <w:szCs w:val="22"/>
        </w:rPr>
        <w:tab/>
      </w:r>
      <w:r w:rsidRPr="00F10FF2">
        <w:rPr>
          <w:rFonts w:ascii="Arial" w:hAnsi="Arial" w:cs="Arial"/>
          <w:sz w:val="22"/>
          <w:szCs w:val="22"/>
          <w:u w:val="single"/>
        </w:rPr>
        <w:t>Ativos financeiros</w:t>
      </w:r>
      <w:r w:rsidRPr="00F10FF2">
        <w:rPr>
          <w:rFonts w:ascii="Arial" w:hAnsi="Arial" w:cs="Arial"/>
          <w:sz w:val="22"/>
          <w:szCs w:val="22"/>
        </w:rPr>
        <w:t xml:space="preserve"> </w:t>
      </w:r>
    </w:p>
    <w:p w14:paraId="53C2BB73" w14:textId="77777777" w:rsidR="00184F7B" w:rsidRPr="00F10FF2" w:rsidRDefault="00184F7B" w:rsidP="00043B1A">
      <w:pPr>
        <w:autoSpaceDE w:val="0"/>
        <w:autoSpaceDN w:val="0"/>
        <w:adjustRightInd w:val="0"/>
        <w:jc w:val="both"/>
        <w:rPr>
          <w:rFonts w:ascii="Arial" w:hAnsi="Arial" w:cs="Arial"/>
          <w:sz w:val="22"/>
          <w:szCs w:val="22"/>
        </w:rPr>
      </w:pPr>
    </w:p>
    <w:p w14:paraId="709E06C9" w14:textId="77777777" w:rsidR="00184F7B" w:rsidRPr="00F10FF2" w:rsidRDefault="00184F7B" w:rsidP="00043B1A">
      <w:pPr>
        <w:autoSpaceDE w:val="0"/>
        <w:autoSpaceDN w:val="0"/>
        <w:adjustRightInd w:val="0"/>
        <w:jc w:val="both"/>
        <w:rPr>
          <w:rFonts w:ascii="Arial" w:hAnsi="Arial" w:cs="Arial"/>
          <w:sz w:val="22"/>
          <w:szCs w:val="22"/>
        </w:rPr>
      </w:pPr>
      <w:r w:rsidRPr="00F10FF2">
        <w:rPr>
          <w:rFonts w:ascii="Arial" w:hAnsi="Arial" w:cs="Arial"/>
          <w:i/>
          <w:sz w:val="22"/>
          <w:szCs w:val="22"/>
        </w:rPr>
        <w:t>Classificação e mensuração</w:t>
      </w:r>
      <w:r w:rsidRPr="00F10FF2">
        <w:rPr>
          <w:rFonts w:ascii="Arial" w:hAnsi="Arial" w:cs="Arial"/>
          <w:sz w:val="22"/>
          <w:szCs w:val="22"/>
        </w:rPr>
        <w:t xml:space="preserve"> - Com a adoção do CPC 48, os instrumentos financeiros passaram a ser classificados em três categorias: mensurados ao custo amortizado; ao valor justo por meio de outros resultados abrangentes (“VJORA”) e ao valor justo por meio do resultado (“VJR”). A norma também elimina as categorias existentes no CPC 38 de mantidos até o vencimento, empréstimos e recebíveis e disponíveis para venda. A classificação dos ativos financeiros no reconhecimento inicial depende das características dos fluxos de caixa contratuais e do modelo de negócio para a gestão destes ativos financeiros. A partir de 1º de janeiro de 2018 a Companhia passou a apresentar os instrumentos financeiros da seguinte forma:</w:t>
      </w:r>
    </w:p>
    <w:p w14:paraId="79774F51" w14:textId="77777777" w:rsidR="00184F7B" w:rsidRPr="00F10FF2" w:rsidRDefault="00184F7B" w:rsidP="00043B1A">
      <w:pPr>
        <w:autoSpaceDE w:val="0"/>
        <w:autoSpaceDN w:val="0"/>
        <w:adjustRightInd w:val="0"/>
        <w:jc w:val="both"/>
        <w:rPr>
          <w:rFonts w:ascii="Arial" w:hAnsi="Arial" w:cs="Arial"/>
          <w:sz w:val="22"/>
          <w:szCs w:val="22"/>
        </w:rPr>
      </w:pPr>
    </w:p>
    <w:p w14:paraId="0318F40E" w14:textId="6B87AC12" w:rsidR="00204130" w:rsidRDefault="00184F7B" w:rsidP="002B568E">
      <w:pPr>
        <w:pStyle w:val="PargrafodaLista"/>
        <w:numPr>
          <w:ilvl w:val="0"/>
          <w:numId w:val="28"/>
        </w:numPr>
        <w:autoSpaceDE w:val="0"/>
        <w:autoSpaceDN w:val="0"/>
        <w:adjustRightInd w:val="0"/>
        <w:ind w:left="0" w:firstLine="0"/>
        <w:jc w:val="both"/>
        <w:rPr>
          <w:rFonts w:ascii="Arial" w:hAnsi="Arial" w:cs="Arial"/>
          <w:szCs w:val="22"/>
        </w:rPr>
      </w:pPr>
      <w:r w:rsidRPr="00F10FF2">
        <w:rPr>
          <w:rFonts w:ascii="Arial" w:hAnsi="Arial" w:cs="Arial"/>
          <w:szCs w:val="22"/>
        </w:rPr>
        <w:t>Ativos financeiros ao valor justo por meio de resultado - Os ativos financeiros ao valor justo por meio do resultado compreendem ativos financeiros mantidos para negociação, ativos financeiros designados no reconhecimento inicial ao valor justo por meio do resultado ou ativos financeiros a ser obrigatoriamente mensurados ao valor justo. Ativos financeiros com fluxos de caixa que não sejam exclusivamente pagamentos do principal e juros são classificados e mensurados ao valor justo por meio do resultado. As variações líquidas do valor justo são reconhecidas no resultado.</w:t>
      </w:r>
    </w:p>
    <w:p w14:paraId="4EE12EF7" w14:textId="77777777" w:rsidR="00204130" w:rsidRPr="005C09B4" w:rsidRDefault="00204130" w:rsidP="002B568E">
      <w:pPr>
        <w:pStyle w:val="PargrafodaLista"/>
        <w:autoSpaceDE w:val="0"/>
        <w:autoSpaceDN w:val="0"/>
        <w:adjustRightInd w:val="0"/>
        <w:ind w:left="0"/>
        <w:jc w:val="both"/>
        <w:rPr>
          <w:rFonts w:ascii="Arial" w:hAnsi="Arial" w:cs="Arial"/>
          <w:szCs w:val="22"/>
        </w:rPr>
      </w:pPr>
    </w:p>
    <w:p w14:paraId="12C0B884" w14:textId="77777777" w:rsidR="00184F7B" w:rsidRPr="00F10FF2" w:rsidRDefault="00184F7B" w:rsidP="00043B1A">
      <w:pPr>
        <w:pStyle w:val="PargrafodaLista"/>
        <w:numPr>
          <w:ilvl w:val="0"/>
          <w:numId w:val="27"/>
        </w:numPr>
        <w:autoSpaceDE w:val="0"/>
        <w:autoSpaceDN w:val="0"/>
        <w:adjustRightInd w:val="0"/>
        <w:ind w:left="0" w:firstLine="0"/>
        <w:jc w:val="both"/>
        <w:rPr>
          <w:rFonts w:ascii="Arial" w:hAnsi="Arial" w:cs="Arial"/>
          <w:szCs w:val="22"/>
        </w:rPr>
      </w:pPr>
      <w:r w:rsidRPr="00F10FF2">
        <w:rPr>
          <w:rFonts w:ascii="Arial" w:hAnsi="Arial" w:cs="Arial"/>
          <w:szCs w:val="22"/>
        </w:rPr>
        <w:t xml:space="preserve">Custo amortizado - Um ativo financeiro é classificado e mensurado pelo custo amortizado, quando tem finalidade de recebimento de fluxos de caixa contratuais e gerar fluxos de caixa que sejam “exclusivamente pagamentos de principal e de juros” sobre o valor do principal em aberto. Esta avaliação é executada em nível de instrumento. Os ativos mensurados pelo valor de custo amortizado utilizam método de juros efetivos, deduzidos de qualquer perda por redução de valor recuperável. A receita de juros é reconhecida através da aplicação de taxa de juros efetiva, exceto para créditos de curto prazo quando o reconhecimento de juros seria imaterial.  </w:t>
      </w:r>
    </w:p>
    <w:p w14:paraId="0673553B" w14:textId="77777777" w:rsidR="00184F7B" w:rsidRPr="00F10FF2" w:rsidRDefault="00184F7B" w:rsidP="00043B1A">
      <w:pPr>
        <w:autoSpaceDE w:val="0"/>
        <w:autoSpaceDN w:val="0"/>
        <w:adjustRightInd w:val="0"/>
        <w:jc w:val="both"/>
        <w:rPr>
          <w:rFonts w:ascii="Arial" w:hAnsi="Arial" w:cs="Arial"/>
          <w:sz w:val="22"/>
          <w:szCs w:val="22"/>
        </w:rPr>
      </w:pPr>
    </w:p>
    <w:p w14:paraId="11997188" w14:textId="77777777" w:rsidR="00184F7B" w:rsidRPr="00F10FF2" w:rsidRDefault="00184F7B" w:rsidP="00043B1A">
      <w:pPr>
        <w:autoSpaceDE w:val="0"/>
        <w:autoSpaceDN w:val="0"/>
        <w:adjustRightInd w:val="0"/>
        <w:jc w:val="both"/>
        <w:rPr>
          <w:rFonts w:ascii="Arial" w:hAnsi="Arial" w:cs="Arial"/>
          <w:sz w:val="22"/>
          <w:szCs w:val="22"/>
        </w:rPr>
      </w:pPr>
      <w:r w:rsidRPr="00F10FF2">
        <w:rPr>
          <w:rFonts w:ascii="Arial" w:hAnsi="Arial" w:cs="Arial"/>
          <w:sz w:val="22"/>
          <w:szCs w:val="22"/>
        </w:rPr>
        <w:t>(i)</w:t>
      </w:r>
      <w:r w:rsidRPr="00F10FF2">
        <w:rPr>
          <w:rFonts w:ascii="Arial" w:hAnsi="Arial" w:cs="Arial"/>
          <w:sz w:val="22"/>
          <w:szCs w:val="22"/>
        </w:rPr>
        <w:tab/>
        <w:t>Redução ao valor recuperável de ativos financeiros (</w:t>
      </w:r>
      <w:r w:rsidRPr="00F10FF2">
        <w:rPr>
          <w:rFonts w:ascii="Arial" w:hAnsi="Arial" w:cs="Arial"/>
          <w:i/>
          <w:sz w:val="22"/>
          <w:szCs w:val="22"/>
        </w:rPr>
        <w:t>impairment</w:t>
      </w:r>
      <w:r w:rsidRPr="00F10FF2">
        <w:rPr>
          <w:rFonts w:ascii="Arial" w:hAnsi="Arial" w:cs="Arial"/>
          <w:sz w:val="22"/>
          <w:szCs w:val="22"/>
        </w:rPr>
        <w:t>) - O CPC 48 substituiu o modelo de “perdas incorridas” do CPC 38 por um modelo prospectivo de “perdas de crédito esperadas”. O novo modelo de perdas esperadas se aplicará aos ativos financeiros mensurados ao custo amortizado ou ao valor justo por meio de outros resultados abrangentes, com exceção de investimentos em instrumentos patrimoniais. A Companhia não identificou perdas (“</w:t>
      </w:r>
      <w:r w:rsidRPr="00F10FF2">
        <w:rPr>
          <w:rFonts w:ascii="Arial" w:hAnsi="Arial" w:cs="Arial"/>
          <w:i/>
          <w:sz w:val="22"/>
          <w:szCs w:val="22"/>
        </w:rPr>
        <w:t>impairment</w:t>
      </w:r>
      <w:r w:rsidRPr="00F10FF2">
        <w:rPr>
          <w:rFonts w:ascii="Arial" w:hAnsi="Arial" w:cs="Arial"/>
          <w:sz w:val="22"/>
          <w:szCs w:val="22"/>
        </w:rPr>
        <w:t xml:space="preserve">”) a serem reconhecidas nos exercícios apresentados. </w:t>
      </w:r>
    </w:p>
    <w:p w14:paraId="558E954E" w14:textId="4519E1C5" w:rsidR="00184F7B" w:rsidRPr="00F10FF2" w:rsidRDefault="00184F7B" w:rsidP="00043B1A">
      <w:pPr>
        <w:jc w:val="both"/>
        <w:rPr>
          <w:rFonts w:ascii="Arial" w:hAnsi="Arial" w:cs="Arial"/>
          <w:sz w:val="22"/>
          <w:szCs w:val="22"/>
        </w:rPr>
      </w:pPr>
    </w:p>
    <w:p w14:paraId="15F1E97D" w14:textId="1B7B9E26" w:rsidR="00F701D5" w:rsidRDefault="00184F7B" w:rsidP="00043B1A">
      <w:pPr>
        <w:autoSpaceDE w:val="0"/>
        <w:autoSpaceDN w:val="0"/>
        <w:adjustRightInd w:val="0"/>
        <w:jc w:val="both"/>
        <w:rPr>
          <w:rFonts w:ascii="Arial" w:hAnsi="Arial" w:cs="Arial"/>
          <w:sz w:val="22"/>
          <w:szCs w:val="22"/>
        </w:rPr>
      </w:pPr>
      <w:r w:rsidRPr="00F10FF2">
        <w:rPr>
          <w:rFonts w:ascii="Arial" w:hAnsi="Arial" w:cs="Arial"/>
          <w:sz w:val="22"/>
          <w:szCs w:val="22"/>
        </w:rPr>
        <w:t>(ii)</w:t>
      </w:r>
      <w:r w:rsidRPr="00F10FF2">
        <w:rPr>
          <w:rFonts w:ascii="Arial" w:hAnsi="Arial" w:cs="Arial"/>
          <w:sz w:val="22"/>
          <w:szCs w:val="22"/>
        </w:rPr>
        <w:tab/>
        <w:t>Baixa de ativos financeiros - A baixa (desreconhecimento) de um ativo financeiro ocorre quando os direitos contratuais aos fluxos de caixa do ativo expiram, ou quando são transferidos a um terceiro os direitos ao recebimento dos fluxos de caixa contratuais sobre um ativo financeiro em uma transação na qual, substancialmente, todos os riscos e benefícios da titularidade do ativo financeiro são transferidos. Qualquer participação que seja criada ou retida pela Companhia em tais ativos financeiros transferidos é reconhecida como um ativo ou passivo separado.</w:t>
      </w:r>
    </w:p>
    <w:p w14:paraId="7C972D49" w14:textId="77777777" w:rsidR="00F701D5" w:rsidRPr="00F10FF2" w:rsidRDefault="00F701D5" w:rsidP="00043B1A">
      <w:pPr>
        <w:autoSpaceDE w:val="0"/>
        <w:autoSpaceDN w:val="0"/>
        <w:adjustRightInd w:val="0"/>
        <w:jc w:val="both"/>
        <w:rPr>
          <w:rFonts w:ascii="Arial" w:hAnsi="Arial" w:cs="Arial"/>
          <w:sz w:val="22"/>
          <w:szCs w:val="22"/>
        </w:rPr>
      </w:pPr>
    </w:p>
    <w:p w14:paraId="68B853CB" w14:textId="77777777" w:rsidR="00184F7B" w:rsidRPr="00F10FF2" w:rsidRDefault="00184F7B" w:rsidP="00043B1A">
      <w:pPr>
        <w:autoSpaceDE w:val="0"/>
        <w:autoSpaceDN w:val="0"/>
        <w:adjustRightInd w:val="0"/>
        <w:jc w:val="both"/>
        <w:rPr>
          <w:rFonts w:ascii="Arial" w:hAnsi="Arial" w:cs="Arial"/>
          <w:sz w:val="22"/>
          <w:szCs w:val="22"/>
        </w:rPr>
      </w:pPr>
      <w:r w:rsidRPr="00F10FF2">
        <w:rPr>
          <w:rFonts w:ascii="Arial" w:hAnsi="Arial" w:cs="Arial"/>
          <w:sz w:val="22"/>
          <w:szCs w:val="22"/>
        </w:rPr>
        <w:t>b)</w:t>
      </w:r>
      <w:r w:rsidRPr="00F10FF2">
        <w:rPr>
          <w:rFonts w:ascii="Arial" w:hAnsi="Arial" w:cs="Arial"/>
          <w:sz w:val="22"/>
          <w:szCs w:val="22"/>
        </w:rPr>
        <w:tab/>
      </w:r>
      <w:r w:rsidRPr="00F10FF2">
        <w:rPr>
          <w:rFonts w:ascii="Arial" w:hAnsi="Arial" w:cs="Arial"/>
          <w:sz w:val="22"/>
          <w:szCs w:val="22"/>
          <w:u w:val="single"/>
        </w:rPr>
        <w:t>Passivos financeiros</w:t>
      </w:r>
      <w:r w:rsidRPr="00F10FF2">
        <w:rPr>
          <w:rFonts w:ascii="Arial" w:hAnsi="Arial" w:cs="Arial"/>
          <w:sz w:val="22"/>
          <w:szCs w:val="22"/>
        </w:rPr>
        <w:t xml:space="preserve"> </w:t>
      </w:r>
    </w:p>
    <w:p w14:paraId="027385FD" w14:textId="77777777" w:rsidR="00184F7B" w:rsidRPr="00F10FF2" w:rsidRDefault="00184F7B" w:rsidP="00043B1A">
      <w:pPr>
        <w:autoSpaceDE w:val="0"/>
        <w:autoSpaceDN w:val="0"/>
        <w:adjustRightInd w:val="0"/>
        <w:jc w:val="both"/>
        <w:rPr>
          <w:rFonts w:ascii="Arial" w:hAnsi="Arial" w:cs="Arial"/>
          <w:sz w:val="22"/>
          <w:szCs w:val="22"/>
        </w:rPr>
      </w:pPr>
    </w:p>
    <w:p w14:paraId="24E7FC53" w14:textId="77777777" w:rsidR="00184F7B" w:rsidRDefault="00184F7B" w:rsidP="00043B1A">
      <w:pPr>
        <w:autoSpaceDE w:val="0"/>
        <w:autoSpaceDN w:val="0"/>
        <w:adjustRightInd w:val="0"/>
        <w:jc w:val="both"/>
        <w:rPr>
          <w:rFonts w:ascii="Arial" w:hAnsi="Arial" w:cs="Arial"/>
          <w:sz w:val="22"/>
          <w:szCs w:val="22"/>
        </w:rPr>
      </w:pPr>
      <w:r w:rsidRPr="00F10FF2">
        <w:rPr>
          <w:rFonts w:ascii="Arial" w:hAnsi="Arial" w:cs="Arial"/>
          <w:sz w:val="22"/>
          <w:szCs w:val="22"/>
        </w:rPr>
        <w:t>Os passivos financeiros são classificados como ao valor justo por meio do resultado quando são mantidos para negociação ou designados ao valor justo por meio do resultado. Os outros passivos financeiros (incluindo empréstimos) são mensurados pelo valor de custo amortizado utilizando o método de juros efetivos.</w:t>
      </w:r>
    </w:p>
    <w:p w14:paraId="72C7C595" w14:textId="77777777" w:rsidR="00184F7B" w:rsidRPr="00F10FF2" w:rsidRDefault="00184F7B" w:rsidP="00043B1A">
      <w:pPr>
        <w:autoSpaceDE w:val="0"/>
        <w:autoSpaceDN w:val="0"/>
        <w:adjustRightInd w:val="0"/>
        <w:jc w:val="both"/>
        <w:rPr>
          <w:rFonts w:ascii="Arial" w:hAnsi="Arial" w:cs="Arial"/>
          <w:sz w:val="22"/>
          <w:szCs w:val="22"/>
        </w:rPr>
      </w:pPr>
    </w:p>
    <w:p w14:paraId="74F3D645" w14:textId="77777777" w:rsidR="00184F7B" w:rsidRPr="00F10FF2" w:rsidRDefault="00184F7B" w:rsidP="00043B1A">
      <w:pPr>
        <w:pStyle w:val="PargrafodaLista"/>
        <w:numPr>
          <w:ilvl w:val="1"/>
          <w:numId w:val="25"/>
        </w:numPr>
        <w:autoSpaceDE w:val="0"/>
        <w:autoSpaceDN w:val="0"/>
        <w:adjustRightInd w:val="0"/>
        <w:ind w:left="0" w:firstLine="0"/>
        <w:jc w:val="both"/>
        <w:rPr>
          <w:rFonts w:ascii="Arial" w:hAnsi="Arial" w:cs="Arial"/>
          <w:b/>
          <w:szCs w:val="22"/>
        </w:rPr>
      </w:pPr>
      <w:r>
        <w:rPr>
          <w:rFonts w:ascii="Arial" w:hAnsi="Arial" w:cs="Arial"/>
          <w:b/>
          <w:szCs w:val="22"/>
        </w:rPr>
        <w:t>Arrendamentos</w:t>
      </w:r>
    </w:p>
    <w:p w14:paraId="496FF9B2" w14:textId="77777777" w:rsidR="00184F7B" w:rsidRPr="005855B9" w:rsidRDefault="00184F7B" w:rsidP="00043B1A">
      <w:pPr>
        <w:autoSpaceDE w:val="0"/>
        <w:autoSpaceDN w:val="0"/>
        <w:adjustRightInd w:val="0"/>
        <w:jc w:val="both"/>
        <w:rPr>
          <w:rFonts w:ascii="Arial" w:hAnsi="Arial" w:cs="Arial"/>
          <w:sz w:val="22"/>
          <w:szCs w:val="22"/>
        </w:rPr>
      </w:pPr>
    </w:p>
    <w:p w14:paraId="67CAF967" w14:textId="2E818A6F" w:rsidR="00184F7B" w:rsidRPr="005855B9" w:rsidRDefault="00184F7B" w:rsidP="00043B1A">
      <w:pPr>
        <w:autoSpaceDE w:val="0"/>
        <w:autoSpaceDN w:val="0"/>
        <w:adjustRightInd w:val="0"/>
        <w:jc w:val="both"/>
        <w:rPr>
          <w:rFonts w:ascii="Arial" w:hAnsi="Arial" w:cs="Arial"/>
          <w:sz w:val="22"/>
          <w:szCs w:val="22"/>
        </w:rPr>
      </w:pPr>
      <w:r w:rsidRPr="005855B9">
        <w:rPr>
          <w:rFonts w:ascii="Arial" w:hAnsi="Arial" w:cs="Arial"/>
          <w:sz w:val="22"/>
          <w:szCs w:val="22"/>
        </w:rPr>
        <w:t xml:space="preserve">A </w:t>
      </w:r>
      <w:r>
        <w:rPr>
          <w:rFonts w:ascii="Arial" w:hAnsi="Arial" w:cs="Arial"/>
          <w:sz w:val="22"/>
          <w:szCs w:val="22"/>
        </w:rPr>
        <w:t>Companhia</w:t>
      </w:r>
      <w:r w:rsidRPr="005855B9">
        <w:rPr>
          <w:rFonts w:ascii="Arial" w:hAnsi="Arial" w:cs="Arial"/>
          <w:sz w:val="22"/>
          <w:szCs w:val="22"/>
        </w:rPr>
        <w:t xml:space="preserve"> avalia, na data de início do contrato, se esse contrato é ou contém um arrendamento. Ou seja, se o contrato transmite o direito de controlar o uso de um ativo identificado por um </w:t>
      </w:r>
      <w:r w:rsidR="00204130" w:rsidRPr="005855B9">
        <w:rPr>
          <w:rFonts w:ascii="Arial" w:hAnsi="Arial" w:cs="Arial"/>
          <w:sz w:val="22"/>
          <w:szCs w:val="22"/>
        </w:rPr>
        <w:t>período</w:t>
      </w:r>
      <w:r w:rsidRPr="005855B9">
        <w:rPr>
          <w:rFonts w:ascii="Arial" w:hAnsi="Arial" w:cs="Arial"/>
          <w:sz w:val="22"/>
          <w:szCs w:val="22"/>
        </w:rPr>
        <w:t xml:space="preserve"> em troca de contraprestação.</w:t>
      </w:r>
    </w:p>
    <w:p w14:paraId="70CED927" w14:textId="77777777" w:rsidR="00184F7B" w:rsidRPr="005855B9" w:rsidRDefault="00184F7B" w:rsidP="00043B1A">
      <w:pPr>
        <w:autoSpaceDE w:val="0"/>
        <w:autoSpaceDN w:val="0"/>
        <w:adjustRightInd w:val="0"/>
        <w:jc w:val="both"/>
        <w:rPr>
          <w:rFonts w:ascii="Arial" w:hAnsi="Arial" w:cs="Arial"/>
          <w:sz w:val="22"/>
          <w:szCs w:val="22"/>
        </w:rPr>
      </w:pPr>
    </w:p>
    <w:p w14:paraId="5C7CEE3D" w14:textId="29C67F7E" w:rsidR="00A87A0F" w:rsidRPr="006C2D3C" w:rsidRDefault="00184F7B" w:rsidP="00043B1A">
      <w:pPr>
        <w:autoSpaceDE w:val="0"/>
        <w:autoSpaceDN w:val="0"/>
        <w:adjustRightInd w:val="0"/>
        <w:jc w:val="both"/>
        <w:rPr>
          <w:rFonts w:ascii="Arial" w:hAnsi="Arial" w:cs="Arial"/>
          <w:sz w:val="22"/>
          <w:szCs w:val="22"/>
        </w:rPr>
      </w:pPr>
      <w:r w:rsidRPr="005855B9">
        <w:rPr>
          <w:rFonts w:ascii="Arial" w:hAnsi="Arial" w:cs="Arial"/>
          <w:sz w:val="22"/>
          <w:szCs w:val="22"/>
        </w:rPr>
        <w:t xml:space="preserve">A </w:t>
      </w:r>
      <w:r>
        <w:rPr>
          <w:rFonts w:ascii="Arial" w:hAnsi="Arial" w:cs="Arial"/>
          <w:sz w:val="22"/>
          <w:szCs w:val="22"/>
        </w:rPr>
        <w:t xml:space="preserve">Companhia </w:t>
      </w:r>
      <w:r w:rsidRPr="005855B9">
        <w:rPr>
          <w:rFonts w:ascii="Arial" w:hAnsi="Arial" w:cs="Arial"/>
          <w:sz w:val="22"/>
          <w:szCs w:val="22"/>
        </w:rPr>
        <w:t xml:space="preserve">aplica uma única abordagem de reconhecimento e mensuração para todos os arrendamentos, exceto para arrendamentos de curto prazo e arrendamentos de ativo de baixo valor. A </w:t>
      </w:r>
      <w:r>
        <w:rPr>
          <w:rFonts w:ascii="Arial" w:hAnsi="Arial" w:cs="Arial"/>
          <w:sz w:val="22"/>
          <w:szCs w:val="22"/>
        </w:rPr>
        <w:t>Companhia</w:t>
      </w:r>
      <w:r w:rsidRPr="005855B9">
        <w:rPr>
          <w:rFonts w:ascii="Arial" w:hAnsi="Arial" w:cs="Arial"/>
          <w:sz w:val="22"/>
          <w:szCs w:val="22"/>
        </w:rPr>
        <w:t xml:space="preserve"> reconhece o passivo de arrendamento para efetuar pagamentos de arrendamento e ativo de direito de uso que representam o direito de uso dos ativos subjacentes.</w:t>
      </w:r>
    </w:p>
    <w:p w14:paraId="1747DB8E" w14:textId="6128276A" w:rsidR="00184F7B" w:rsidRPr="00A77309" w:rsidRDefault="00184F7B" w:rsidP="00043B1A">
      <w:pPr>
        <w:autoSpaceDE w:val="0"/>
        <w:autoSpaceDN w:val="0"/>
        <w:adjustRightInd w:val="0"/>
        <w:jc w:val="both"/>
        <w:rPr>
          <w:rFonts w:ascii="Arial" w:hAnsi="Arial" w:cs="Arial"/>
          <w:sz w:val="22"/>
          <w:szCs w:val="22"/>
          <w:u w:val="single"/>
        </w:rPr>
      </w:pPr>
      <w:r w:rsidRPr="00A77309">
        <w:rPr>
          <w:rFonts w:ascii="Arial" w:hAnsi="Arial" w:cs="Arial"/>
          <w:sz w:val="22"/>
          <w:szCs w:val="22"/>
          <w:u w:val="single"/>
        </w:rPr>
        <w:t>Ativos de direito de uso</w:t>
      </w:r>
    </w:p>
    <w:p w14:paraId="3ABE9FF1" w14:textId="77777777" w:rsidR="00184F7B" w:rsidRPr="005855B9" w:rsidRDefault="00184F7B" w:rsidP="00043B1A">
      <w:pPr>
        <w:autoSpaceDE w:val="0"/>
        <w:autoSpaceDN w:val="0"/>
        <w:adjustRightInd w:val="0"/>
        <w:jc w:val="both"/>
        <w:rPr>
          <w:rFonts w:ascii="Arial" w:hAnsi="Arial" w:cs="Arial"/>
          <w:sz w:val="22"/>
          <w:szCs w:val="22"/>
        </w:rPr>
      </w:pPr>
    </w:p>
    <w:p w14:paraId="1696B0EA" w14:textId="0BCF7C01" w:rsidR="00184F7B" w:rsidRPr="005855B9" w:rsidRDefault="00184F7B" w:rsidP="00043B1A">
      <w:pPr>
        <w:autoSpaceDE w:val="0"/>
        <w:autoSpaceDN w:val="0"/>
        <w:adjustRightInd w:val="0"/>
        <w:jc w:val="both"/>
        <w:rPr>
          <w:rFonts w:ascii="Arial" w:hAnsi="Arial" w:cs="Arial"/>
          <w:sz w:val="22"/>
          <w:szCs w:val="22"/>
        </w:rPr>
      </w:pPr>
      <w:r w:rsidRPr="005855B9">
        <w:rPr>
          <w:rFonts w:ascii="Arial" w:hAnsi="Arial" w:cs="Arial"/>
          <w:sz w:val="22"/>
          <w:szCs w:val="22"/>
        </w:rPr>
        <w:t xml:space="preserve">A </w:t>
      </w:r>
      <w:r>
        <w:rPr>
          <w:rFonts w:ascii="Arial" w:hAnsi="Arial" w:cs="Arial"/>
          <w:sz w:val="22"/>
          <w:szCs w:val="22"/>
        </w:rPr>
        <w:t>Companhia</w:t>
      </w:r>
      <w:r w:rsidRPr="005855B9">
        <w:rPr>
          <w:rFonts w:ascii="Arial" w:hAnsi="Arial" w:cs="Arial"/>
          <w:sz w:val="22"/>
          <w:szCs w:val="22"/>
        </w:rPr>
        <w:t>, reconhece os ativos de direito de uso na data de início do arrendamento (ou seja, na data em que o ativo subjacente está disponível para uso). Os ativos de direito de uso são mensurados ao custo, deduzidos de qualquer depreciação acumulada e perdas por redução ao valor recuperável, e ajustados por qualquer nova remensuração dos passivos de arrendamentos. O custo do</w:t>
      </w:r>
      <w:r>
        <w:rPr>
          <w:rFonts w:ascii="Arial" w:hAnsi="Arial" w:cs="Arial"/>
          <w:sz w:val="22"/>
          <w:szCs w:val="22"/>
        </w:rPr>
        <w:t>s</w:t>
      </w:r>
      <w:r w:rsidRPr="005855B9">
        <w:rPr>
          <w:rFonts w:ascii="Arial" w:hAnsi="Arial" w:cs="Arial"/>
          <w:sz w:val="22"/>
          <w:szCs w:val="22"/>
        </w:rPr>
        <w:t xml:space="preserve"> ativos de direito de uso inclui o valor dos passivos de arrendamento reconhecidos, custos diretos iniciais incorridos e pagamentos de</w:t>
      </w:r>
      <w:r w:rsidR="00F701D5">
        <w:rPr>
          <w:rFonts w:ascii="Arial" w:hAnsi="Arial" w:cs="Arial"/>
          <w:sz w:val="22"/>
          <w:szCs w:val="22"/>
        </w:rPr>
        <w:t xml:space="preserve"> </w:t>
      </w:r>
      <w:r w:rsidRPr="005855B9">
        <w:rPr>
          <w:rFonts w:ascii="Arial" w:hAnsi="Arial" w:cs="Arial"/>
          <w:sz w:val="22"/>
          <w:szCs w:val="22"/>
        </w:rPr>
        <w:t>arrendamentos realizados até a data de início, menos os eventuais incentivos de arrendamento recebidos. Os ativos de direito de uso são depreciados linearmente, pelo menor período entre o prazo do arrendamento e a vida útil estimada dos ativos.</w:t>
      </w:r>
    </w:p>
    <w:p w14:paraId="2E0DAE44" w14:textId="77777777" w:rsidR="00184F7B" w:rsidRPr="005855B9" w:rsidRDefault="00184F7B" w:rsidP="00043B1A">
      <w:pPr>
        <w:autoSpaceDE w:val="0"/>
        <w:autoSpaceDN w:val="0"/>
        <w:adjustRightInd w:val="0"/>
        <w:jc w:val="both"/>
        <w:rPr>
          <w:rFonts w:ascii="Arial" w:hAnsi="Arial" w:cs="Arial"/>
          <w:sz w:val="22"/>
          <w:szCs w:val="22"/>
        </w:rPr>
      </w:pPr>
    </w:p>
    <w:p w14:paraId="5DE33574" w14:textId="77777777" w:rsidR="00184F7B" w:rsidRPr="005855B9" w:rsidRDefault="00184F7B" w:rsidP="00043B1A">
      <w:pPr>
        <w:autoSpaceDE w:val="0"/>
        <w:autoSpaceDN w:val="0"/>
        <w:adjustRightInd w:val="0"/>
        <w:jc w:val="both"/>
        <w:rPr>
          <w:rFonts w:ascii="Arial" w:hAnsi="Arial" w:cs="Arial"/>
          <w:sz w:val="22"/>
          <w:szCs w:val="22"/>
        </w:rPr>
      </w:pPr>
      <w:r w:rsidRPr="005855B9">
        <w:rPr>
          <w:rFonts w:ascii="Arial" w:hAnsi="Arial" w:cs="Arial"/>
          <w:sz w:val="22"/>
          <w:szCs w:val="22"/>
        </w:rPr>
        <w:t xml:space="preserve">Em determinados casos, se a titularidade do ativo arrendado for transferida para a </w:t>
      </w:r>
      <w:r>
        <w:rPr>
          <w:rFonts w:ascii="Arial" w:hAnsi="Arial" w:cs="Arial"/>
          <w:sz w:val="22"/>
          <w:szCs w:val="22"/>
        </w:rPr>
        <w:t xml:space="preserve">Companhia </w:t>
      </w:r>
      <w:r w:rsidRPr="005855B9">
        <w:rPr>
          <w:rFonts w:ascii="Arial" w:hAnsi="Arial" w:cs="Arial"/>
          <w:sz w:val="22"/>
          <w:szCs w:val="22"/>
        </w:rPr>
        <w:t>ao final do prazo do arrendamento ou se o custo representar o exercício de uma opção de compra, a depreciação é calculada utilizando a vida útil estimada do ativo.</w:t>
      </w:r>
    </w:p>
    <w:p w14:paraId="7086794E" w14:textId="77777777" w:rsidR="00184F7B" w:rsidRPr="005855B9" w:rsidRDefault="00184F7B" w:rsidP="00043B1A">
      <w:pPr>
        <w:autoSpaceDE w:val="0"/>
        <w:autoSpaceDN w:val="0"/>
        <w:adjustRightInd w:val="0"/>
        <w:jc w:val="both"/>
        <w:rPr>
          <w:rFonts w:ascii="Arial" w:hAnsi="Arial" w:cs="Arial"/>
          <w:sz w:val="22"/>
          <w:szCs w:val="22"/>
        </w:rPr>
      </w:pPr>
    </w:p>
    <w:p w14:paraId="71E8A131" w14:textId="77777777" w:rsidR="00184F7B" w:rsidRPr="005855B9" w:rsidRDefault="00184F7B" w:rsidP="00043B1A">
      <w:pPr>
        <w:autoSpaceDE w:val="0"/>
        <w:autoSpaceDN w:val="0"/>
        <w:adjustRightInd w:val="0"/>
        <w:jc w:val="both"/>
        <w:rPr>
          <w:rFonts w:ascii="Arial" w:hAnsi="Arial" w:cs="Arial"/>
          <w:sz w:val="22"/>
          <w:szCs w:val="22"/>
        </w:rPr>
      </w:pPr>
      <w:r w:rsidRPr="005855B9">
        <w:rPr>
          <w:rFonts w:ascii="Arial" w:hAnsi="Arial" w:cs="Arial"/>
          <w:sz w:val="22"/>
          <w:szCs w:val="22"/>
        </w:rPr>
        <w:t>Os ativos de direito de uso também estão sujeitos a redução ao valor recuperável.</w:t>
      </w:r>
    </w:p>
    <w:p w14:paraId="047CB862" w14:textId="3AA8977F" w:rsidR="00184F7B" w:rsidRDefault="00184F7B" w:rsidP="00043B1A">
      <w:pPr>
        <w:autoSpaceDE w:val="0"/>
        <w:autoSpaceDN w:val="0"/>
        <w:adjustRightInd w:val="0"/>
        <w:jc w:val="both"/>
        <w:rPr>
          <w:rFonts w:ascii="Arial" w:hAnsi="Arial" w:cs="Arial"/>
          <w:sz w:val="22"/>
          <w:szCs w:val="22"/>
        </w:rPr>
      </w:pPr>
    </w:p>
    <w:p w14:paraId="3FBA4A83" w14:textId="77777777" w:rsidR="00184F7B" w:rsidRPr="00A77309" w:rsidRDefault="00184F7B" w:rsidP="00043B1A">
      <w:pPr>
        <w:autoSpaceDE w:val="0"/>
        <w:autoSpaceDN w:val="0"/>
        <w:adjustRightInd w:val="0"/>
        <w:jc w:val="both"/>
        <w:rPr>
          <w:rFonts w:ascii="Arial" w:hAnsi="Arial" w:cs="Arial"/>
          <w:sz w:val="22"/>
          <w:szCs w:val="22"/>
          <w:u w:val="single"/>
        </w:rPr>
      </w:pPr>
      <w:r w:rsidRPr="00A77309">
        <w:rPr>
          <w:rFonts w:ascii="Arial" w:hAnsi="Arial" w:cs="Arial"/>
          <w:sz w:val="22"/>
          <w:szCs w:val="22"/>
          <w:u w:val="single"/>
        </w:rPr>
        <w:t>Passivos de arrendamento</w:t>
      </w:r>
    </w:p>
    <w:p w14:paraId="68C9654B" w14:textId="77777777" w:rsidR="00184F7B" w:rsidRPr="005855B9" w:rsidRDefault="00184F7B" w:rsidP="00043B1A">
      <w:pPr>
        <w:autoSpaceDE w:val="0"/>
        <w:autoSpaceDN w:val="0"/>
        <w:adjustRightInd w:val="0"/>
        <w:jc w:val="both"/>
        <w:rPr>
          <w:rFonts w:ascii="Arial" w:hAnsi="Arial" w:cs="Arial"/>
          <w:sz w:val="22"/>
          <w:szCs w:val="22"/>
        </w:rPr>
      </w:pPr>
    </w:p>
    <w:p w14:paraId="113FE90F" w14:textId="77777777" w:rsidR="00184F7B" w:rsidRDefault="00184F7B" w:rsidP="00043B1A">
      <w:pPr>
        <w:autoSpaceDE w:val="0"/>
        <w:autoSpaceDN w:val="0"/>
        <w:adjustRightInd w:val="0"/>
        <w:jc w:val="both"/>
        <w:rPr>
          <w:rFonts w:ascii="Arial" w:hAnsi="Arial" w:cs="Arial"/>
          <w:sz w:val="22"/>
          <w:szCs w:val="22"/>
        </w:rPr>
      </w:pPr>
      <w:r w:rsidRPr="005855B9">
        <w:rPr>
          <w:rFonts w:ascii="Arial" w:hAnsi="Arial" w:cs="Arial"/>
          <w:sz w:val="22"/>
          <w:szCs w:val="22"/>
        </w:rPr>
        <w:t xml:space="preserve">Na data de início do arrendamento, a </w:t>
      </w:r>
      <w:r>
        <w:rPr>
          <w:rFonts w:ascii="Arial" w:hAnsi="Arial" w:cs="Arial"/>
          <w:sz w:val="22"/>
          <w:szCs w:val="22"/>
        </w:rPr>
        <w:t>Companhia</w:t>
      </w:r>
      <w:r w:rsidRPr="005855B9">
        <w:rPr>
          <w:rFonts w:ascii="Arial" w:hAnsi="Arial" w:cs="Arial"/>
          <w:sz w:val="22"/>
          <w:szCs w:val="22"/>
        </w:rPr>
        <w:t xml:space="preserve"> reconhece os passivos de arrendamento mensurados pelo valor presente dos pagamentos do arrendamento a serem realizados durante o prazo do arrendamento. Os pagamentos do arrendamento incluem pagamentos fixos </w:t>
      </w:r>
      <w:r>
        <w:rPr>
          <w:rFonts w:ascii="Arial" w:hAnsi="Arial" w:cs="Arial"/>
          <w:sz w:val="22"/>
          <w:szCs w:val="22"/>
        </w:rPr>
        <w:t xml:space="preserve">(incluindo, substancialmente, pagamentos fixos) </w:t>
      </w:r>
      <w:r w:rsidRPr="005855B9">
        <w:rPr>
          <w:rFonts w:ascii="Arial" w:hAnsi="Arial" w:cs="Arial"/>
          <w:sz w:val="22"/>
          <w:szCs w:val="22"/>
        </w:rPr>
        <w:t>menos quaisquer incentivos de arrendamento a receber, pagamentos variáveis de arrendamento que dependem de um índice ou taxa, e valores esperados a serem pagos sob garantias de valor residual</w:t>
      </w:r>
    </w:p>
    <w:p w14:paraId="5BDC8CC2" w14:textId="77777777" w:rsidR="00184F7B" w:rsidRPr="005855B9" w:rsidRDefault="00184F7B" w:rsidP="00043B1A">
      <w:pPr>
        <w:autoSpaceDE w:val="0"/>
        <w:autoSpaceDN w:val="0"/>
        <w:adjustRightInd w:val="0"/>
        <w:jc w:val="both"/>
        <w:rPr>
          <w:rFonts w:ascii="Arial" w:hAnsi="Arial" w:cs="Arial"/>
          <w:sz w:val="22"/>
          <w:szCs w:val="22"/>
        </w:rPr>
      </w:pPr>
    </w:p>
    <w:p w14:paraId="0745F2D3" w14:textId="66D9DBCD" w:rsidR="00184F7B" w:rsidRPr="00F10FF2" w:rsidRDefault="00184F7B" w:rsidP="00043B1A">
      <w:pPr>
        <w:autoSpaceDE w:val="0"/>
        <w:autoSpaceDN w:val="0"/>
        <w:adjustRightInd w:val="0"/>
        <w:jc w:val="both"/>
        <w:rPr>
          <w:rFonts w:ascii="Arial" w:hAnsi="Arial" w:cs="Arial"/>
          <w:sz w:val="22"/>
          <w:szCs w:val="22"/>
        </w:rPr>
      </w:pPr>
      <w:r w:rsidRPr="005855B9">
        <w:rPr>
          <w:rFonts w:ascii="Arial" w:hAnsi="Arial" w:cs="Arial"/>
          <w:sz w:val="22"/>
          <w:szCs w:val="22"/>
        </w:rPr>
        <w:t xml:space="preserve">Ao calcular o valor presente dos pagamentos do arrendamento, a </w:t>
      </w:r>
      <w:r>
        <w:rPr>
          <w:rFonts w:ascii="Arial" w:hAnsi="Arial" w:cs="Arial"/>
          <w:sz w:val="22"/>
          <w:szCs w:val="22"/>
        </w:rPr>
        <w:t>Companhia</w:t>
      </w:r>
      <w:r w:rsidRPr="005855B9">
        <w:rPr>
          <w:rFonts w:ascii="Arial" w:hAnsi="Arial" w:cs="Arial"/>
          <w:sz w:val="22"/>
          <w:szCs w:val="22"/>
        </w:rPr>
        <w:t xml:space="preserve"> usa sua taxa de empréstimo incremental na data de início porque a taxa de juro implícita no arrendamento não é facilmente determinável. Após a data de início, o valor do passivo de arrendamento é aumentado para refletir o acréscimo de juros e reduzido para os pagamentos de arrendamento efetuados. Além disso, o valor contábil dos passivos de arrendamento é remensurado se houver uma modificação, uma mudança no prazo do arrendamento, uma alteração nos pagamentos do arrendamento ou uma alteração na avaliação de uma opção de compra do ativo subjacente.</w:t>
      </w:r>
    </w:p>
    <w:p w14:paraId="6805F479" w14:textId="77777777" w:rsidR="00AA46F4" w:rsidRDefault="00AA46F4" w:rsidP="00043B1A">
      <w:pPr>
        <w:autoSpaceDE w:val="0"/>
        <w:autoSpaceDN w:val="0"/>
        <w:adjustRightInd w:val="0"/>
        <w:jc w:val="both"/>
        <w:rPr>
          <w:rFonts w:ascii="Arial" w:hAnsi="Arial" w:cs="Arial"/>
          <w:b/>
          <w:sz w:val="22"/>
          <w:szCs w:val="22"/>
        </w:rPr>
      </w:pPr>
    </w:p>
    <w:p w14:paraId="142779E6" w14:textId="2C20A7EE" w:rsidR="00C70A48" w:rsidRPr="0097109B" w:rsidRDefault="00C70A48" w:rsidP="0039699B">
      <w:pPr>
        <w:pStyle w:val="PargrafodaLista"/>
        <w:numPr>
          <w:ilvl w:val="1"/>
          <w:numId w:val="25"/>
        </w:numPr>
        <w:autoSpaceDE w:val="0"/>
        <w:autoSpaceDN w:val="0"/>
        <w:adjustRightInd w:val="0"/>
        <w:ind w:left="0" w:firstLine="0"/>
        <w:jc w:val="both"/>
        <w:rPr>
          <w:rFonts w:ascii="Arial" w:hAnsi="Arial" w:cs="Arial"/>
          <w:b/>
          <w:szCs w:val="22"/>
        </w:rPr>
      </w:pPr>
      <w:r w:rsidRPr="0097109B">
        <w:rPr>
          <w:rFonts w:ascii="Arial" w:hAnsi="Arial" w:cs="Arial"/>
          <w:b/>
          <w:szCs w:val="22"/>
        </w:rPr>
        <w:t>Novas normas, alterações e interpretações ainda não vigentes</w:t>
      </w:r>
    </w:p>
    <w:p w14:paraId="497C2234" w14:textId="77777777" w:rsidR="00C70A48" w:rsidRDefault="00C70A48" w:rsidP="00C70A48">
      <w:pPr>
        <w:widowControl w:val="0"/>
        <w:autoSpaceDE w:val="0"/>
        <w:autoSpaceDN w:val="0"/>
        <w:adjustRightInd w:val="0"/>
        <w:spacing w:line="239" w:lineRule="auto"/>
        <w:ind w:right="2"/>
        <w:jc w:val="both"/>
        <w:rPr>
          <w:rFonts w:ascii="Arial" w:hAnsi="Arial" w:cs="Arial"/>
          <w:sz w:val="22"/>
          <w:szCs w:val="22"/>
        </w:rPr>
      </w:pPr>
    </w:p>
    <w:p w14:paraId="3A3900D4" w14:textId="296142AA" w:rsidR="00C70A48" w:rsidRDefault="00C70A48" w:rsidP="00C70A48">
      <w:pPr>
        <w:widowControl w:val="0"/>
        <w:autoSpaceDE w:val="0"/>
        <w:autoSpaceDN w:val="0"/>
        <w:adjustRightInd w:val="0"/>
        <w:spacing w:line="239" w:lineRule="auto"/>
        <w:ind w:right="2"/>
        <w:jc w:val="both"/>
        <w:rPr>
          <w:rFonts w:ascii="Arial" w:hAnsi="Arial" w:cs="Arial"/>
          <w:sz w:val="22"/>
          <w:szCs w:val="22"/>
        </w:rPr>
      </w:pPr>
      <w:r w:rsidRPr="00FE4FBC">
        <w:rPr>
          <w:rFonts w:ascii="Arial" w:hAnsi="Arial" w:cs="Arial"/>
          <w:sz w:val="22"/>
          <w:szCs w:val="22"/>
        </w:rPr>
        <w:t>As normas e interpretações novas e alteradas que foram emitidas</w:t>
      </w:r>
      <w:r>
        <w:rPr>
          <w:rFonts w:ascii="Arial" w:hAnsi="Arial" w:cs="Arial"/>
          <w:sz w:val="22"/>
          <w:szCs w:val="22"/>
        </w:rPr>
        <w:t xml:space="preserve"> e</w:t>
      </w:r>
      <w:r w:rsidRPr="00FE4FBC">
        <w:rPr>
          <w:rFonts w:ascii="Arial" w:hAnsi="Arial" w:cs="Arial"/>
          <w:sz w:val="22"/>
          <w:szCs w:val="22"/>
        </w:rPr>
        <w:t xml:space="preserve"> </w:t>
      </w:r>
      <w:r>
        <w:rPr>
          <w:rFonts w:ascii="Arial" w:hAnsi="Arial" w:cs="Arial"/>
          <w:sz w:val="22"/>
          <w:szCs w:val="22"/>
        </w:rPr>
        <w:t xml:space="preserve">que possuem aplicação a partir </w:t>
      </w:r>
      <w:r w:rsidR="00E64D30">
        <w:rPr>
          <w:rFonts w:ascii="Arial" w:hAnsi="Arial" w:cs="Arial"/>
          <w:sz w:val="22"/>
          <w:szCs w:val="22"/>
        </w:rPr>
        <w:t xml:space="preserve">do ano </w:t>
      </w:r>
      <w:r>
        <w:rPr>
          <w:rFonts w:ascii="Arial" w:hAnsi="Arial" w:cs="Arial"/>
          <w:sz w:val="22"/>
          <w:szCs w:val="22"/>
        </w:rPr>
        <w:t>de 2020 as quais não foram adotados antecipadamente pela</w:t>
      </w:r>
      <w:r w:rsidRPr="00FE4FBC">
        <w:rPr>
          <w:rFonts w:ascii="Arial" w:hAnsi="Arial" w:cs="Arial"/>
          <w:sz w:val="22"/>
          <w:szCs w:val="22"/>
        </w:rPr>
        <w:t xml:space="preserve"> Companhia estão descritas a seguir</w:t>
      </w:r>
      <w:r>
        <w:rPr>
          <w:rFonts w:ascii="Arial" w:hAnsi="Arial" w:cs="Arial"/>
          <w:sz w:val="22"/>
          <w:szCs w:val="22"/>
        </w:rPr>
        <w:t>:</w:t>
      </w:r>
    </w:p>
    <w:p w14:paraId="37E199FC" w14:textId="77777777" w:rsidR="00C70A48" w:rsidRDefault="00C70A48" w:rsidP="00C70A48">
      <w:pPr>
        <w:widowControl w:val="0"/>
        <w:autoSpaceDE w:val="0"/>
        <w:autoSpaceDN w:val="0"/>
        <w:adjustRightInd w:val="0"/>
        <w:spacing w:line="239" w:lineRule="auto"/>
        <w:ind w:right="2"/>
        <w:jc w:val="both"/>
        <w:rPr>
          <w:rFonts w:ascii="Arial" w:hAnsi="Arial" w:cs="Arial"/>
          <w:sz w:val="22"/>
          <w:szCs w:val="22"/>
        </w:rPr>
      </w:pPr>
    </w:p>
    <w:p w14:paraId="64DD31A2" w14:textId="77777777" w:rsidR="00C70A48" w:rsidRPr="00CF6CF8" w:rsidRDefault="00C70A48" w:rsidP="00C70A48">
      <w:pPr>
        <w:pStyle w:val="PargrafodaLista"/>
        <w:widowControl w:val="0"/>
        <w:numPr>
          <w:ilvl w:val="0"/>
          <w:numId w:val="30"/>
        </w:numPr>
        <w:autoSpaceDE w:val="0"/>
        <w:autoSpaceDN w:val="0"/>
        <w:adjustRightInd w:val="0"/>
        <w:ind w:right="2"/>
        <w:jc w:val="both"/>
        <w:rPr>
          <w:rFonts w:ascii="Arial" w:hAnsi="Arial" w:cs="Arial"/>
          <w:szCs w:val="22"/>
        </w:rPr>
      </w:pPr>
      <w:r w:rsidRPr="00CF6CF8">
        <w:rPr>
          <w:rFonts w:ascii="Arial" w:hAnsi="Arial" w:cs="Arial"/>
          <w:szCs w:val="22"/>
        </w:rPr>
        <w:t xml:space="preserve">Revisão do CPC 00 –Estrutura Conceitual para Relatório Financeiro; </w:t>
      </w:r>
    </w:p>
    <w:p w14:paraId="14C612EF" w14:textId="77777777" w:rsidR="00C70A48" w:rsidRPr="00CF6CF8" w:rsidRDefault="00C70A48" w:rsidP="00C70A48">
      <w:pPr>
        <w:pStyle w:val="PargrafodaLista"/>
        <w:widowControl w:val="0"/>
        <w:numPr>
          <w:ilvl w:val="0"/>
          <w:numId w:val="30"/>
        </w:numPr>
        <w:autoSpaceDE w:val="0"/>
        <w:autoSpaceDN w:val="0"/>
        <w:adjustRightInd w:val="0"/>
        <w:ind w:right="2"/>
        <w:jc w:val="both"/>
        <w:rPr>
          <w:rFonts w:ascii="Arial" w:hAnsi="Arial" w:cs="Arial"/>
          <w:i/>
          <w:iCs/>
          <w:szCs w:val="22"/>
          <w:u w:val="single"/>
        </w:rPr>
      </w:pPr>
      <w:r w:rsidRPr="00CF6CF8">
        <w:rPr>
          <w:rFonts w:ascii="Arial" w:hAnsi="Arial" w:cs="Arial"/>
          <w:szCs w:val="22"/>
        </w:rPr>
        <w:t>Alterações no CPC 15 (R1) –Combinação de Negócios;</w:t>
      </w:r>
    </w:p>
    <w:p w14:paraId="0DD110B3" w14:textId="13474595" w:rsidR="00C70A48" w:rsidRPr="00CF6CF8" w:rsidRDefault="00C70A48" w:rsidP="00C70A48">
      <w:pPr>
        <w:pStyle w:val="PargrafodaLista"/>
        <w:widowControl w:val="0"/>
        <w:numPr>
          <w:ilvl w:val="0"/>
          <w:numId w:val="30"/>
        </w:numPr>
        <w:autoSpaceDE w:val="0"/>
        <w:autoSpaceDN w:val="0"/>
        <w:adjustRightInd w:val="0"/>
        <w:ind w:right="2"/>
        <w:jc w:val="both"/>
        <w:rPr>
          <w:rFonts w:ascii="Arial" w:hAnsi="Arial" w:cs="Arial"/>
          <w:i/>
          <w:iCs/>
          <w:szCs w:val="22"/>
          <w:u w:val="single"/>
        </w:rPr>
      </w:pPr>
      <w:r w:rsidRPr="00CF6CF8">
        <w:rPr>
          <w:rFonts w:ascii="Arial" w:hAnsi="Arial" w:cs="Arial"/>
          <w:szCs w:val="22"/>
        </w:rPr>
        <w:t>Alterações no CPC  26 (R1) –Apresentação das Demonstrações Contábeis e CPC  23 –</w:t>
      </w:r>
      <w:r w:rsidR="00E64D30">
        <w:rPr>
          <w:rFonts w:ascii="Arial" w:hAnsi="Arial" w:cs="Arial"/>
          <w:szCs w:val="22"/>
        </w:rPr>
        <w:t xml:space="preserve"> </w:t>
      </w:r>
      <w:r w:rsidRPr="00CF6CF8">
        <w:rPr>
          <w:rFonts w:ascii="Arial" w:hAnsi="Arial" w:cs="Arial"/>
          <w:szCs w:val="22"/>
        </w:rPr>
        <w:t>Políticas Contábeis, Mudança de Estimativa e Retificação de Erro.</w:t>
      </w:r>
    </w:p>
    <w:p w14:paraId="287A6D82" w14:textId="77777777" w:rsidR="00C70A48" w:rsidRDefault="00C70A48" w:rsidP="00C70A48">
      <w:pPr>
        <w:widowControl w:val="0"/>
        <w:autoSpaceDE w:val="0"/>
        <w:autoSpaceDN w:val="0"/>
        <w:adjustRightInd w:val="0"/>
        <w:ind w:right="2"/>
        <w:jc w:val="both"/>
        <w:rPr>
          <w:rFonts w:ascii="Arial" w:hAnsi="Arial" w:cs="Arial"/>
          <w:i/>
          <w:iCs/>
          <w:sz w:val="22"/>
          <w:szCs w:val="22"/>
          <w:u w:val="single"/>
        </w:rPr>
      </w:pPr>
    </w:p>
    <w:p w14:paraId="0C12013F" w14:textId="3F15C1B1" w:rsidR="006C2D3C" w:rsidRDefault="00C70A48" w:rsidP="00C70A48">
      <w:pPr>
        <w:widowControl w:val="0"/>
        <w:autoSpaceDE w:val="0"/>
        <w:autoSpaceDN w:val="0"/>
        <w:adjustRightInd w:val="0"/>
        <w:ind w:right="2"/>
        <w:jc w:val="both"/>
        <w:rPr>
          <w:rFonts w:ascii="Arial" w:hAnsi="Arial" w:cs="Arial"/>
          <w:sz w:val="22"/>
          <w:szCs w:val="22"/>
        </w:rPr>
      </w:pPr>
      <w:r w:rsidRPr="00BD2EC9">
        <w:rPr>
          <w:rFonts w:ascii="Arial" w:hAnsi="Arial" w:cs="Arial"/>
          <w:sz w:val="22"/>
          <w:szCs w:val="22"/>
        </w:rPr>
        <w:t>Não é</w:t>
      </w:r>
      <w:r>
        <w:rPr>
          <w:rFonts w:ascii="Arial" w:hAnsi="Arial" w:cs="Arial"/>
          <w:sz w:val="22"/>
          <w:szCs w:val="22"/>
        </w:rPr>
        <w:t xml:space="preserve"> </w:t>
      </w:r>
      <w:r w:rsidRPr="00BD2EC9">
        <w:rPr>
          <w:rFonts w:ascii="Arial" w:hAnsi="Arial" w:cs="Arial"/>
          <w:sz w:val="22"/>
          <w:szCs w:val="22"/>
        </w:rPr>
        <w:t>esperado</w:t>
      </w:r>
      <w:r>
        <w:rPr>
          <w:rFonts w:ascii="Arial" w:hAnsi="Arial" w:cs="Arial"/>
          <w:sz w:val="22"/>
          <w:szCs w:val="22"/>
        </w:rPr>
        <w:t xml:space="preserve"> </w:t>
      </w:r>
      <w:r w:rsidRPr="00BD2EC9">
        <w:rPr>
          <w:rFonts w:ascii="Arial" w:hAnsi="Arial" w:cs="Arial"/>
          <w:sz w:val="22"/>
          <w:szCs w:val="22"/>
        </w:rPr>
        <w:t>que</w:t>
      </w:r>
      <w:r>
        <w:rPr>
          <w:rFonts w:ascii="Arial" w:hAnsi="Arial" w:cs="Arial"/>
          <w:sz w:val="22"/>
          <w:szCs w:val="22"/>
        </w:rPr>
        <w:t xml:space="preserve"> </w:t>
      </w:r>
      <w:r w:rsidRPr="00BD2EC9">
        <w:rPr>
          <w:rFonts w:ascii="Arial" w:hAnsi="Arial" w:cs="Arial"/>
          <w:sz w:val="22"/>
          <w:szCs w:val="22"/>
        </w:rPr>
        <w:t>essas</w:t>
      </w:r>
      <w:r>
        <w:rPr>
          <w:rFonts w:ascii="Arial" w:hAnsi="Arial" w:cs="Arial"/>
          <w:sz w:val="22"/>
          <w:szCs w:val="22"/>
        </w:rPr>
        <w:t xml:space="preserve"> </w:t>
      </w:r>
      <w:r w:rsidRPr="00BD2EC9">
        <w:rPr>
          <w:rFonts w:ascii="Arial" w:hAnsi="Arial" w:cs="Arial"/>
          <w:sz w:val="22"/>
          <w:szCs w:val="22"/>
        </w:rPr>
        <w:t>alterações</w:t>
      </w:r>
      <w:r>
        <w:rPr>
          <w:rFonts w:ascii="Arial" w:hAnsi="Arial" w:cs="Arial"/>
          <w:sz w:val="22"/>
          <w:szCs w:val="22"/>
        </w:rPr>
        <w:t xml:space="preserve"> </w:t>
      </w:r>
      <w:r w:rsidRPr="00BD2EC9">
        <w:rPr>
          <w:rFonts w:ascii="Arial" w:hAnsi="Arial" w:cs="Arial"/>
          <w:sz w:val="22"/>
          <w:szCs w:val="22"/>
        </w:rPr>
        <w:t>tenham</w:t>
      </w:r>
      <w:r>
        <w:rPr>
          <w:rFonts w:ascii="Arial" w:hAnsi="Arial" w:cs="Arial"/>
          <w:sz w:val="22"/>
          <w:szCs w:val="22"/>
        </w:rPr>
        <w:t xml:space="preserve"> </w:t>
      </w:r>
      <w:r w:rsidRPr="00BD2EC9">
        <w:rPr>
          <w:rFonts w:ascii="Arial" w:hAnsi="Arial" w:cs="Arial"/>
          <w:sz w:val="22"/>
          <w:szCs w:val="22"/>
        </w:rPr>
        <w:t>impacto</w:t>
      </w:r>
      <w:r>
        <w:rPr>
          <w:rFonts w:ascii="Arial" w:hAnsi="Arial" w:cs="Arial"/>
          <w:sz w:val="22"/>
          <w:szCs w:val="22"/>
        </w:rPr>
        <w:t xml:space="preserve"> </w:t>
      </w:r>
      <w:r w:rsidRPr="00BD2EC9">
        <w:rPr>
          <w:rFonts w:ascii="Arial" w:hAnsi="Arial" w:cs="Arial"/>
          <w:sz w:val="22"/>
          <w:szCs w:val="22"/>
        </w:rPr>
        <w:t>significativo</w:t>
      </w:r>
      <w:r>
        <w:rPr>
          <w:rFonts w:ascii="Arial" w:hAnsi="Arial" w:cs="Arial"/>
          <w:sz w:val="22"/>
          <w:szCs w:val="22"/>
        </w:rPr>
        <w:t xml:space="preserve"> sobre a</w:t>
      </w:r>
      <w:r w:rsidRPr="00BD2EC9">
        <w:rPr>
          <w:rFonts w:ascii="Arial" w:hAnsi="Arial" w:cs="Arial"/>
          <w:sz w:val="22"/>
          <w:szCs w:val="22"/>
        </w:rPr>
        <w:t>s</w:t>
      </w:r>
      <w:r>
        <w:rPr>
          <w:rFonts w:ascii="Arial" w:hAnsi="Arial" w:cs="Arial"/>
          <w:sz w:val="22"/>
          <w:szCs w:val="22"/>
        </w:rPr>
        <w:t xml:space="preserve"> </w:t>
      </w:r>
      <w:r w:rsidRPr="00BD2EC9">
        <w:rPr>
          <w:rFonts w:ascii="Arial" w:hAnsi="Arial" w:cs="Arial"/>
          <w:sz w:val="22"/>
          <w:szCs w:val="22"/>
        </w:rPr>
        <w:t>demonstrações contábeis da Companhia.</w:t>
      </w:r>
    </w:p>
    <w:p w14:paraId="40B470A1" w14:textId="77777777" w:rsidR="006C2D3C" w:rsidRDefault="006C2D3C" w:rsidP="00C70A48">
      <w:pPr>
        <w:widowControl w:val="0"/>
        <w:autoSpaceDE w:val="0"/>
        <w:autoSpaceDN w:val="0"/>
        <w:adjustRightInd w:val="0"/>
        <w:ind w:right="2"/>
        <w:jc w:val="both"/>
        <w:rPr>
          <w:rFonts w:ascii="Arial" w:hAnsi="Arial" w:cs="Arial"/>
          <w:sz w:val="22"/>
          <w:szCs w:val="22"/>
        </w:rPr>
      </w:pPr>
    </w:p>
    <w:p w14:paraId="65519558" w14:textId="77777777" w:rsidR="006C2D3C" w:rsidRDefault="006C2D3C" w:rsidP="00C70A48">
      <w:pPr>
        <w:widowControl w:val="0"/>
        <w:autoSpaceDE w:val="0"/>
        <w:autoSpaceDN w:val="0"/>
        <w:adjustRightInd w:val="0"/>
        <w:ind w:right="2"/>
        <w:jc w:val="both"/>
        <w:rPr>
          <w:rFonts w:ascii="Arial" w:hAnsi="Arial" w:cs="Arial"/>
          <w:sz w:val="22"/>
          <w:szCs w:val="22"/>
        </w:rPr>
      </w:pPr>
    </w:p>
    <w:p w14:paraId="46DDD537" w14:textId="77777777" w:rsidR="00D83FDF" w:rsidRDefault="00D83FDF" w:rsidP="00C70A48">
      <w:pPr>
        <w:widowControl w:val="0"/>
        <w:autoSpaceDE w:val="0"/>
        <w:autoSpaceDN w:val="0"/>
        <w:adjustRightInd w:val="0"/>
        <w:ind w:right="2"/>
        <w:jc w:val="both"/>
        <w:rPr>
          <w:rFonts w:ascii="Arial" w:hAnsi="Arial" w:cs="Arial"/>
          <w:sz w:val="22"/>
          <w:szCs w:val="22"/>
        </w:rPr>
      </w:pPr>
    </w:p>
    <w:p w14:paraId="7B3BC8AB" w14:textId="77777777" w:rsidR="00A54450" w:rsidRDefault="00A54450" w:rsidP="00C70A48">
      <w:pPr>
        <w:widowControl w:val="0"/>
        <w:autoSpaceDE w:val="0"/>
        <w:autoSpaceDN w:val="0"/>
        <w:adjustRightInd w:val="0"/>
        <w:ind w:right="2"/>
        <w:jc w:val="both"/>
        <w:rPr>
          <w:rFonts w:ascii="Arial" w:hAnsi="Arial" w:cs="Arial"/>
          <w:sz w:val="22"/>
          <w:szCs w:val="22"/>
        </w:rPr>
      </w:pPr>
    </w:p>
    <w:p w14:paraId="00683209" w14:textId="69603D75" w:rsidR="00A54450" w:rsidRPr="005C09B4" w:rsidRDefault="00A54450" w:rsidP="002B568E">
      <w:pPr>
        <w:pStyle w:val="PargrafodaLista"/>
        <w:numPr>
          <w:ilvl w:val="1"/>
          <w:numId w:val="25"/>
        </w:numPr>
        <w:autoSpaceDE w:val="0"/>
        <w:autoSpaceDN w:val="0"/>
        <w:adjustRightInd w:val="0"/>
        <w:ind w:left="709" w:hanging="709"/>
        <w:jc w:val="both"/>
        <w:rPr>
          <w:rFonts w:ascii="Arial" w:hAnsi="Arial" w:cs="Arial"/>
          <w:b/>
          <w:szCs w:val="22"/>
        </w:rPr>
      </w:pPr>
      <w:r w:rsidRPr="005C09B4">
        <w:rPr>
          <w:rFonts w:ascii="Arial" w:hAnsi="Arial" w:cs="Arial"/>
          <w:b/>
          <w:szCs w:val="22"/>
        </w:rPr>
        <w:t xml:space="preserve">Ofício Circular CVM/SNC/SEP/nº 04/2020 </w:t>
      </w:r>
      <w:r w:rsidR="002234CE">
        <w:rPr>
          <w:rFonts w:ascii="Arial" w:hAnsi="Arial" w:cs="Arial"/>
          <w:b/>
          <w:szCs w:val="22"/>
        </w:rPr>
        <w:t>-</w:t>
      </w:r>
      <w:r w:rsidR="002234CE" w:rsidRPr="005C09B4">
        <w:rPr>
          <w:rFonts w:ascii="Arial" w:hAnsi="Arial" w:cs="Arial"/>
          <w:b/>
          <w:szCs w:val="22"/>
        </w:rPr>
        <w:t xml:space="preserve"> </w:t>
      </w:r>
      <w:r w:rsidRPr="005C09B4">
        <w:rPr>
          <w:rFonts w:ascii="Arial" w:hAnsi="Arial" w:cs="Arial"/>
          <w:b/>
          <w:szCs w:val="22"/>
        </w:rPr>
        <w:t>Orientação quanto aos aspectos</w:t>
      </w:r>
      <w:r w:rsidR="002234CE">
        <w:rPr>
          <w:rFonts w:ascii="Arial" w:hAnsi="Arial" w:cs="Arial"/>
          <w:b/>
          <w:szCs w:val="22"/>
        </w:rPr>
        <w:t xml:space="preserve"> </w:t>
      </w:r>
      <w:r w:rsidR="00244C35" w:rsidRPr="005C09B4">
        <w:rPr>
          <w:rFonts w:ascii="Arial" w:hAnsi="Arial" w:cs="Arial"/>
          <w:b/>
          <w:szCs w:val="22"/>
        </w:rPr>
        <w:t>Relevantes</w:t>
      </w:r>
      <w:r w:rsidRPr="005C09B4">
        <w:rPr>
          <w:rFonts w:ascii="Arial" w:hAnsi="Arial" w:cs="Arial"/>
          <w:b/>
          <w:szCs w:val="22"/>
        </w:rPr>
        <w:t xml:space="preserve"> do CPC n</w:t>
      </w:r>
      <w:r w:rsidR="002234CE">
        <w:rPr>
          <w:rFonts w:ascii="Arial" w:hAnsi="Arial" w:cs="Arial"/>
          <w:b/>
          <w:szCs w:val="22"/>
        </w:rPr>
        <w:t>º</w:t>
      </w:r>
      <w:r w:rsidR="002234CE" w:rsidRPr="005C09B4">
        <w:rPr>
          <w:rFonts w:ascii="Arial" w:hAnsi="Arial" w:cs="Arial"/>
          <w:b/>
          <w:szCs w:val="22"/>
        </w:rPr>
        <w:t xml:space="preserve"> </w:t>
      </w:r>
      <w:r w:rsidRPr="005C09B4">
        <w:rPr>
          <w:rFonts w:ascii="Arial" w:hAnsi="Arial" w:cs="Arial"/>
          <w:b/>
          <w:szCs w:val="22"/>
        </w:rPr>
        <w:t xml:space="preserve">47 </w:t>
      </w:r>
      <w:r w:rsidR="002234CE">
        <w:rPr>
          <w:rFonts w:ascii="Arial" w:hAnsi="Arial" w:cs="Arial"/>
          <w:b/>
          <w:szCs w:val="22"/>
        </w:rPr>
        <w:t>-</w:t>
      </w:r>
      <w:r w:rsidR="002234CE" w:rsidRPr="005C09B4">
        <w:rPr>
          <w:rFonts w:ascii="Arial" w:hAnsi="Arial" w:cs="Arial"/>
          <w:b/>
          <w:szCs w:val="22"/>
        </w:rPr>
        <w:t xml:space="preserve"> </w:t>
      </w:r>
      <w:r w:rsidRPr="005C09B4">
        <w:rPr>
          <w:rFonts w:ascii="Arial" w:hAnsi="Arial" w:cs="Arial"/>
          <w:b/>
          <w:szCs w:val="22"/>
        </w:rPr>
        <w:t>IFRS n</w:t>
      </w:r>
      <w:r w:rsidR="002234CE">
        <w:rPr>
          <w:rFonts w:ascii="Arial" w:hAnsi="Arial" w:cs="Arial"/>
          <w:b/>
          <w:szCs w:val="22"/>
        </w:rPr>
        <w:t>º</w:t>
      </w:r>
      <w:r w:rsidR="002234CE" w:rsidRPr="005C09B4">
        <w:rPr>
          <w:rFonts w:ascii="Arial" w:hAnsi="Arial" w:cs="Arial"/>
          <w:b/>
          <w:szCs w:val="22"/>
        </w:rPr>
        <w:t xml:space="preserve"> </w:t>
      </w:r>
      <w:r w:rsidRPr="005C09B4">
        <w:rPr>
          <w:rFonts w:ascii="Arial" w:hAnsi="Arial" w:cs="Arial"/>
          <w:b/>
          <w:szCs w:val="22"/>
        </w:rPr>
        <w:t>15 e do CPC n</w:t>
      </w:r>
      <w:r w:rsidR="002234CE">
        <w:rPr>
          <w:rFonts w:ascii="Arial" w:hAnsi="Arial" w:cs="Arial"/>
          <w:b/>
          <w:szCs w:val="22"/>
        </w:rPr>
        <w:t>º</w:t>
      </w:r>
      <w:r w:rsidR="002234CE" w:rsidRPr="005C09B4">
        <w:rPr>
          <w:rFonts w:ascii="Arial" w:hAnsi="Arial" w:cs="Arial"/>
          <w:b/>
          <w:szCs w:val="22"/>
        </w:rPr>
        <w:t xml:space="preserve"> </w:t>
      </w:r>
      <w:r w:rsidRPr="005C09B4">
        <w:rPr>
          <w:rFonts w:ascii="Arial" w:hAnsi="Arial" w:cs="Arial"/>
          <w:b/>
          <w:szCs w:val="22"/>
        </w:rPr>
        <w:t xml:space="preserve">48 </w:t>
      </w:r>
      <w:r w:rsidR="002234CE">
        <w:rPr>
          <w:rFonts w:ascii="Arial" w:hAnsi="Arial" w:cs="Arial"/>
          <w:b/>
          <w:szCs w:val="22"/>
        </w:rPr>
        <w:t>-</w:t>
      </w:r>
      <w:r w:rsidR="002234CE" w:rsidRPr="005C09B4">
        <w:rPr>
          <w:rFonts w:ascii="Arial" w:hAnsi="Arial" w:cs="Arial"/>
          <w:b/>
          <w:szCs w:val="22"/>
        </w:rPr>
        <w:t xml:space="preserve"> </w:t>
      </w:r>
      <w:r w:rsidRPr="005C09B4">
        <w:rPr>
          <w:rFonts w:ascii="Arial" w:hAnsi="Arial" w:cs="Arial"/>
          <w:b/>
          <w:szCs w:val="22"/>
        </w:rPr>
        <w:t>IFRS n</w:t>
      </w:r>
      <w:r w:rsidR="002234CE">
        <w:rPr>
          <w:rFonts w:ascii="Arial" w:hAnsi="Arial" w:cs="Arial"/>
          <w:b/>
          <w:szCs w:val="22"/>
        </w:rPr>
        <w:t>º</w:t>
      </w:r>
      <w:r w:rsidR="002234CE" w:rsidRPr="005C09B4">
        <w:rPr>
          <w:rFonts w:ascii="Arial" w:hAnsi="Arial" w:cs="Arial"/>
          <w:b/>
          <w:szCs w:val="22"/>
        </w:rPr>
        <w:t xml:space="preserve"> </w:t>
      </w:r>
      <w:r w:rsidRPr="005C09B4">
        <w:rPr>
          <w:rFonts w:ascii="Arial" w:hAnsi="Arial" w:cs="Arial"/>
          <w:b/>
          <w:szCs w:val="22"/>
        </w:rPr>
        <w:t>9 a serem observados na elaboração das Demonstrações Contábeis das Companhias Transmissoras de Energia Elétrica, para as DFs de 31</w:t>
      </w:r>
      <w:r w:rsidR="002234CE">
        <w:rPr>
          <w:rFonts w:ascii="Arial" w:hAnsi="Arial" w:cs="Arial"/>
          <w:b/>
          <w:szCs w:val="22"/>
        </w:rPr>
        <w:t>/</w:t>
      </w:r>
      <w:r w:rsidRPr="005C09B4">
        <w:rPr>
          <w:rFonts w:ascii="Arial" w:hAnsi="Arial" w:cs="Arial"/>
          <w:b/>
          <w:szCs w:val="22"/>
        </w:rPr>
        <w:t>12</w:t>
      </w:r>
      <w:r w:rsidR="002234CE">
        <w:rPr>
          <w:rFonts w:ascii="Arial" w:hAnsi="Arial" w:cs="Arial"/>
          <w:b/>
          <w:szCs w:val="22"/>
        </w:rPr>
        <w:t>/</w:t>
      </w:r>
      <w:r w:rsidRPr="005C09B4">
        <w:rPr>
          <w:rFonts w:ascii="Arial" w:hAnsi="Arial" w:cs="Arial"/>
          <w:b/>
          <w:szCs w:val="22"/>
        </w:rPr>
        <w:t>2020</w:t>
      </w:r>
    </w:p>
    <w:p w14:paraId="38542D74" w14:textId="77777777" w:rsidR="00A54450" w:rsidRPr="00A54450" w:rsidRDefault="00A54450" w:rsidP="00A54450">
      <w:pPr>
        <w:widowControl w:val="0"/>
        <w:autoSpaceDE w:val="0"/>
        <w:autoSpaceDN w:val="0"/>
        <w:adjustRightInd w:val="0"/>
        <w:ind w:right="2"/>
        <w:jc w:val="both"/>
        <w:rPr>
          <w:rFonts w:ascii="Arial" w:hAnsi="Arial" w:cs="Arial"/>
          <w:sz w:val="22"/>
          <w:szCs w:val="22"/>
        </w:rPr>
      </w:pPr>
    </w:p>
    <w:p w14:paraId="3735935C" w14:textId="495B7B71" w:rsidR="00A54450" w:rsidRPr="00A54450" w:rsidRDefault="00A54450" w:rsidP="00A54450">
      <w:pPr>
        <w:widowControl w:val="0"/>
        <w:autoSpaceDE w:val="0"/>
        <w:autoSpaceDN w:val="0"/>
        <w:adjustRightInd w:val="0"/>
        <w:ind w:right="2"/>
        <w:jc w:val="both"/>
        <w:rPr>
          <w:rFonts w:ascii="Arial" w:hAnsi="Arial" w:cs="Arial"/>
          <w:sz w:val="22"/>
          <w:szCs w:val="22"/>
        </w:rPr>
      </w:pPr>
      <w:r w:rsidRPr="00A54450">
        <w:rPr>
          <w:rFonts w:ascii="Arial" w:hAnsi="Arial" w:cs="Arial"/>
          <w:sz w:val="22"/>
          <w:szCs w:val="22"/>
        </w:rPr>
        <w:t>Conforme demonstrado no item 3.4 destas Demonstrações Financeiras, no início de 2018 a Companhia adotou o pronunciamento contábil CPC 47 (Receita de contrato com cliente), registrando como ativo de contrato os valores a receber decorrentes do cumprimento dos itens de performance de construção dos ativos de infraestrutura, além da operação e manutenção de tais ativos.</w:t>
      </w:r>
      <w:r w:rsidR="006C2D3C">
        <w:rPr>
          <w:rFonts w:ascii="Arial" w:hAnsi="Arial" w:cs="Arial"/>
          <w:sz w:val="22"/>
          <w:szCs w:val="22"/>
        </w:rPr>
        <w:t xml:space="preserve"> </w:t>
      </w:r>
      <w:r w:rsidRPr="00A54450">
        <w:rPr>
          <w:rFonts w:ascii="Arial" w:hAnsi="Arial" w:cs="Arial"/>
          <w:sz w:val="22"/>
          <w:szCs w:val="22"/>
        </w:rPr>
        <w:t>Considerando ainda que se trata de um contrato de longo prazo, coube à Companhia identificar o componente de financiamento que permitisse reconhecer adequadamente o valor presente dos fluxos de caixa futuros relacionados aos itens de performance cumpridos.</w:t>
      </w:r>
    </w:p>
    <w:p w14:paraId="1D62F2E3" w14:textId="77777777" w:rsidR="00A54450" w:rsidRPr="00A54450" w:rsidRDefault="00A54450" w:rsidP="00A54450">
      <w:pPr>
        <w:widowControl w:val="0"/>
        <w:autoSpaceDE w:val="0"/>
        <w:autoSpaceDN w:val="0"/>
        <w:adjustRightInd w:val="0"/>
        <w:ind w:right="2"/>
        <w:jc w:val="both"/>
        <w:rPr>
          <w:rFonts w:ascii="Arial" w:hAnsi="Arial" w:cs="Arial"/>
          <w:sz w:val="22"/>
          <w:szCs w:val="22"/>
        </w:rPr>
      </w:pPr>
    </w:p>
    <w:p w14:paraId="780CA65C" w14:textId="77777777" w:rsidR="00A54450" w:rsidRPr="00A54450" w:rsidRDefault="00A54450" w:rsidP="00A54450">
      <w:pPr>
        <w:widowControl w:val="0"/>
        <w:autoSpaceDE w:val="0"/>
        <w:autoSpaceDN w:val="0"/>
        <w:adjustRightInd w:val="0"/>
        <w:ind w:right="2"/>
        <w:jc w:val="both"/>
        <w:rPr>
          <w:rFonts w:ascii="Arial" w:hAnsi="Arial" w:cs="Arial"/>
          <w:sz w:val="22"/>
          <w:szCs w:val="22"/>
        </w:rPr>
      </w:pPr>
      <w:r w:rsidRPr="00A54450">
        <w:rPr>
          <w:rFonts w:ascii="Arial" w:hAnsi="Arial" w:cs="Arial"/>
          <w:sz w:val="22"/>
          <w:szCs w:val="22"/>
        </w:rPr>
        <w:t>Assim, diante das melhores informações disponíveis à época, a Companhia entendeu ser a NTN-B emitida pelo governo, a taxa que melhor representaria o componente de financiamento embutido no contrato. Os demais componentes previstos no CPC 47, como por exemplo atribuição de margens de construção e de operação, ou seja, determinar o preço de transação e alocá-lo às obrigações de desempenho, também foram devidamente observados considerando o melhor julgamento da Administração, uma vez que não há segregação regulatória indicando componentes da RAP responsáveis pela remuneração de cada uma dessas obrigações.</w:t>
      </w:r>
    </w:p>
    <w:p w14:paraId="18570498" w14:textId="77777777" w:rsidR="00A54450" w:rsidRPr="00A54450" w:rsidRDefault="00A54450" w:rsidP="00A54450">
      <w:pPr>
        <w:widowControl w:val="0"/>
        <w:autoSpaceDE w:val="0"/>
        <w:autoSpaceDN w:val="0"/>
        <w:adjustRightInd w:val="0"/>
        <w:ind w:right="2"/>
        <w:jc w:val="both"/>
        <w:rPr>
          <w:rFonts w:ascii="Arial" w:hAnsi="Arial" w:cs="Arial"/>
          <w:sz w:val="22"/>
          <w:szCs w:val="22"/>
        </w:rPr>
      </w:pPr>
    </w:p>
    <w:p w14:paraId="5D5807B8" w14:textId="77777777" w:rsidR="00A54450" w:rsidRPr="00A54450" w:rsidRDefault="00A54450" w:rsidP="00A54450">
      <w:pPr>
        <w:widowControl w:val="0"/>
        <w:autoSpaceDE w:val="0"/>
        <w:autoSpaceDN w:val="0"/>
        <w:adjustRightInd w:val="0"/>
        <w:ind w:right="2"/>
        <w:jc w:val="both"/>
        <w:rPr>
          <w:rFonts w:ascii="Arial" w:hAnsi="Arial" w:cs="Arial"/>
          <w:sz w:val="22"/>
          <w:szCs w:val="22"/>
        </w:rPr>
      </w:pPr>
      <w:r w:rsidRPr="00A54450">
        <w:rPr>
          <w:rFonts w:ascii="Arial" w:hAnsi="Arial" w:cs="Arial"/>
          <w:sz w:val="22"/>
          <w:szCs w:val="22"/>
        </w:rPr>
        <w:t>Ao longo destes dois anos de adoção do CPC 47, a Comissão de Valores Mobiliários (CVM) avaliou cuidadosamente os procedimentos praticados pelas Companhias Transmissoras de Energia Elétrica. Diante da diversidade de interpretações identificadas na aplicação da norma contábil, o órgão regulador emitiu em 1º de dezembro de 2020 o Ofício Circular CVM/SNC/SEP/nº 04/2020 orientando os aspectos relevantes do CPC 47 a serem observados pelas transmissoras de energia durante a elaboração das Demonstrações Financeiras de 2020.</w:t>
      </w:r>
    </w:p>
    <w:p w14:paraId="152D0925" w14:textId="77777777" w:rsidR="00A54450" w:rsidRPr="00A54450" w:rsidRDefault="00A54450" w:rsidP="00A54450">
      <w:pPr>
        <w:widowControl w:val="0"/>
        <w:autoSpaceDE w:val="0"/>
        <w:autoSpaceDN w:val="0"/>
        <w:adjustRightInd w:val="0"/>
        <w:ind w:right="2"/>
        <w:jc w:val="both"/>
        <w:rPr>
          <w:rFonts w:ascii="Arial" w:hAnsi="Arial" w:cs="Arial"/>
          <w:sz w:val="22"/>
          <w:szCs w:val="22"/>
        </w:rPr>
      </w:pPr>
    </w:p>
    <w:p w14:paraId="7BC4881C" w14:textId="10477458" w:rsidR="00A54450" w:rsidRPr="00A54450" w:rsidRDefault="00A54450" w:rsidP="00A54450">
      <w:pPr>
        <w:widowControl w:val="0"/>
        <w:autoSpaceDE w:val="0"/>
        <w:autoSpaceDN w:val="0"/>
        <w:adjustRightInd w:val="0"/>
        <w:ind w:right="2"/>
        <w:jc w:val="both"/>
        <w:rPr>
          <w:rFonts w:ascii="Arial" w:hAnsi="Arial" w:cs="Arial"/>
          <w:sz w:val="22"/>
          <w:szCs w:val="22"/>
        </w:rPr>
      </w:pPr>
      <w:r w:rsidRPr="00A54450">
        <w:rPr>
          <w:rFonts w:ascii="Arial" w:hAnsi="Arial" w:cs="Arial"/>
          <w:sz w:val="22"/>
          <w:szCs w:val="22"/>
        </w:rPr>
        <w:t>Em relação aos pr</w:t>
      </w:r>
      <w:r>
        <w:rPr>
          <w:rFonts w:ascii="Arial" w:hAnsi="Arial" w:cs="Arial"/>
          <w:sz w:val="22"/>
          <w:szCs w:val="22"/>
        </w:rPr>
        <w:t>ocedimentos adotados pela Lago Azul Transmissão S.A.</w:t>
      </w:r>
      <w:r w:rsidRPr="00A54450">
        <w:rPr>
          <w:rFonts w:ascii="Arial" w:hAnsi="Arial" w:cs="Arial"/>
          <w:sz w:val="22"/>
          <w:szCs w:val="22"/>
        </w:rPr>
        <w:t xml:space="preserve"> durante a adoção do CPC 47 no ano de 2018, houve necessidade de revisão da taxa de remuneração do contrato. O Ofício CVM estabelece inequivocamente que a taxa implícita do contrato deve ser calculada com informações disponíveis à época do leilão, como por exemplo custo de construção, custo de operação e manutenção, RAP, estimativa confiável de parcela variável e margens de construção e operação e manutenção, sendo estas últimas obtidas com base nos melhores julgamentos da Administração. </w:t>
      </w:r>
    </w:p>
    <w:p w14:paraId="3DA698CD" w14:textId="77777777" w:rsidR="00A54450" w:rsidRPr="00A54450" w:rsidRDefault="00A54450" w:rsidP="00A54450">
      <w:pPr>
        <w:widowControl w:val="0"/>
        <w:autoSpaceDE w:val="0"/>
        <w:autoSpaceDN w:val="0"/>
        <w:adjustRightInd w:val="0"/>
        <w:ind w:right="2"/>
        <w:jc w:val="both"/>
        <w:rPr>
          <w:rFonts w:ascii="Arial" w:hAnsi="Arial" w:cs="Arial"/>
          <w:sz w:val="22"/>
          <w:szCs w:val="22"/>
        </w:rPr>
      </w:pPr>
    </w:p>
    <w:p w14:paraId="3B40C96A" w14:textId="77777777" w:rsidR="00A54450" w:rsidRPr="00A54450" w:rsidRDefault="00A54450" w:rsidP="00A54450">
      <w:pPr>
        <w:widowControl w:val="0"/>
        <w:autoSpaceDE w:val="0"/>
        <w:autoSpaceDN w:val="0"/>
        <w:adjustRightInd w:val="0"/>
        <w:ind w:right="2"/>
        <w:jc w:val="both"/>
        <w:rPr>
          <w:rFonts w:ascii="Arial" w:hAnsi="Arial" w:cs="Arial"/>
          <w:sz w:val="22"/>
          <w:szCs w:val="22"/>
        </w:rPr>
      </w:pPr>
      <w:r w:rsidRPr="00A54450">
        <w:rPr>
          <w:rFonts w:ascii="Arial" w:hAnsi="Arial" w:cs="Arial"/>
          <w:sz w:val="22"/>
          <w:szCs w:val="22"/>
        </w:rPr>
        <w:t>A CVM ressalta que a taxa de remuneração ou taxa implícita do contrato calculada da forma proposta representa de maneira adequada exclusivamente o componente de financiamento do contrato, uma vez que as demais obrigações de performance já foram devidamente identificadas e precificadas. Em outras palavras, a taxa de remuneração foi devidamente pactuada em ambiente de leilão e deve refletir características de crédito da contraparte e eventuais garantias, além de outros componentes como prêmio de risco imputado na taxa pelo financiador.</w:t>
      </w:r>
    </w:p>
    <w:p w14:paraId="3F7BB249" w14:textId="77777777" w:rsidR="00A54450" w:rsidRPr="00A54450" w:rsidRDefault="00A54450" w:rsidP="00A54450">
      <w:pPr>
        <w:widowControl w:val="0"/>
        <w:autoSpaceDE w:val="0"/>
        <w:autoSpaceDN w:val="0"/>
        <w:adjustRightInd w:val="0"/>
        <w:ind w:right="2"/>
        <w:jc w:val="both"/>
        <w:rPr>
          <w:rFonts w:ascii="Arial" w:hAnsi="Arial" w:cs="Arial"/>
          <w:sz w:val="22"/>
          <w:szCs w:val="22"/>
        </w:rPr>
      </w:pPr>
    </w:p>
    <w:p w14:paraId="07737F01" w14:textId="0E8DC596" w:rsidR="00A54450" w:rsidRPr="00A54450" w:rsidRDefault="00A54450" w:rsidP="00A54450">
      <w:pPr>
        <w:widowControl w:val="0"/>
        <w:autoSpaceDE w:val="0"/>
        <w:autoSpaceDN w:val="0"/>
        <w:adjustRightInd w:val="0"/>
        <w:ind w:right="2"/>
        <w:jc w:val="both"/>
        <w:rPr>
          <w:rFonts w:ascii="Arial" w:hAnsi="Arial" w:cs="Arial"/>
          <w:sz w:val="22"/>
          <w:szCs w:val="22"/>
        </w:rPr>
      </w:pPr>
      <w:r w:rsidRPr="00A54450">
        <w:rPr>
          <w:rFonts w:ascii="Arial" w:hAnsi="Arial" w:cs="Arial"/>
          <w:sz w:val="22"/>
          <w:szCs w:val="22"/>
        </w:rPr>
        <w:t>Esta forma de cálculo do componente de financiamento do ativo de contrato apresen</w:t>
      </w:r>
      <w:r>
        <w:rPr>
          <w:rFonts w:ascii="Arial" w:hAnsi="Arial" w:cs="Arial"/>
          <w:sz w:val="22"/>
          <w:szCs w:val="22"/>
        </w:rPr>
        <w:t xml:space="preserve">tado pela CVM diverge da NTN-B </w:t>
      </w:r>
      <w:r w:rsidRPr="00A54450">
        <w:rPr>
          <w:rFonts w:ascii="Arial" w:hAnsi="Arial" w:cs="Arial"/>
          <w:sz w:val="22"/>
          <w:szCs w:val="22"/>
        </w:rPr>
        <w:t xml:space="preserve">adotada pela </w:t>
      </w:r>
      <w:r>
        <w:rPr>
          <w:rFonts w:ascii="Arial" w:hAnsi="Arial" w:cs="Arial"/>
          <w:sz w:val="22"/>
          <w:szCs w:val="22"/>
        </w:rPr>
        <w:t>Lago Azul Transmissão</w:t>
      </w:r>
      <w:r w:rsidRPr="00A54450">
        <w:rPr>
          <w:rFonts w:ascii="Arial" w:hAnsi="Arial" w:cs="Arial"/>
          <w:sz w:val="22"/>
          <w:szCs w:val="22"/>
        </w:rPr>
        <w:t xml:space="preserve"> em 2018, como também de outras taxas utilizadas por outras concessionárias de serviço público de transmissão.</w:t>
      </w:r>
    </w:p>
    <w:p w14:paraId="74DBECBA" w14:textId="77777777" w:rsidR="00A54450" w:rsidRPr="00A54450" w:rsidRDefault="00A54450" w:rsidP="00A54450">
      <w:pPr>
        <w:widowControl w:val="0"/>
        <w:autoSpaceDE w:val="0"/>
        <w:autoSpaceDN w:val="0"/>
        <w:adjustRightInd w:val="0"/>
        <w:ind w:right="2"/>
        <w:jc w:val="both"/>
        <w:rPr>
          <w:rFonts w:ascii="Arial" w:hAnsi="Arial" w:cs="Arial"/>
          <w:sz w:val="22"/>
          <w:szCs w:val="22"/>
        </w:rPr>
      </w:pPr>
    </w:p>
    <w:p w14:paraId="34159195" w14:textId="431A39BF" w:rsidR="00A54450" w:rsidRPr="00A54450" w:rsidRDefault="00A54450" w:rsidP="00A54450">
      <w:pPr>
        <w:widowControl w:val="0"/>
        <w:autoSpaceDE w:val="0"/>
        <w:autoSpaceDN w:val="0"/>
        <w:adjustRightInd w:val="0"/>
        <w:ind w:right="2"/>
        <w:jc w:val="both"/>
        <w:rPr>
          <w:rFonts w:ascii="Arial" w:hAnsi="Arial" w:cs="Arial"/>
          <w:sz w:val="22"/>
          <w:szCs w:val="22"/>
        </w:rPr>
      </w:pPr>
      <w:r w:rsidRPr="00A54450">
        <w:rPr>
          <w:rFonts w:ascii="Arial" w:hAnsi="Arial" w:cs="Arial"/>
          <w:sz w:val="22"/>
          <w:szCs w:val="22"/>
        </w:rPr>
        <w:t xml:space="preserve">O segundo e último aspecto relevante previsto no Ofício CVM e que exigiu uma adequação na </w:t>
      </w:r>
      <w:r>
        <w:rPr>
          <w:rFonts w:ascii="Arial" w:hAnsi="Arial" w:cs="Arial"/>
          <w:sz w:val="22"/>
          <w:szCs w:val="22"/>
        </w:rPr>
        <w:t>Lago Azul Transmissão</w:t>
      </w:r>
      <w:r w:rsidRPr="00A54450">
        <w:rPr>
          <w:rFonts w:ascii="Arial" w:hAnsi="Arial" w:cs="Arial"/>
          <w:sz w:val="22"/>
          <w:szCs w:val="22"/>
        </w:rPr>
        <w:t xml:space="preserve"> foi a forma de reconhecimento dos efeitos das revisões tarifárias periódicas. A revisão tarifária periódica ocorrida em 20</w:t>
      </w:r>
      <w:r>
        <w:rPr>
          <w:rFonts w:ascii="Arial" w:hAnsi="Arial" w:cs="Arial"/>
          <w:sz w:val="22"/>
          <w:szCs w:val="22"/>
        </w:rPr>
        <w:t>19</w:t>
      </w:r>
      <w:r w:rsidRPr="00A54450">
        <w:rPr>
          <w:rFonts w:ascii="Arial" w:hAnsi="Arial" w:cs="Arial"/>
          <w:sz w:val="22"/>
          <w:szCs w:val="22"/>
        </w:rPr>
        <w:t xml:space="preserve"> e as alterações anuais ocorridas na RAP por conta da atualização do IPCA, diante da ausência de uma orientação clara no CPC 47, estava sendo contabilizada de forma diluída ao longo do prazo remanescente do contrato. Entretanto, o órgão regulador manifestou-se determinando que os efeitos da revisão tarifária periódica oriundos da alteração na taxa de remuneração do capital devem ser reconhecidos tempestivamente como ajuste da receita em uma base cumulativa, procedimento chamado de “</w:t>
      </w:r>
      <w:r w:rsidRPr="002B568E">
        <w:rPr>
          <w:rFonts w:ascii="Arial" w:hAnsi="Arial" w:cs="Arial"/>
          <w:i/>
          <w:iCs/>
          <w:sz w:val="22"/>
          <w:szCs w:val="22"/>
        </w:rPr>
        <w:t>fresh-start</w:t>
      </w:r>
      <w:r w:rsidRPr="00A54450">
        <w:rPr>
          <w:rFonts w:ascii="Arial" w:hAnsi="Arial" w:cs="Arial"/>
          <w:sz w:val="22"/>
          <w:szCs w:val="22"/>
        </w:rPr>
        <w:t xml:space="preserve">” ou ainda uma remensuração do ativo de contrato trazendo a valor presente as RAPs futuras pela taxa implícita do contrato, confrontando com o saldo contabilizado e reconhecendo o ganho ou perda na Demonstração de Resultado do Exercício. </w:t>
      </w:r>
    </w:p>
    <w:p w14:paraId="3A7EDE44" w14:textId="77777777" w:rsidR="00A54450" w:rsidRPr="00A54450" w:rsidRDefault="00A54450" w:rsidP="00A54450">
      <w:pPr>
        <w:widowControl w:val="0"/>
        <w:autoSpaceDE w:val="0"/>
        <w:autoSpaceDN w:val="0"/>
        <w:adjustRightInd w:val="0"/>
        <w:ind w:right="2"/>
        <w:jc w:val="both"/>
        <w:rPr>
          <w:rFonts w:ascii="Arial" w:hAnsi="Arial" w:cs="Arial"/>
          <w:sz w:val="22"/>
          <w:szCs w:val="22"/>
        </w:rPr>
      </w:pPr>
    </w:p>
    <w:p w14:paraId="1B7BD94A" w14:textId="77777777" w:rsidR="004F025F" w:rsidRDefault="004F025F" w:rsidP="004F025F">
      <w:pPr>
        <w:pStyle w:val="1TtuloprincipalDF"/>
        <w:widowControl w:val="0"/>
        <w:numPr>
          <w:ilvl w:val="0"/>
          <w:numId w:val="0"/>
        </w:numPr>
        <w:jc w:val="both"/>
        <w:rPr>
          <w:rFonts w:ascii="Arial" w:eastAsia="Times New Roman" w:hAnsi="Arial" w:cs="Arial"/>
          <w:b w:val="0"/>
          <w:sz w:val="22"/>
          <w:szCs w:val="22"/>
          <w:lang w:val="pt-BR" w:eastAsia="pt-BR"/>
        </w:rPr>
      </w:pPr>
      <w:r w:rsidRPr="0018744B">
        <w:rPr>
          <w:rFonts w:ascii="Arial" w:eastAsia="Times New Roman" w:hAnsi="Arial" w:cs="Arial"/>
          <w:b w:val="0"/>
          <w:sz w:val="22"/>
          <w:szCs w:val="22"/>
          <w:lang w:val="pt-BR" w:eastAsia="pt-BR"/>
        </w:rPr>
        <w:t>A tabela a seguir resume o impacto, líquido de impostos, da adoção do ofício CVM sobre lucros acumulados em 1º de janeiro de 2</w:t>
      </w:r>
      <w:r>
        <w:rPr>
          <w:rFonts w:ascii="Arial" w:eastAsia="Times New Roman" w:hAnsi="Arial" w:cs="Arial"/>
          <w:b w:val="0"/>
          <w:sz w:val="22"/>
          <w:szCs w:val="22"/>
          <w:lang w:val="pt-BR" w:eastAsia="pt-BR"/>
        </w:rPr>
        <w:t>019</w:t>
      </w:r>
      <w:r w:rsidRPr="0018744B">
        <w:rPr>
          <w:rFonts w:ascii="Arial" w:eastAsia="Times New Roman" w:hAnsi="Arial" w:cs="Arial"/>
          <w:b w:val="0"/>
          <w:sz w:val="22"/>
          <w:szCs w:val="22"/>
          <w:lang w:val="pt-BR" w:eastAsia="pt-BR"/>
        </w:rPr>
        <w:t xml:space="preserve">: </w:t>
      </w:r>
    </w:p>
    <w:p w14:paraId="5F40CF14" w14:textId="77777777" w:rsidR="004F025F" w:rsidRDefault="004F025F" w:rsidP="004F025F">
      <w:pPr>
        <w:pStyle w:val="1TtuloprincipalDF"/>
        <w:widowControl w:val="0"/>
        <w:numPr>
          <w:ilvl w:val="0"/>
          <w:numId w:val="0"/>
        </w:numPr>
        <w:jc w:val="both"/>
        <w:rPr>
          <w:rFonts w:ascii="Arial" w:eastAsia="Times New Roman" w:hAnsi="Arial" w:cs="Arial"/>
          <w:b w:val="0"/>
          <w:sz w:val="22"/>
          <w:szCs w:val="22"/>
          <w:lang w:val="pt-BR" w:eastAsia="pt-BR"/>
        </w:rPr>
      </w:pPr>
    </w:p>
    <w:tbl>
      <w:tblPr>
        <w:tblW w:w="8095" w:type="dxa"/>
        <w:jc w:val="center"/>
        <w:tblLayout w:type="fixed"/>
        <w:tblLook w:val="04A0" w:firstRow="1" w:lastRow="0" w:firstColumn="1" w:lastColumn="0" w:noHBand="0" w:noVBand="1"/>
      </w:tblPr>
      <w:tblGrid>
        <w:gridCol w:w="5827"/>
        <w:gridCol w:w="271"/>
        <w:gridCol w:w="1997"/>
      </w:tblGrid>
      <w:tr w:rsidR="004F025F" w:rsidRPr="004B0F73" w14:paraId="5D4C2F39" w14:textId="77777777" w:rsidTr="00EE3DC1">
        <w:trPr>
          <w:trHeight w:val="300"/>
          <w:jc w:val="center"/>
        </w:trPr>
        <w:tc>
          <w:tcPr>
            <w:tcW w:w="5827" w:type="dxa"/>
            <w:tcBorders>
              <w:top w:val="nil"/>
              <w:left w:val="nil"/>
              <w:bottom w:val="nil"/>
              <w:right w:val="nil"/>
            </w:tcBorders>
            <w:shd w:val="clear" w:color="000000" w:fill="FFFFFF"/>
            <w:noWrap/>
            <w:vAlign w:val="bottom"/>
            <w:hideMark/>
          </w:tcPr>
          <w:p w14:paraId="4FC49E98" w14:textId="77777777" w:rsidR="004F025F" w:rsidRPr="004B0F73" w:rsidRDefault="004F025F" w:rsidP="004F025F">
            <w:pPr>
              <w:rPr>
                <w:rFonts w:ascii="Arial" w:hAnsi="Arial" w:cs="Arial"/>
                <w:b/>
                <w:bCs/>
                <w:color w:val="000000"/>
                <w:sz w:val="20"/>
                <w:szCs w:val="20"/>
                <w:lang w:eastAsia="en-US"/>
              </w:rPr>
            </w:pPr>
            <w:r w:rsidRPr="004B0F73">
              <w:rPr>
                <w:rFonts w:ascii="Arial" w:hAnsi="Arial" w:cs="Arial"/>
                <w:b/>
                <w:bCs/>
                <w:color w:val="000000"/>
                <w:sz w:val="20"/>
                <w:szCs w:val="20"/>
                <w:lang w:eastAsia="en-US"/>
              </w:rPr>
              <w:t>Lucros acumulados</w:t>
            </w:r>
          </w:p>
        </w:tc>
        <w:tc>
          <w:tcPr>
            <w:tcW w:w="271" w:type="dxa"/>
            <w:tcBorders>
              <w:top w:val="nil"/>
              <w:left w:val="nil"/>
              <w:bottom w:val="nil"/>
              <w:right w:val="nil"/>
            </w:tcBorders>
            <w:shd w:val="clear" w:color="000000" w:fill="FFFFFF"/>
            <w:noWrap/>
            <w:vAlign w:val="bottom"/>
            <w:hideMark/>
          </w:tcPr>
          <w:p w14:paraId="45051F56" w14:textId="77777777" w:rsidR="004F025F" w:rsidRPr="00EE3DC1" w:rsidRDefault="004F025F" w:rsidP="004F025F">
            <w:pPr>
              <w:rPr>
                <w:rFonts w:ascii="Arial" w:hAnsi="Arial" w:cs="Arial"/>
                <w:color w:val="000000"/>
                <w:sz w:val="20"/>
                <w:szCs w:val="20"/>
                <w:lang w:eastAsia="en-US"/>
              </w:rPr>
            </w:pPr>
            <w:r w:rsidRPr="00EE3DC1">
              <w:rPr>
                <w:rFonts w:ascii="Arial" w:hAnsi="Arial" w:cs="Arial"/>
                <w:color w:val="000000"/>
                <w:sz w:val="20"/>
                <w:szCs w:val="20"/>
                <w:lang w:eastAsia="en-US"/>
              </w:rPr>
              <w:t> </w:t>
            </w:r>
          </w:p>
        </w:tc>
        <w:tc>
          <w:tcPr>
            <w:tcW w:w="1997" w:type="dxa"/>
            <w:tcBorders>
              <w:top w:val="nil"/>
              <w:left w:val="nil"/>
              <w:bottom w:val="nil"/>
              <w:right w:val="nil"/>
            </w:tcBorders>
            <w:shd w:val="clear" w:color="000000" w:fill="FFFFFF"/>
            <w:noWrap/>
            <w:vAlign w:val="bottom"/>
            <w:hideMark/>
          </w:tcPr>
          <w:p w14:paraId="708FF238" w14:textId="77777777" w:rsidR="004F025F" w:rsidRPr="00EE3DC1" w:rsidRDefault="004F025F" w:rsidP="004F025F">
            <w:pPr>
              <w:jc w:val="right"/>
              <w:rPr>
                <w:rFonts w:ascii="Arial" w:hAnsi="Arial" w:cs="Arial"/>
                <w:color w:val="000000"/>
                <w:sz w:val="20"/>
                <w:szCs w:val="20"/>
                <w:lang w:eastAsia="en-US"/>
              </w:rPr>
            </w:pPr>
            <w:r w:rsidRPr="00EE3DC1">
              <w:rPr>
                <w:rFonts w:ascii="Arial" w:hAnsi="Arial" w:cs="Arial"/>
                <w:color w:val="000000"/>
                <w:sz w:val="20"/>
                <w:szCs w:val="20"/>
                <w:lang w:eastAsia="en-US"/>
              </w:rPr>
              <w:t xml:space="preserve"> 38.445 </w:t>
            </w:r>
          </w:p>
        </w:tc>
      </w:tr>
      <w:tr w:rsidR="004F025F" w:rsidRPr="004B0F73" w14:paraId="435ABFFA" w14:textId="77777777" w:rsidTr="00EE3DC1">
        <w:trPr>
          <w:trHeight w:val="300"/>
          <w:jc w:val="center"/>
        </w:trPr>
        <w:tc>
          <w:tcPr>
            <w:tcW w:w="5827" w:type="dxa"/>
            <w:tcBorders>
              <w:top w:val="nil"/>
              <w:left w:val="nil"/>
              <w:bottom w:val="nil"/>
              <w:right w:val="nil"/>
            </w:tcBorders>
            <w:shd w:val="clear" w:color="000000" w:fill="FFFFFF"/>
            <w:noWrap/>
            <w:vAlign w:val="bottom"/>
            <w:hideMark/>
          </w:tcPr>
          <w:p w14:paraId="057F1518" w14:textId="77777777" w:rsidR="004F025F" w:rsidRPr="004B0F73" w:rsidRDefault="004F025F" w:rsidP="004F025F">
            <w:pPr>
              <w:rPr>
                <w:rFonts w:ascii="Arial" w:hAnsi="Arial" w:cs="Arial"/>
                <w:color w:val="000000"/>
                <w:sz w:val="20"/>
                <w:szCs w:val="20"/>
                <w:lang w:eastAsia="en-US"/>
              </w:rPr>
            </w:pPr>
            <w:r w:rsidRPr="004B0F73">
              <w:rPr>
                <w:rFonts w:ascii="Arial" w:hAnsi="Arial" w:cs="Arial"/>
                <w:color w:val="000000"/>
                <w:sz w:val="20"/>
                <w:szCs w:val="20"/>
                <w:lang w:eastAsia="en-US"/>
              </w:rPr>
              <w:t>Ativo de contrato</w:t>
            </w:r>
          </w:p>
        </w:tc>
        <w:tc>
          <w:tcPr>
            <w:tcW w:w="271" w:type="dxa"/>
            <w:tcBorders>
              <w:top w:val="nil"/>
              <w:left w:val="nil"/>
              <w:bottom w:val="nil"/>
              <w:right w:val="nil"/>
            </w:tcBorders>
            <w:shd w:val="clear" w:color="000000" w:fill="FFFFFF"/>
            <w:noWrap/>
            <w:vAlign w:val="bottom"/>
            <w:hideMark/>
          </w:tcPr>
          <w:p w14:paraId="7758F642" w14:textId="77777777" w:rsidR="004F025F" w:rsidRPr="00EE3DC1" w:rsidRDefault="004F025F" w:rsidP="004F025F">
            <w:pPr>
              <w:rPr>
                <w:rFonts w:ascii="Arial" w:hAnsi="Arial" w:cs="Arial"/>
                <w:color w:val="000000"/>
                <w:sz w:val="20"/>
                <w:szCs w:val="20"/>
                <w:lang w:eastAsia="en-US"/>
              </w:rPr>
            </w:pPr>
            <w:r w:rsidRPr="00EE3DC1">
              <w:rPr>
                <w:rFonts w:ascii="Arial" w:hAnsi="Arial" w:cs="Arial"/>
                <w:color w:val="000000"/>
                <w:sz w:val="20"/>
                <w:szCs w:val="20"/>
                <w:lang w:eastAsia="en-US"/>
              </w:rPr>
              <w:t> </w:t>
            </w:r>
          </w:p>
        </w:tc>
        <w:tc>
          <w:tcPr>
            <w:tcW w:w="1997" w:type="dxa"/>
            <w:tcBorders>
              <w:top w:val="nil"/>
              <w:left w:val="nil"/>
              <w:bottom w:val="nil"/>
              <w:right w:val="nil"/>
            </w:tcBorders>
            <w:shd w:val="clear" w:color="000000" w:fill="FFFFFF"/>
            <w:noWrap/>
            <w:vAlign w:val="bottom"/>
            <w:hideMark/>
          </w:tcPr>
          <w:p w14:paraId="2AEC3930" w14:textId="77777777" w:rsidR="004F025F" w:rsidRPr="00EE3DC1" w:rsidRDefault="004F025F" w:rsidP="004F025F">
            <w:pPr>
              <w:jc w:val="right"/>
              <w:rPr>
                <w:rFonts w:ascii="Arial" w:hAnsi="Arial" w:cs="Arial"/>
                <w:color w:val="000000"/>
                <w:sz w:val="20"/>
                <w:szCs w:val="20"/>
                <w:lang w:eastAsia="en-US"/>
              </w:rPr>
            </w:pPr>
            <w:r w:rsidRPr="00EE3DC1">
              <w:rPr>
                <w:rFonts w:ascii="Arial" w:hAnsi="Arial" w:cs="Arial"/>
                <w:color w:val="000000"/>
                <w:sz w:val="20"/>
                <w:szCs w:val="20"/>
                <w:lang w:eastAsia="en-US"/>
              </w:rPr>
              <w:t xml:space="preserve"> 7.598 </w:t>
            </w:r>
          </w:p>
        </w:tc>
      </w:tr>
      <w:tr w:rsidR="004F025F" w:rsidRPr="004B0F73" w14:paraId="5AA47C2F" w14:textId="77777777" w:rsidTr="00EE3DC1">
        <w:trPr>
          <w:trHeight w:val="300"/>
          <w:jc w:val="center"/>
        </w:trPr>
        <w:tc>
          <w:tcPr>
            <w:tcW w:w="5827" w:type="dxa"/>
            <w:tcBorders>
              <w:top w:val="nil"/>
              <w:left w:val="nil"/>
              <w:bottom w:val="nil"/>
              <w:right w:val="nil"/>
            </w:tcBorders>
            <w:shd w:val="clear" w:color="000000" w:fill="FFFFFF"/>
            <w:noWrap/>
            <w:vAlign w:val="bottom"/>
            <w:hideMark/>
          </w:tcPr>
          <w:p w14:paraId="0B83B5FC" w14:textId="77777777" w:rsidR="004F025F" w:rsidRPr="004B0F73" w:rsidRDefault="004F025F" w:rsidP="004F025F">
            <w:pPr>
              <w:rPr>
                <w:rFonts w:ascii="Arial" w:hAnsi="Arial" w:cs="Arial"/>
                <w:color w:val="000000"/>
                <w:sz w:val="20"/>
                <w:szCs w:val="20"/>
                <w:lang w:eastAsia="en-US"/>
              </w:rPr>
            </w:pPr>
            <w:r w:rsidRPr="004B0F73">
              <w:rPr>
                <w:rFonts w:ascii="Arial" w:hAnsi="Arial" w:cs="Arial"/>
                <w:color w:val="000000"/>
                <w:sz w:val="20"/>
                <w:szCs w:val="20"/>
                <w:lang w:eastAsia="en-US"/>
              </w:rPr>
              <w:t>Imposto de renda e contribuição social diferidos</w:t>
            </w:r>
          </w:p>
        </w:tc>
        <w:tc>
          <w:tcPr>
            <w:tcW w:w="271" w:type="dxa"/>
            <w:tcBorders>
              <w:top w:val="nil"/>
              <w:left w:val="nil"/>
              <w:bottom w:val="nil"/>
              <w:right w:val="nil"/>
            </w:tcBorders>
            <w:shd w:val="clear" w:color="000000" w:fill="FFFFFF"/>
            <w:noWrap/>
            <w:vAlign w:val="bottom"/>
            <w:hideMark/>
          </w:tcPr>
          <w:p w14:paraId="56E9480E" w14:textId="77777777" w:rsidR="004F025F" w:rsidRPr="00EE3DC1" w:rsidRDefault="004F025F" w:rsidP="004F025F">
            <w:pPr>
              <w:rPr>
                <w:rFonts w:ascii="Arial" w:hAnsi="Arial" w:cs="Arial"/>
                <w:color w:val="000000"/>
                <w:sz w:val="20"/>
                <w:szCs w:val="20"/>
                <w:lang w:eastAsia="en-US"/>
              </w:rPr>
            </w:pPr>
            <w:r w:rsidRPr="00EE3DC1">
              <w:rPr>
                <w:rFonts w:ascii="Arial" w:hAnsi="Arial" w:cs="Arial"/>
                <w:color w:val="000000"/>
                <w:sz w:val="20"/>
                <w:szCs w:val="20"/>
                <w:lang w:eastAsia="en-US"/>
              </w:rPr>
              <w:t> </w:t>
            </w:r>
          </w:p>
        </w:tc>
        <w:tc>
          <w:tcPr>
            <w:tcW w:w="1997" w:type="dxa"/>
            <w:tcBorders>
              <w:top w:val="nil"/>
              <w:left w:val="nil"/>
              <w:bottom w:val="nil"/>
              <w:right w:val="nil"/>
            </w:tcBorders>
            <w:shd w:val="clear" w:color="000000" w:fill="FFFFFF"/>
            <w:noWrap/>
            <w:vAlign w:val="bottom"/>
            <w:hideMark/>
          </w:tcPr>
          <w:p w14:paraId="4E7E342D" w14:textId="77777777" w:rsidR="004F025F" w:rsidRPr="00EE3DC1" w:rsidRDefault="004F025F" w:rsidP="004F025F">
            <w:pPr>
              <w:jc w:val="right"/>
              <w:rPr>
                <w:rFonts w:ascii="Arial" w:hAnsi="Arial" w:cs="Arial"/>
                <w:color w:val="000000"/>
                <w:sz w:val="20"/>
                <w:szCs w:val="20"/>
                <w:lang w:eastAsia="en-US"/>
              </w:rPr>
            </w:pPr>
            <w:r w:rsidRPr="00EE3DC1">
              <w:rPr>
                <w:rFonts w:ascii="Arial" w:hAnsi="Arial" w:cs="Arial"/>
                <w:color w:val="000000"/>
                <w:sz w:val="20"/>
                <w:szCs w:val="20"/>
                <w:lang w:eastAsia="en-US"/>
              </w:rPr>
              <w:t xml:space="preserve"> (23)</w:t>
            </w:r>
          </w:p>
        </w:tc>
      </w:tr>
      <w:tr w:rsidR="004F025F" w:rsidRPr="004B0F73" w14:paraId="6C97E1C1" w14:textId="77777777" w:rsidTr="00EE3DC1">
        <w:trPr>
          <w:trHeight w:val="320"/>
          <w:jc w:val="center"/>
        </w:trPr>
        <w:tc>
          <w:tcPr>
            <w:tcW w:w="5827" w:type="dxa"/>
            <w:tcBorders>
              <w:top w:val="nil"/>
              <w:left w:val="nil"/>
              <w:bottom w:val="nil"/>
              <w:right w:val="nil"/>
            </w:tcBorders>
            <w:shd w:val="clear" w:color="000000" w:fill="FFFFFF"/>
            <w:noWrap/>
            <w:vAlign w:val="bottom"/>
            <w:hideMark/>
          </w:tcPr>
          <w:p w14:paraId="733D0F1B" w14:textId="77777777" w:rsidR="004F025F" w:rsidRPr="004B0F73" w:rsidRDefault="004F025F" w:rsidP="004F025F">
            <w:pPr>
              <w:rPr>
                <w:rFonts w:ascii="Arial" w:hAnsi="Arial" w:cs="Arial"/>
                <w:color w:val="000000"/>
                <w:sz w:val="20"/>
                <w:szCs w:val="20"/>
                <w:lang w:eastAsia="en-US"/>
              </w:rPr>
            </w:pPr>
            <w:r w:rsidRPr="004B0F73">
              <w:rPr>
                <w:rFonts w:ascii="Arial" w:hAnsi="Arial" w:cs="Arial"/>
                <w:color w:val="000000"/>
                <w:sz w:val="20"/>
                <w:szCs w:val="20"/>
                <w:lang w:eastAsia="en-US"/>
              </w:rPr>
              <w:t>Dividendos mínimos</w:t>
            </w:r>
          </w:p>
        </w:tc>
        <w:tc>
          <w:tcPr>
            <w:tcW w:w="271" w:type="dxa"/>
            <w:tcBorders>
              <w:top w:val="nil"/>
              <w:left w:val="nil"/>
              <w:bottom w:val="nil"/>
              <w:right w:val="nil"/>
            </w:tcBorders>
            <w:shd w:val="clear" w:color="000000" w:fill="FFFFFF"/>
            <w:noWrap/>
            <w:vAlign w:val="bottom"/>
            <w:hideMark/>
          </w:tcPr>
          <w:p w14:paraId="08797E91" w14:textId="77777777" w:rsidR="004F025F" w:rsidRPr="00EE3DC1" w:rsidRDefault="004F025F" w:rsidP="004F025F">
            <w:pPr>
              <w:rPr>
                <w:rFonts w:ascii="Arial" w:hAnsi="Arial" w:cs="Arial"/>
                <w:color w:val="000000"/>
                <w:sz w:val="20"/>
                <w:szCs w:val="20"/>
                <w:lang w:eastAsia="en-US"/>
              </w:rPr>
            </w:pPr>
            <w:r w:rsidRPr="00EE3DC1">
              <w:rPr>
                <w:rFonts w:ascii="Arial" w:hAnsi="Arial" w:cs="Arial"/>
                <w:color w:val="000000"/>
                <w:sz w:val="20"/>
                <w:szCs w:val="20"/>
                <w:lang w:eastAsia="en-US"/>
              </w:rPr>
              <w:t> </w:t>
            </w:r>
          </w:p>
        </w:tc>
        <w:tc>
          <w:tcPr>
            <w:tcW w:w="1997" w:type="dxa"/>
            <w:tcBorders>
              <w:top w:val="nil"/>
              <w:left w:val="nil"/>
              <w:bottom w:val="nil"/>
              <w:right w:val="nil"/>
            </w:tcBorders>
            <w:shd w:val="clear" w:color="000000" w:fill="FFFFFF"/>
            <w:noWrap/>
            <w:vAlign w:val="bottom"/>
            <w:hideMark/>
          </w:tcPr>
          <w:p w14:paraId="37F9289D" w14:textId="77777777" w:rsidR="004F025F" w:rsidRPr="00EE3DC1" w:rsidRDefault="004F025F" w:rsidP="004F025F">
            <w:pPr>
              <w:jc w:val="right"/>
              <w:rPr>
                <w:rFonts w:ascii="Arial" w:hAnsi="Arial" w:cs="Arial"/>
                <w:color w:val="000000"/>
                <w:sz w:val="20"/>
                <w:szCs w:val="20"/>
                <w:lang w:eastAsia="en-US"/>
              </w:rPr>
            </w:pPr>
            <w:r w:rsidRPr="00EE3DC1">
              <w:rPr>
                <w:rFonts w:ascii="Arial" w:hAnsi="Arial" w:cs="Arial"/>
                <w:color w:val="000000"/>
                <w:sz w:val="20"/>
                <w:szCs w:val="20"/>
                <w:lang w:eastAsia="en-US"/>
              </w:rPr>
              <w:t xml:space="preserve"> (1.799)</w:t>
            </w:r>
          </w:p>
        </w:tc>
      </w:tr>
      <w:tr w:rsidR="004F025F" w:rsidRPr="004B0F73" w14:paraId="565B352E" w14:textId="77777777" w:rsidTr="00EE3DC1">
        <w:trPr>
          <w:trHeight w:val="320"/>
          <w:jc w:val="center"/>
        </w:trPr>
        <w:tc>
          <w:tcPr>
            <w:tcW w:w="5827" w:type="dxa"/>
            <w:tcBorders>
              <w:top w:val="nil"/>
              <w:left w:val="nil"/>
              <w:bottom w:val="nil"/>
              <w:right w:val="nil"/>
            </w:tcBorders>
            <w:shd w:val="clear" w:color="000000" w:fill="FFFFFF"/>
            <w:noWrap/>
            <w:vAlign w:val="bottom"/>
            <w:hideMark/>
          </w:tcPr>
          <w:p w14:paraId="42A24836" w14:textId="77777777" w:rsidR="004F025F" w:rsidRPr="00EE3DC1" w:rsidRDefault="004F025F" w:rsidP="004F025F">
            <w:pPr>
              <w:rPr>
                <w:rFonts w:ascii="Arial" w:hAnsi="Arial" w:cs="Arial"/>
                <w:b/>
                <w:bCs/>
                <w:color w:val="000000"/>
                <w:sz w:val="20"/>
                <w:szCs w:val="20"/>
                <w:lang w:eastAsia="en-US"/>
              </w:rPr>
            </w:pPr>
            <w:r w:rsidRPr="00EE3DC1">
              <w:rPr>
                <w:rFonts w:ascii="Arial" w:hAnsi="Arial" w:cs="Arial"/>
                <w:b/>
                <w:bCs/>
                <w:color w:val="000000"/>
                <w:sz w:val="20"/>
                <w:szCs w:val="20"/>
                <w:lang w:eastAsia="en-US"/>
              </w:rPr>
              <w:t>Impacto em 01 de janeiro de 2019</w:t>
            </w:r>
          </w:p>
        </w:tc>
        <w:tc>
          <w:tcPr>
            <w:tcW w:w="271" w:type="dxa"/>
            <w:tcBorders>
              <w:top w:val="nil"/>
              <w:left w:val="nil"/>
              <w:bottom w:val="nil"/>
              <w:right w:val="nil"/>
            </w:tcBorders>
            <w:shd w:val="clear" w:color="000000" w:fill="FFFFFF"/>
            <w:noWrap/>
            <w:vAlign w:val="bottom"/>
            <w:hideMark/>
          </w:tcPr>
          <w:p w14:paraId="66B922BF" w14:textId="77777777" w:rsidR="004F025F" w:rsidRPr="00EE3DC1" w:rsidRDefault="004F025F" w:rsidP="004F025F">
            <w:pPr>
              <w:rPr>
                <w:rFonts w:ascii="Arial" w:hAnsi="Arial" w:cs="Arial"/>
                <w:b/>
                <w:bCs/>
                <w:color w:val="000000"/>
                <w:sz w:val="20"/>
                <w:szCs w:val="20"/>
                <w:lang w:eastAsia="en-US"/>
              </w:rPr>
            </w:pPr>
            <w:r w:rsidRPr="00EE3DC1">
              <w:rPr>
                <w:rFonts w:ascii="Arial" w:hAnsi="Arial" w:cs="Arial"/>
                <w:b/>
                <w:bCs/>
                <w:color w:val="000000"/>
                <w:sz w:val="20"/>
                <w:szCs w:val="20"/>
                <w:lang w:eastAsia="en-US"/>
              </w:rPr>
              <w:t> </w:t>
            </w:r>
          </w:p>
        </w:tc>
        <w:tc>
          <w:tcPr>
            <w:tcW w:w="1997" w:type="dxa"/>
            <w:tcBorders>
              <w:top w:val="single" w:sz="4" w:space="0" w:color="auto"/>
              <w:left w:val="nil"/>
              <w:bottom w:val="double" w:sz="6" w:space="0" w:color="auto"/>
              <w:right w:val="nil"/>
            </w:tcBorders>
            <w:shd w:val="clear" w:color="000000" w:fill="FFFFFF"/>
            <w:noWrap/>
            <w:vAlign w:val="bottom"/>
            <w:hideMark/>
          </w:tcPr>
          <w:p w14:paraId="6776DF23" w14:textId="77777777" w:rsidR="004F025F" w:rsidRPr="00EE3DC1" w:rsidRDefault="004F025F" w:rsidP="004F025F">
            <w:pPr>
              <w:jc w:val="right"/>
              <w:rPr>
                <w:rFonts w:ascii="Arial" w:hAnsi="Arial" w:cs="Arial"/>
                <w:b/>
                <w:bCs/>
                <w:color w:val="000000"/>
                <w:sz w:val="20"/>
                <w:szCs w:val="20"/>
                <w:lang w:eastAsia="en-US"/>
              </w:rPr>
            </w:pPr>
            <w:r w:rsidRPr="00EE3DC1">
              <w:rPr>
                <w:rFonts w:ascii="Arial" w:hAnsi="Arial" w:cs="Arial"/>
                <w:b/>
                <w:bCs/>
                <w:color w:val="000000"/>
                <w:sz w:val="20"/>
                <w:szCs w:val="20"/>
                <w:lang w:eastAsia="en-US"/>
              </w:rPr>
              <w:t xml:space="preserve"> 44.221 </w:t>
            </w:r>
          </w:p>
        </w:tc>
      </w:tr>
    </w:tbl>
    <w:p w14:paraId="54552967" w14:textId="77777777" w:rsidR="004F025F" w:rsidRDefault="004F025F" w:rsidP="004F025F">
      <w:pPr>
        <w:pStyle w:val="1TtuloprincipalDF"/>
        <w:widowControl w:val="0"/>
        <w:numPr>
          <w:ilvl w:val="0"/>
          <w:numId w:val="0"/>
        </w:numPr>
        <w:jc w:val="both"/>
        <w:rPr>
          <w:rFonts w:ascii="Arial" w:eastAsia="Times New Roman" w:hAnsi="Arial" w:cs="Arial"/>
          <w:b w:val="0"/>
          <w:sz w:val="22"/>
          <w:szCs w:val="22"/>
          <w:lang w:val="pt-BR" w:eastAsia="pt-BR"/>
        </w:rPr>
      </w:pPr>
    </w:p>
    <w:p w14:paraId="1639C4C9" w14:textId="77777777" w:rsidR="00A54450" w:rsidRDefault="00A54450" w:rsidP="00A54450">
      <w:pPr>
        <w:widowControl w:val="0"/>
        <w:autoSpaceDE w:val="0"/>
        <w:autoSpaceDN w:val="0"/>
        <w:adjustRightInd w:val="0"/>
        <w:ind w:right="2"/>
        <w:jc w:val="both"/>
        <w:rPr>
          <w:rFonts w:ascii="Arial" w:hAnsi="Arial" w:cs="Arial"/>
          <w:sz w:val="22"/>
          <w:szCs w:val="22"/>
        </w:rPr>
      </w:pPr>
    </w:p>
    <w:p w14:paraId="66410494" w14:textId="77777777" w:rsidR="004F025F" w:rsidRDefault="004F025F" w:rsidP="004F025F">
      <w:pPr>
        <w:pStyle w:val="1TtuloprincipalDF"/>
        <w:widowControl w:val="0"/>
        <w:numPr>
          <w:ilvl w:val="0"/>
          <w:numId w:val="0"/>
        </w:numPr>
        <w:jc w:val="both"/>
        <w:rPr>
          <w:rFonts w:ascii="Arial" w:eastAsia="Times New Roman" w:hAnsi="Arial" w:cs="Arial"/>
          <w:b w:val="0"/>
          <w:sz w:val="22"/>
          <w:szCs w:val="22"/>
          <w:lang w:val="pt-BR" w:eastAsia="pt-BR"/>
        </w:rPr>
      </w:pPr>
      <w:r w:rsidRPr="004F025F">
        <w:rPr>
          <w:rFonts w:ascii="Arial" w:eastAsia="Times New Roman" w:hAnsi="Arial" w:cs="Arial"/>
          <w:b w:val="0"/>
          <w:sz w:val="22"/>
          <w:szCs w:val="22"/>
          <w:lang w:val="pt-BR" w:eastAsia="pt-BR"/>
        </w:rPr>
        <w:t>Nas tabelas abaixo a Companhia apresenta os efeitos no Balanço Patrimonial em 01 de janeiro de 2019</w:t>
      </w:r>
    </w:p>
    <w:p w14:paraId="2CFD5425" w14:textId="77777777" w:rsidR="004F025F" w:rsidRDefault="004F025F" w:rsidP="004F025F">
      <w:pPr>
        <w:pStyle w:val="1TtuloprincipalDF"/>
        <w:widowControl w:val="0"/>
        <w:numPr>
          <w:ilvl w:val="0"/>
          <w:numId w:val="0"/>
        </w:numPr>
        <w:jc w:val="both"/>
        <w:rPr>
          <w:rFonts w:ascii="Arial" w:eastAsia="Times New Roman" w:hAnsi="Arial" w:cs="Arial"/>
          <w:b w:val="0"/>
          <w:sz w:val="22"/>
          <w:szCs w:val="22"/>
          <w:lang w:val="pt-BR" w:eastAsia="pt-BR"/>
        </w:rPr>
      </w:pPr>
    </w:p>
    <w:tbl>
      <w:tblPr>
        <w:tblW w:w="9256" w:type="dxa"/>
        <w:tblInd w:w="93" w:type="dxa"/>
        <w:tblLook w:val="04A0" w:firstRow="1" w:lastRow="0" w:firstColumn="1" w:lastColumn="0" w:noHBand="0" w:noVBand="1"/>
      </w:tblPr>
      <w:tblGrid>
        <w:gridCol w:w="3637"/>
        <w:gridCol w:w="347"/>
        <w:gridCol w:w="1576"/>
        <w:gridCol w:w="519"/>
        <w:gridCol w:w="1280"/>
        <w:gridCol w:w="320"/>
        <w:gridCol w:w="1577"/>
      </w:tblGrid>
      <w:tr w:rsidR="00655753" w:rsidRPr="00655753" w14:paraId="475E1326" w14:textId="77777777" w:rsidTr="00EE3DC1">
        <w:trPr>
          <w:trHeight w:val="227"/>
        </w:trPr>
        <w:tc>
          <w:tcPr>
            <w:tcW w:w="3984" w:type="dxa"/>
            <w:gridSpan w:val="2"/>
            <w:tcBorders>
              <w:top w:val="nil"/>
              <w:left w:val="nil"/>
              <w:bottom w:val="nil"/>
              <w:right w:val="nil"/>
            </w:tcBorders>
            <w:shd w:val="clear" w:color="000000" w:fill="FFFFFF"/>
            <w:noWrap/>
            <w:vAlign w:val="bottom"/>
            <w:hideMark/>
          </w:tcPr>
          <w:p w14:paraId="372A6982" w14:textId="77777777" w:rsidR="00655753" w:rsidRPr="00655753" w:rsidRDefault="00655753" w:rsidP="00655753">
            <w:pPr>
              <w:rPr>
                <w:rFonts w:ascii="Calibri" w:hAnsi="Calibri"/>
                <w:b/>
                <w:bCs/>
                <w:color w:val="000000"/>
                <w:lang w:eastAsia="en-US"/>
              </w:rPr>
            </w:pPr>
            <w:r w:rsidRPr="00655753">
              <w:rPr>
                <w:rFonts w:ascii="Calibri" w:hAnsi="Calibri"/>
                <w:b/>
                <w:bCs/>
                <w:color w:val="000000"/>
                <w:lang w:eastAsia="en-US"/>
              </w:rPr>
              <w:t>BALANÇO PATRIMONIAL</w:t>
            </w:r>
          </w:p>
        </w:tc>
        <w:tc>
          <w:tcPr>
            <w:tcW w:w="1576" w:type="dxa"/>
            <w:tcBorders>
              <w:top w:val="nil"/>
              <w:left w:val="nil"/>
              <w:bottom w:val="nil"/>
              <w:right w:val="nil"/>
            </w:tcBorders>
            <w:shd w:val="clear" w:color="000000" w:fill="FFFFFF"/>
            <w:noWrap/>
            <w:vAlign w:val="bottom"/>
            <w:hideMark/>
          </w:tcPr>
          <w:p w14:paraId="711E7A10" w14:textId="77777777" w:rsidR="00655753" w:rsidRPr="00655753" w:rsidRDefault="00655753" w:rsidP="00655753">
            <w:pPr>
              <w:rPr>
                <w:rFonts w:ascii="Calibri" w:hAnsi="Calibri"/>
                <w:color w:val="000000"/>
                <w:lang w:eastAsia="en-US"/>
              </w:rPr>
            </w:pPr>
            <w:r w:rsidRPr="00655753">
              <w:rPr>
                <w:rFonts w:ascii="Calibri" w:hAnsi="Calibri"/>
                <w:color w:val="000000"/>
                <w:lang w:eastAsia="en-US"/>
              </w:rPr>
              <w:t> </w:t>
            </w:r>
          </w:p>
        </w:tc>
        <w:tc>
          <w:tcPr>
            <w:tcW w:w="519" w:type="dxa"/>
            <w:tcBorders>
              <w:top w:val="nil"/>
              <w:left w:val="nil"/>
              <w:bottom w:val="nil"/>
              <w:right w:val="nil"/>
            </w:tcBorders>
            <w:shd w:val="clear" w:color="000000" w:fill="FFFFFF"/>
            <w:noWrap/>
            <w:vAlign w:val="bottom"/>
            <w:hideMark/>
          </w:tcPr>
          <w:p w14:paraId="393DAFD9" w14:textId="77777777" w:rsidR="00655753" w:rsidRPr="00655753" w:rsidRDefault="00655753" w:rsidP="00655753">
            <w:pPr>
              <w:jc w:val="center"/>
              <w:rPr>
                <w:rFonts w:ascii="Arial" w:hAnsi="Arial" w:cs="Arial"/>
                <w:color w:val="000000"/>
                <w:sz w:val="16"/>
                <w:szCs w:val="16"/>
                <w:lang w:eastAsia="en-US"/>
              </w:rPr>
            </w:pPr>
            <w:r w:rsidRPr="00655753">
              <w:rPr>
                <w:rFonts w:ascii="Arial" w:hAnsi="Arial" w:cs="Arial"/>
                <w:color w:val="000000"/>
                <w:sz w:val="16"/>
                <w:szCs w:val="16"/>
                <w:lang w:eastAsia="en-US"/>
              </w:rPr>
              <w:t> </w:t>
            </w:r>
          </w:p>
        </w:tc>
        <w:tc>
          <w:tcPr>
            <w:tcW w:w="1280" w:type="dxa"/>
            <w:tcBorders>
              <w:top w:val="nil"/>
              <w:left w:val="nil"/>
              <w:bottom w:val="nil"/>
              <w:right w:val="nil"/>
            </w:tcBorders>
            <w:shd w:val="clear" w:color="000000" w:fill="FFFFFF"/>
            <w:noWrap/>
            <w:vAlign w:val="bottom"/>
            <w:hideMark/>
          </w:tcPr>
          <w:p w14:paraId="0E8FF160" w14:textId="77777777" w:rsidR="00655753" w:rsidRPr="00655753" w:rsidRDefault="00655753" w:rsidP="00655753">
            <w:pPr>
              <w:rPr>
                <w:rFonts w:ascii="Calibri" w:hAnsi="Calibri"/>
                <w:color w:val="000000"/>
                <w:lang w:eastAsia="en-US"/>
              </w:rPr>
            </w:pPr>
            <w:r w:rsidRPr="00655753">
              <w:rPr>
                <w:rFonts w:ascii="Calibri" w:hAnsi="Calibri"/>
                <w:color w:val="000000"/>
                <w:lang w:eastAsia="en-US"/>
              </w:rPr>
              <w:t> </w:t>
            </w:r>
          </w:p>
        </w:tc>
        <w:tc>
          <w:tcPr>
            <w:tcW w:w="320" w:type="dxa"/>
            <w:tcBorders>
              <w:top w:val="nil"/>
              <w:left w:val="nil"/>
              <w:bottom w:val="nil"/>
              <w:right w:val="nil"/>
            </w:tcBorders>
            <w:shd w:val="clear" w:color="000000" w:fill="FFFFFF"/>
            <w:noWrap/>
            <w:vAlign w:val="bottom"/>
            <w:hideMark/>
          </w:tcPr>
          <w:p w14:paraId="432BA5AC" w14:textId="77777777" w:rsidR="00655753" w:rsidRPr="00655753" w:rsidRDefault="00655753" w:rsidP="00655753">
            <w:pPr>
              <w:rPr>
                <w:rFonts w:ascii="Calibri" w:hAnsi="Calibri"/>
                <w:color w:val="000000"/>
                <w:lang w:eastAsia="en-US"/>
              </w:rPr>
            </w:pPr>
            <w:r w:rsidRPr="00655753">
              <w:rPr>
                <w:rFonts w:ascii="Calibri" w:hAnsi="Calibri"/>
                <w:color w:val="000000"/>
                <w:lang w:eastAsia="en-US"/>
              </w:rPr>
              <w:t> </w:t>
            </w:r>
          </w:p>
        </w:tc>
        <w:tc>
          <w:tcPr>
            <w:tcW w:w="1577" w:type="dxa"/>
            <w:tcBorders>
              <w:top w:val="nil"/>
              <w:left w:val="nil"/>
              <w:bottom w:val="nil"/>
              <w:right w:val="nil"/>
            </w:tcBorders>
            <w:shd w:val="clear" w:color="000000" w:fill="FFFFFF"/>
            <w:noWrap/>
            <w:vAlign w:val="bottom"/>
            <w:hideMark/>
          </w:tcPr>
          <w:p w14:paraId="7C7FA15B" w14:textId="77777777" w:rsidR="00655753" w:rsidRPr="00655753" w:rsidRDefault="00655753" w:rsidP="00655753">
            <w:pPr>
              <w:rPr>
                <w:rFonts w:ascii="Calibri" w:hAnsi="Calibri"/>
                <w:color w:val="000000"/>
                <w:lang w:eastAsia="en-US"/>
              </w:rPr>
            </w:pPr>
            <w:r w:rsidRPr="00655753">
              <w:rPr>
                <w:rFonts w:ascii="Calibri" w:hAnsi="Calibri"/>
                <w:color w:val="000000"/>
                <w:lang w:eastAsia="en-US"/>
              </w:rPr>
              <w:t> </w:t>
            </w:r>
          </w:p>
        </w:tc>
      </w:tr>
      <w:tr w:rsidR="00655753" w:rsidRPr="00655753" w14:paraId="790C05C0" w14:textId="77777777" w:rsidTr="00EE3DC1">
        <w:trPr>
          <w:trHeight w:val="227"/>
        </w:trPr>
        <w:tc>
          <w:tcPr>
            <w:tcW w:w="3637" w:type="dxa"/>
            <w:tcBorders>
              <w:top w:val="nil"/>
              <w:left w:val="nil"/>
              <w:bottom w:val="nil"/>
              <w:right w:val="nil"/>
            </w:tcBorders>
            <w:shd w:val="clear" w:color="000000" w:fill="FFFFFF"/>
            <w:noWrap/>
            <w:vAlign w:val="center"/>
            <w:hideMark/>
          </w:tcPr>
          <w:p w14:paraId="7F1172A4" w14:textId="77777777" w:rsidR="00655753" w:rsidRPr="00655753" w:rsidRDefault="00655753" w:rsidP="00655753">
            <w:pPr>
              <w:jc w:val="center"/>
              <w:rPr>
                <w:color w:val="000000"/>
                <w:sz w:val="22"/>
                <w:szCs w:val="22"/>
                <w:lang w:eastAsia="en-US"/>
              </w:rPr>
            </w:pPr>
            <w:r w:rsidRPr="00655753">
              <w:rPr>
                <w:color w:val="000000"/>
                <w:sz w:val="22"/>
                <w:szCs w:val="22"/>
                <w:lang w:eastAsia="en-US"/>
              </w:rPr>
              <w:t> </w:t>
            </w:r>
          </w:p>
        </w:tc>
        <w:tc>
          <w:tcPr>
            <w:tcW w:w="347" w:type="dxa"/>
            <w:tcBorders>
              <w:top w:val="nil"/>
              <w:left w:val="nil"/>
              <w:bottom w:val="nil"/>
              <w:right w:val="nil"/>
            </w:tcBorders>
            <w:shd w:val="clear" w:color="000000" w:fill="FFFFFF"/>
            <w:noWrap/>
            <w:vAlign w:val="center"/>
            <w:hideMark/>
          </w:tcPr>
          <w:p w14:paraId="5B67F59D" w14:textId="77777777" w:rsidR="00655753" w:rsidRPr="00655753" w:rsidRDefault="00655753" w:rsidP="00655753">
            <w:pPr>
              <w:jc w:val="center"/>
              <w:rPr>
                <w:color w:val="000000"/>
                <w:sz w:val="22"/>
                <w:szCs w:val="22"/>
                <w:lang w:eastAsia="en-US"/>
              </w:rPr>
            </w:pPr>
            <w:r w:rsidRPr="00655753">
              <w:rPr>
                <w:color w:val="000000"/>
                <w:sz w:val="22"/>
                <w:szCs w:val="22"/>
                <w:lang w:eastAsia="en-US"/>
              </w:rPr>
              <w:t> </w:t>
            </w:r>
          </w:p>
        </w:tc>
        <w:tc>
          <w:tcPr>
            <w:tcW w:w="1576" w:type="dxa"/>
            <w:tcBorders>
              <w:top w:val="nil"/>
              <w:left w:val="nil"/>
              <w:bottom w:val="nil"/>
              <w:right w:val="nil"/>
            </w:tcBorders>
            <w:shd w:val="clear" w:color="000000" w:fill="FFFFFF"/>
            <w:noWrap/>
            <w:vAlign w:val="center"/>
            <w:hideMark/>
          </w:tcPr>
          <w:p w14:paraId="3E466193" w14:textId="77777777" w:rsidR="00655753" w:rsidRPr="00655753" w:rsidRDefault="00655753" w:rsidP="00655753">
            <w:pPr>
              <w:jc w:val="center"/>
              <w:rPr>
                <w:rFonts w:ascii="Arial" w:hAnsi="Arial" w:cs="Arial"/>
                <w:b/>
                <w:bCs/>
                <w:color w:val="000000"/>
                <w:sz w:val="18"/>
                <w:szCs w:val="18"/>
                <w:lang w:eastAsia="en-US"/>
              </w:rPr>
            </w:pPr>
            <w:r w:rsidRPr="00655753">
              <w:rPr>
                <w:rFonts w:ascii="Arial" w:hAnsi="Arial" w:cs="Arial"/>
                <w:b/>
                <w:bCs/>
                <w:color w:val="000000"/>
                <w:sz w:val="18"/>
                <w:szCs w:val="18"/>
                <w:lang w:eastAsia="en-US"/>
              </w:rPr>
              <w:t>01/01/2019</w:t>
            </w:r>
          </w:p>
        </w:tc>
        <w:tc>
          <w:tcPr>
            <w:tcW w:w="519" w:type="dxa"/>
            <w:tcBorders>
              <w:top w:val="nil"/>
              <w:left w:val="nil"/>
              <w:bottom w:val="nil"/>
              <w:right w:val="nil"/>
            </w:tcBorders>
            <w:shd w:val="clear" w:color="000000" w:fill="FFFFFF"/>
            <w:noWrap/>
            <w:vAlign w:val="center"/>
            <w:hideMark/>
          </w:tcPr>
          <w:p w14:paraId="2D1A2091" w14:textId="77777777" w:rsidR="00655753" w:rsidRPr="00655753" w:rsidRDefault="00655753" w:rsidP="00655753">
            <w:pPr>
              <w:jc w:val="center"/>
              <w:rPr>
                <w:rFonts w:ascii="Arial" w:hAnsi="Arial" w:cs="Arial"/>
                <w:b/>
                <w:bCs/>
                <w:color w:val="000000"/>
                <w:sz w:val="16"/>
                <w:szCs w:val="16"/>
                <w:lang w:eastAsia="en-US"/>
              </w:rPr>
            </w:pPr>
            <w:r w:rsidRPr="00655753">
              <w:rPr>
                <w:rFonts w:ascii="Arial" w:hAnsi="Arial" w:cs="Arial"/>
                <w:b/>
                <w:bCs/>
                <w:color w:val="000000"/>
                <w:sz w:val="16"/>
                <w:szCs w:val="16"/>
                <w:lang w:eastAsia="en-US"/>
              </w:rPr>
              <w:t>Ref.</w:t>
            </w:r>
          </w:p>
        </w:tc>
        <w:tc>
          <w:tcPr>
            <w:tcW w:w="1280" w:type="dxa"/>
            <w:tcBorders>
              <w:top w:val="nil"/>
              <w:left w:val="nil"/>
              <w:bottom w:val="nil"/>
              <w:right w:val="nil"/>
            </w:tcBorders>
            <w:shd w:val="clear" w:color="000000" w:fill="FFFFFF"/>
            <w:noWrap/>
            <w:vAlign w:val="center"/>
            <w:hideMark/>
          </w:tcPr>
          <w:p w14:paraId="5E601E2F" w14:textId="77777777" w:rsidR="00655753" w:rsidRPr="00655753" w:rsidRDefault="00655753" w:rsidP="00655753">
            <w:pPr>
              <w:jc w:val="center"/>
              <w:rPr>
                <w:rFonts w:ascii="Arial" w:hAnsi="Arial" w:cs="Arial"/>
                <w:b/>
                <w:bCs/>
                <w:color w:val="000000"/>
                <w:sz w:val="18"/>
                <w:szCs w:val="18"/>
                <w:lang w:eastAsia="en-US"/>
              </w:rPr>
            </w:pPr>
            <w:r w:rsidRPr="00655753">
              <w:rPr>
                <w:rFonts w:ascii="Arial" w:hAnsi="Arial" w:cs="Arial"/>
                <w:b/>
                <w:bCs/>
                <w:color w:val="000000"/>
                <w:sz w:val="18"/>
                <w:szCs w:val="18"/>
                <w:lang w:eastAsia="en-US"/>
              </w:rPr>
              <w:t>Impactos</w:t>
            </w:r>
          </w:p>
        </w:tc>
        <w:tc>
          <w:tcPr>
            <w:tcW w:w="320" w:type="dxa"/>
            <w:tcBorders>
              <w:top w:val="nil"/>
              <w:left w:val="nil"/>
              <w:bottom w:val="nil"/>
              <w:right w:val="nil"/>
            </w:tcBorders>
            <w:shd w:val="clear" w:color="000000" w:fill="FFFFFF"/>
            <w:noWrap/>
            <w:vAlign w:val="center"/>
            <w:hideMark/>
          </w:tcPr>
          <w:p w14:paraId="2872E42A" w14:textId="77777777" w:rsidR="00655753" w:rsidRPr="00655753" w:rsidRDefault="00655753" w:rsidP="00655753">
            <w:pPr>
              <w:jc w:val="center"/>
              <w:rPr>
                <w:color w:val="000000"/>
                <w:sz w:val="22"/>
                <w:szCs w:val="22"/>
                <w:lang w:eastAsia="en-US"/>
              </w:rPr>
            </w:pPr>
            <w:r w:rsidRPr="00655753">
              <w:rPr>
                <w:color w:val="000000"/>
                <w:sz w:val="22"/>
                <w:szCs w:val="22"/>
                <w:lang w:eastAsia="en-US"/>
              </w:rPr>
              <w:t> </w:t>
            </w:r>
          </w:p>
        </w:tc>
        <w:tc>
          <w:tcPr>
            <w:tcW w:w="1577" w:type="dxa"/>
            <w:tcBorders>
              <w:top w:val="nil"/>
              <w:left w:val="nil"/>
              <w:bottom w:val="nil"/>
              <w:right w:val="nil"/>
            </w:tcBorders>
            <w:shd w:val="clear" w:color="000000" w:fill="FFFFFF"/>
            <w:noWrap/>
            <w:vAlign w:val="center"/>
            <w:hideMark/>
          </w:tcPr>
          <w:p w14:paraId="5AA7F918" w14:textId="77777777" w:rsidR="00655753" w:rsidRPr="00655753" w:rsidRDefault="00655753" w:rsidP="00655753">
            <w:pPr>
              <w:jc w:val="center"/>
              <w:rPr>
                <w:rFonts w:ascii="Arial" w:hAnsi="Arial" w:cs="Arial"/>
                <w:b/>
                <w:bCs/>
                <w:color w:val="000000"/>
                <w:sz w:val="18"/>
                <w:szCs w:val="18"/>
                <w:lang w:eastAsia="en-US"/>
              </w:rPr>
            </w:pPr>
            <w:r w:rsidRPr="00655753">
              <w:rPr>
                <w:rFonts w:ascii="Arial" w:hAnsi="Arial" w:cs="Arial"/>
                <w:b/>
                <w:bCs/>
                <w:color w:val="000000"/>
                <w:sz w:val="18"/>
                <w:szCs w:val="18"/>
                <w:lang w:eastAsia="en-US"/>
              </w:rPr>
              <w:t>01/01/2019</w:t>
            </w:r>
          </w:p>
        </w:tc>
      </w:tr>
      <w:tr w:rsidR="00655753" w:rsidRPr="00655753" w14:paraId="40F18E0A" w14:textId="77777777" w:rsidTr="00EE3DC1">
        <w:trPr>
          <w:trHeight w:val="227"/>
        </w:trPr>
        <w:tc>
          <w:tcPr>
            <w:tcW w:w="3637" w:type="dxa"/>
            <w:tcBorders>
              <w:top w:val="nil"/>
              <w:left w:val="nil"/>
              <w:bottom w:val="nil"/>
              <w:right w:val="nil"/>
            </w:tcBorders>
            <w:shd w:val="clear" w:color="000000" w:fill="FFFFFF"/>
            <w:noWrap/>
            <w:vAlign w:val="center"/>
            <w:hideMark/>
          </w:tcPr>
          <w:p w14:paraId="5D459680" w14:textId="77777777" w:rsidR="00655753" w:rsidRPr="00655753" w:rsidRDefault="00655753" w:rsidP="00655753">
            <w:pPr>
              <w:jc w:val="center"/>
              <w:rPr>
                <w:color w:val="000000"/>
                <w:sz w:val="22"/>
                <w:szCs w:val="22"/>
                <w:lang w:eastAsia="en-US"/>
              </w:rPr>
            </w:pPr>
            <w:r w:rsidRPr="00655753">
              <w:rPr>
                <w:color w:val="000000"/>
                <w:sz w:val="22"/>
                <w:szCs w:val="22"/>
                <w:lang w:eastAsia="en-US"/>
              </w:rPr>
              <w:t> </w:t>
            </w:r>
          </w:p>
        </w:tc>
        <w:tc>
          <w:tcPr>
            <w:tcW w:w="347" w:type="dxa"/>
            <w:tcBorders>
              <w:top w:val="nil"/>
              <w:left w:val="nil"/>
              <w:bottom w:val="nil"/>
              <w:right w:val="nil"/>
            </w:tcBorders>
            <w:shd w:val="clear" w:color="000000" w:fill="FFFFFF"/>
            <w:noWrap/>
            <w:vAlign w:val="center"/>
            <w:hideMark/>
          </w:tcPr>
          <w:p w14:paraId="51ABA12A" w14:textId="77777777" w:rsidR="00655753" w:rsidRPr="00655753" w:rsidRDefault="00655753" w:rsidP="00655753">
            <w:pPr>
              <w:jc w:val="center"/>
              <w:rPr>
                <w:color w:val="000000"/>
                <w:sz w:val="22"/>
                <w:szCs w:val="22"/>
                <w:lang w:eastAsia="en-US"/>
              </w:rPr>
            </w:pPr>
            <w:r w:rsidRPr="00655753">
              <w:rPr>
                <w:color w:val="000000"/>
                <w:sz w:val="22"/>
                <w:szCs w:val="22"/>
                <w:lang w:eastAsia="en-US"/>
              </w:rPr>
              <w:t> </w:t>
            </w:r>
          </w:p>
        </w:tc>
        <w:tc>
          <w:tcPr>
            <w:tcW w:w="1576" w:type="dxa"/>
            <w:tcBorders>
              <w:top w:val="nil"/>
              <w:left w:val="nil"/>
              <w:bottom w:val="single" w:sz="8" w:space="0" w:color="auto"/>
              <w:right w:val="nil"/>
            </w:tcBorders>
            <w:shd w:val="clear" w:color="000000" w:fill="FFFFFF"/>
            <w:vAlign w:val="center"/>
            <w:hideMark/>
          </w:tcPr>
          <w:p w14:paraId="40529AFB" w14:textId="459E61AB" w:rsidR="00655753" w:rsidRPr="00655753" w:rsidRDefault="00655753" w:rsidP="00655753">
            <w:pPr>
              <w:jc w:val="center"/>
              <w:rPr>
                <w:rFonts w:ascii="Arial" w:hAnsi="Arial" w:cs="Arial"/>
                <w:b/>
                <w:bCs/>
                <w:color w:val="000000"/>
                <w:sz w:val="18"/>
                <w:szCs w:val="18"/>
                <w:lang w:eastAsia="en-US"/>
              </w:rPr>
            </w:pPr>
            <w:r w:rsidRPr="00655753">
              <w:rPr>
                <w:rFonts w:ascii="Arial" w:hAnsi="Arial" w:cs="Arial"/>
                <w:b/>
                <w:bCs/>
                <w:color w:val="000000"/>
                <w:sz w:val="18"/>
                <w:szCs w:val="18"/>
                <w:lang w:eastAsia="en-US"/>
              </w:rPr>
              <w:t>(apresentado)</w:t>
            </w:r>
          </w:p>
        </w:tc>
        <w:tc>
          <w:tcPr>
            <w:tcW w:w="519" w:type="dxa"/>
            <w:tcBorders>
              <w:top w:val="nil"/>
              <w:left w:val="nil"/>
              <w:bottom w:val="nil"/>
              <w:right w:val="nil"/>
            </w:tcBorders>
            <w:shd w:val="clear" w:color="000000" w:fill="FFFFFF"/>
            <w:noWrap/>
            <w:vAlign w:val="center"/>
            <w:hideMark/>
          </w:tcPr>
          <w:p w14:paraId="3C10570A" w14:textId="77777777" w:rsidR="00655753" w:rsidRPr="00655753" w:rsidRDefault="00655753" w:rsidP="00655753">
            <w:pPr>
              <w:jc w:val="center"/>
              <w:rPr>
                <w:rFonts w:ascii="Arial" w:hAnsi="Arial" w:cs="Arial"/>
                <w:color w:val="000000"/>
                <w:sz w:val="16"/>
                <w:szCs w:val="16"/>
                <w:lang w:eastAsia="en-US"/>
              </w:rPr>
            </w:pPr>
            <w:r w:rsidRPr="00655753">
              <w:rPr>
                <w:rFonts w:ascii="Arial" w:hAnsi="Arial" w:cs="Arial"/>
                <w:color w:val="000000"/>
                <w:sz w:val="16"/>
                <w:szCs w:val="16"/>
                <w:lang w:eastAsia="en-US"/>
              </w:rPr>
              <w:t> </w:t>
            </w:r>
          </w:p>
        </w:tc>
        <w:tc>
          <w:tcPr>
            <w:tcW w:w="1280" w:type="dxa"/>
            <w:tcBorders>
              <w:top w:val="nil"/>
              <w:left w:val="nil"/>
              <w:bottom w:val="single" w:sz="8" w:space="0" w:color="auto"/>
              <w:right w:val="nil"/>
            </w:tcBorders>
            <w:shd w:val="clear" w:color="000000" w:fill="FFFFFF"/>
            <w:vAlign w:val="center"/>
            <w:hideMark/>
          </w:tcPr>
          <w:p w14:paraId="59E7FBE3" w14:textId="77777777" w:rsidR="00655753" w:rsidRPr="00655753" w:rsidRDefault="00655753" w:rsidP="00655753">
            <w:pPr>
              <w:jc w:val="center"/>
              <w:rPr>
                <w:rFonts w:ascii="Arial" w:hAnsi="Arial" w:cs="Arial"/>
                <w:b/>
                <w:bCs/>
                <w:color w:val="000000"/>
                <w:sz w:val="18"/>
                <w:szCs w:val="18"/>
                <w:lang w:eastAsia="en-US"/>
              </w:rPr>
            </w:pPr>
            <w:r w:rsidRPr="00655753">
              <w:rPr>
                <w:rFonts w:ascii="Arial" w:hAnsi="Arial" w:cs="Arial"/>
                <w:b/>
                <w:bCs/>
                <w:color w:val="000000"/>
                <w:sz w:val="18"/>
                <w:szCs w:val="18"/>
                <w:lang w:eastAsia="en-US"/>
              </w:rPr>
              <w:t>Ofício CVM</w:t>
            </w:r>
          </w:p>
        </w:tc>
        <w:tc>
          <w:tcPr>
            <w:tcW w:w="320" w:type="dxa"/>
            <w:tcBorders>
              <w:top w:val="nil"/>
              <w:left w:val="nil"/>
              <w:bottom w:val="nil"/>
              <w:right w:val="nil"/>
            </w:tcBorders>
            <w:shd w:val="clear" w:color="000000" w:fill="FFFFFF"/>
            <w:noWrap/>
            <w:vAlign w:val="center"/>
            <w:hideMark/>
          </w:tcPr>
          <w:p w14:paraId="33B72AD4" w14:textId="77777777" w:rsidR="00655753" w:rsidRPr="00655753" w:rsidRDefault="00655753" w:rsidP="00655753">
            <w:pPr>
              <w:jc w:val="center"/>
              <w:rPr>
                <w:color w:val="000000"/>
                <w:sz w:val="22"/>
                <w:szCs w:val="22"/>
                <w:lang w:eastAsia="en-US"/>
              </w:rPr>
            </w:pPr>
            <w:r w:rsidRPr="00655753">
              <w:rPr>
                <w:color w:val="000000"/>
                <w:sz w:val="22"/>
                <w:szCs w:val="22"/>
                <w:lang w:eastAsia="en-US"/>
              </w:rPr>
              <w:t> </w:t>
            </w:r>
          </w:p>
        </w:tc>
        <w:tc>
          <w:tcPr>
            <w:tcW w:w="1577" w:type="dxa"/>
            <w:tcBorders>
              <w:top w:val="nil"/>
              <w:left w:val="nil"/>
              <w:bottom w:val="single" w:sz="8" w:space="0" w:color="auto"/>
              <w:right w:val="nil"/>
            </w:tcBorders>
            <w:shd w:val="clear" w:color="000000" w:fill="FFFFFF"/>
            <w:vAlign w:val="center"/>
            <w:hideMark/>
          </w:tcPr>
          <w:p w14:paraId="14F2C80E" w14:textId="77777777" w:rsidR="00655753" w:rsidRPr="00655753" w:rsidRDefault="00655753" w:rsidP="00655753">
            <w:pPr>
              <w:jc w:val="center"/>
              <w:rPr>
                <w:rFonts w:ascii="Arial" w:hAnsi="Arial" w:cs="Arial"/>
                <w:b/>
                <w:bCs/>
                <w:color w:val="000000"/>
                <w:sz w:val="18"/>
                <w:szCs w:val="18"/>
                <w:lang w:eastAsia="en-US"/>
              </w:rPr>
            </w:pPr>
            <w:r w:rsidRPr="00655753">
              <w:rPr>
                <w:rFonts w:ascii="Arial" w:hAnsi="Arial" w:cs="Arial"/>
                <w:b/>
                <w:bCs/>
                <w:color w:val="000000"/>
                <w:sz w:val="18"/>
                <w:szCs w:val="18"/>
                <w:lang w:eastAsia="en-US"/>
              </w:rPr>
              <w:t>(reapresentado)</w:t>
            </w:r>
          </w:p>
        </w:tc>
      </w:tr>
      <w:tr w:rsidR="00655753" w:rsidRPr="00655753" w14:paraId="27D220D6" w14:textId="77777777" w:rsidTr="00EE3DC1">
        <w:trPr>
          <w:trHeight w:val="227"/>
        </w:trPr>
        <w:tc>
          <w:tcPr>
            <w:tcW w:w="3984" w:type="dxa"/>
            <w:gridSpan w:val="2"/>
            <w:tcBorders>
              <w:top w:val="nil"/>
              <w:left w:val="nil"/>
              <w:bottom w:val="nil"/>
              <w:right w:val="nil"/>
            </w:tcBorders>
            <w:shd w:val="clear" w:color="000000" w:fill="FFFFFF"/>
            <w:noWrap/>
            <w:vAlign w:val="center"/>
            <w:hideMark/>
          </w:tcPr>
          <w:p w14:paraId="0DE2DE04" w14:textId="77777777" w:rsidR="00655753" w:rsidRPr="00655753" w:rsidRDefault="00655753" w:rsidP="00655753">
            <w:pPr>
              <w:rPr>
                <w:rFonts w:ascii="Arial" w:hAnsi="Arial" w:cs="Arial"/>
                <w:b/>
                <w:bCs/>
                <w:color w:val="000000"/>
                <w:sz w:val="18"/>
                <w:szCs w:val="18"/>
                <w:lang w:eastAsia="en-US"/>
              </w:rPr>
            </w:pPr>
            <w:r w:rsidRPr="00655753">
              <w:rPr>
                <w:rFonts w:ascii="Arial" w:hAnsi="Arial" w:cs="Arial"/>
                <w:b/>
                <w:bCs/>
                <w:color w:val="000000"/>
                <w:sz w:val="18"/>
                <w:szCs w:val="18"/>
                <w:lang w:eastAsia="en-US"/>
              </w:rPr>
              <w:t>Ativo circulante</w:t>
            </w:r>
          </w:p>
        </w:tc>
        <w:tc>
          <w:tcPr>
            <w:tcW w:w="1576" w:type="dxa"/>
            <w:tcBorders>
              <w:top w:val="nil"/>
              <w:left w:val="nil"/>
              <w:bottom w:val="nil"/>
              <w:right w:val="nil"/>
            </w:tcBorders>
            <w:shd w:val="clear" w:color="000000" w:fill="FFFFFF"/>
            <w:noWrap/>
            <w:vAlign w:val="center"/>
            <w:hideMark/>
          </w:tcPr>
          <w:p w14:paraId="536C04C3" w14:textId="77777777" w:rsidR="00655753" w:rsidRPr="00655753" w:rsidRDefault="00655753" w:rsidP="00655753">
            <w:pPr>
              <w:rPr>
                <w:color w:val="000000"/>
                <w:sz w:val="22"/>
                <w:szCs w:val="22"/>
                <w:lang w:eastAsia="en-US"/>
              </w:rPr>
            </w:pPr>
            <w:r w:rsidRPr="00655753">
              <w:rPr>
                <w:color w:val="000000"/>
                <w:sz w:val="22"/>
                <w:szCs w:val="22"/>
                <w:lang w:eastAsia="en-US"/>
              </w:rPr>
              <w:t> </w:t>
            </w:r>
          </w:p>
        </w:tc>
        <w:tc>
          <w:tcPr>
            <w:tcW w:w="519" w:type="dxa"/>
            <w:tcBorders>
              <w:top w:val="nil"/>
              <w:left w:val="nil"/>
              <w:bottom w:val="nil"/>
              <w:right w:val="nil"/>
            </w:tcBorders>
            <w:shd w:val="clear" w:color="000000" w:fill="FFFFFF"/>
            <w:noWrap/>
            <w:vAlign w:val="center"/>
            <w:hideMark/>
          </w:tcPr>
          <w:p w14:paraId="71FF875A" w14:textId="77777777" w:rsidR="00655753" w:rsidRPr="00655753" w:rsidRDefault="00655753" w:rsidP="00655753">
            <w:pPr>
              <w:jc w:val="center"/>
              <w:rPr>
                <w:rFonts w:ascii="Arial" w:hAnsi="Arial" w:cs="Arial"/>
                <w:color w:val="000000"/>
                <w:sz w:val="16"/>
                <w:szCs w:val="16"/>
                <w:lang w:eastAsia="en-US"/>
              </w:rPr>
            </w:pPr>
            <w:r w:rsidRPr="00655753">
              <w:rPr>
                <w:rFonts w:ascii="Arial" w:hAnsi="Arial" w:cs="Arial"/>
                <w:color w:val="000000"/>
                <w:sz w:val="16"/>
                <w:szCs w:val="16"/>
                <w:lang w:eastAsia="en-US"/>
              </w:rPr>
              <w:t> </w:t>
            </w:r>
          </w:p>
        </w:tc>
        <w:tc>
          <w:tcPr>
            <w:tcW w:w="1280" w:type="dxa"/>
            <w:tcBorders>
              <w:top w:val="nil"/>
              <w:left w:val="nil"/>
              <w:bottom w:val="nil"/>
              <w:right w:val="nil"/>
            </w:tcBorders>
            <w:shd w:val="clear" w:color="000000" w:fill="FFFFFF"/>
            <w:noWrap/>
            <w:vAlign w:val="center"/>
            <w:hideMark/>
          </w:tcPr>
          <w:p w14:paraId="72F871B7" w14:textId="77777777" w:rsidR="00655753" w:rsidRPr="00655753" w:rsidRDefault="00655753" w:rsidP="00655753">
            <w:pPr>
              <w:rPr>
                <w:color w:val="000000"/>
                <w:sz w:val="22"/>
                <w:szCs w:val="22"/>
                <w:lang w:eastAsia="en-US"/>
              </w:rPr>
            </w:pPr>
            <w:r w:rsidRPr="00655753">
              <w:rPr>
                <w:color w:val="000000"/>
                <w:sz w:val="22"/>
                <w:szCs w:val="22"/>
                <w:lang w:eastAsia="en-US"/>
              </w:rPr>
              <w:t> </w:t>
            </w:r>
          </w:p>
        </w:tc>
        <w:tc>
          <w:tcPr>
            <w:tcW w:w="320" w:type="dxa"/>
            <w:tcBorders>
              <w:top w:val="nil"/>
              <w:left w:val="nil"/>
              <w:bottom w:val="nil"/>
              <w:right w:val="nil"/>
            </w:tcBorders>
            <w:shd w:val="clear" w:color="000000" w:fill="FFFFFF"/>
            <w:noWrap/>
            <w:vAlign w:val="center"/>
            <w:hideMark/>
          </w:tcPr>
          <w:p w14:paraId="402F7A95" w14:textId="77777777" w:rsidR="00655753" w:rsidRPr="00655753" w:rsidRDefault="00655753" w:rsidP="00655753">
            <w:pPr>
              <w:rPr>
                <w:color w:val="000000"/>
                <w:sz w:val="22"/>
                <w:szCs w:val="22"/>
                <w:lang w:eastAsia="en-US"/>
              </w:rPr>
            </w:pPr>
            <w:r w:rsidRPr="00655753">
              <w:rPr>
                <w:color w:val="000000"/>
                <w:sz w:val="22"/>
                <w:szCs w:val="22"/>
                <w:lang w:eastAsia="en-US"/>
              </w:rPr>
              <w:t> </w:t>
            </w:r>
          </w:p>
        </w:tc>
        <w:tc>
          <w:tcPr>
            <w:tcW w:w="1577" w:type="dxa"/>
            <w:tcBorders>
              <w:top w:val="nil"/>
              <w:left w:val="nil"/>
              <w:bottom w:val="nil"/>
              <w:right w:val="nil"/>
            </w:tcBorders>
            <w:shd w:val="clear" w:color="000000" w:fill="FFFFFF"/>
            <w:noWrap/>
            <w:vAlign w:val="center"/>
            <w:hideMark/>
          </w:tcPr>
          <w:p w14:paraId="787E7EC4" w14:textId="77777777" w:rsidR="00655753" w:rsidRPr="00655753" w:rsidRDefault="00655753" w:rsidP="00655753">
            <w:pPr>
              <w:rPr>
                <w:color w:val="000000"/>
                <w:sz w:val="22"/>
                <w:szCs w:val="22"/>
                <w:lang w:eastAsia="en-US"/>
              </w:rPr>
            </w:pPr>
            <w:r w:rsidRPr="00655753">
              <w:rPr>
                <w:color w:val="000000"/>
                <w:sz w:val="22"/>
                <w:szCs w:val="22"/>
                <w:lang w:eastAsia="en-US"/>
              </w:rPr>
              <w:t> </w:t>
            </w:r>
          </w:p>
        </w:tc>
      </w:tr>
      <w:tr w:rsidR="00655753" w:rsidRPr="00655753" w14:paraId="6725A2EF" w14:textId="77777777" w:rsidTr="00EE3DC1">
        <w:trPr>
          <w:trHeight w:val="227"/>
        </w:trPr>
        <w:tc>
          <w:tcPr>
            <w:tcW w:w="3984" w:type="dxa"/>
            <w:gridSpan w:val="2"/>
            <w:tcBorders>
              <w:top w:val="nil"/>
              <w:left w:val="nil"/>
              <w:bottom w:val="nil"/>
              <w:right w:val="nil"/>
            </w:tcBorders>
            <w:shd w:val="clear" w:color="000000" w:fill="FFFFFF"/>
            <w:noWrap/>
            <w:vAlign w:val="center"/>
            <w:hideMark/>
          </w:tcPr>
          <w:p w14:paraId="4342807E" w14:textId="77777777" w:rsidR="00655753" w:rsidRPr="00655753" w:rsidRDefault="00655753" w:rsidP="00655753">
            <w:pPr>
              <w:rPr>
                <w:rFonts w:ascii="Arial" w:hAnsi="Arial" w:cs="Arial"/>
                <w:color w:val="000000"/>
                <w:sz w:val="18"/>
                <w:szCs w:val="18"/>
                <w:lang w:eastAsia="en-US"/>
              </w:rPr>
            </w:pPr>
            <w:r w:rsidRPr="00655753">
              <w:rPr>
                <w:rFonts w:ascii="Arial" w:hAnsi="Arial" w:cs="Arial"/>
                <w:color w:val="000000"/>
                <w:sz w:val="18"/>
                <w:szCs w:val="18"/>
                <w:lang w:eastAsia="en-US"/>
              </w:rPr>
              <w:t>Ativo de contrato</w:t>
            </w:r>
          </w:p>
        </w:tc>
        <w:tc>
          <w:tcPr>
            <w:tcW w:w="1576" w:type="dxa"/>
            <w:tcBorders>
              <w:top w:val="nil"/>
              <w:left w:val="nil"/>
              <w:bottom w:val="nil"/>
              <w:right w:val="nil"/>
            </w:tcBorders>
            <w:shd w:val="clear" w:color="auto" w:fill="auto"/>
            <w:noWrap/>
            <w:vAlign w:val="center"/>
            <w:hideMark/>
          </w:tcPr>
          <w:p w14:paraId="694837F0" w14:textId="77777777" w:rsidR="00655753" w:rsidRPr="00655753" w:rsidRDefault="00655753" w:rsidP="00655753">
            <w:pPr>
              <w:jc w:val="right"/>
              <w:rPr>
                <w:rFonts w:ascii="Arial" w:hAnsi="Arial" w:cs="Arial"/>
                <w:color w:val="000000"/>
                <w:sz w:val="18"/>
                <w:szCs w:val="18"/>
                <w:lang w:eastAsia="en-US"/>
              </w:rPr>
            </w:pPr>
            <w:r w:rsidRPr="00655753">
              <w:rPr>
                <w:rFonts w:ascii="Arial" w:hAnsi="Arial" w:cs="Arial"/>
                <w:color w:val="000000"/>
                <w:sz w:val="18"/>
                <w:szCs w:val="18"/>
                <w:lang w:eastAsia="en-US"/>
              </w:rPr>
              <w:t xml:space="preserve"> 3.048 </w:t>
            </w:r>
          </w:p>
        </w:tc>
        <w:tc>
          <w:tcPr>
            <w:tcW w:w="519" w:type="dxa"/>
            <w:tcBorders>
              <w:top w:val="nil"/>
              <w:left w:val="nil"/>
              <w:bottom w:val="nil"/>
              <w:right w:val="nil"/>
            </w:tcBorders>
            <w:shd w:val="clear" w:color="000000" w:fill="FFFFFF"/>
            <w:noWrap/>
            <w:vAlign w:val="center"/>
            <w:hideMark/>
          </w:tcPr>
          <w:p w14:paraId="1296EE0C" w14:textId="77777777" w:rsidR="00655753" w:rsidRPr="00EE3DC1" w:rsidRDefault="00655753" w:rsidP="00EE3DC1">
            <w:pPr>
              <w:rPr>
                <w:rFonts w:ascii="Arial" w:hAnsi="Arial" w:cs="Arial"/>
                <w:color w:val="000000"/>
                <w:sz w:val="18"/>
                <w:szCs w:val="18"/>
                <w:lang w:eastAsia="en-US"/>
              </w:rPr>
            </w:pPr>
            <w:r w:rsidRPr="00EE3DC1">
              <w:rPr>
                <w:rFonts w:ascii="Arial" w:hAnsi="Arial" w:cs="Arial"/>
                <w:color w:val="000000"/>
                <w:sz w:val="18"/>
                <w:szCs w:val="18"/>
                <w:lang w:eastAsia="en-US"/>
              </w:rPr>
              <w:t xml:space="preserve"> a </w:t>
            </w:r>
          </w:p>
        </w:tc>
        <w:tc>
          <w:tcPr>
            <w:tcW w:w="1280" w:type="dxa"/>
            <w:tcBorders>
              <w:top w:val="nil"/>
              <w:left w:val="nil"/>
              <w:bottom w:val="nil"/>
              <w:right w:val="nil"/>
            </w:tcBorders>
            <w:shd w:val="clear" w:color="000000" w:fill="FFFFFF"/>
            <w:noWrap/>
            <w:vAlign w:val="center"/>
            <w:hideMark/>
          </w:tcPr>
          <w:p w14:paraId="4336FF80" w14:textId="77777777" w:rsidR="00655753" w:rsidRPr="00655753" w:rsidRDefault="00655753" w:rsidP="00655753">
            <w:pPr>
              <w:jc w:val="right"/>
              <w:rPr>
                <w:rFonts w:ascii="Arial" w:hAnsi="Arial" w:cs="Arial"/>
                <w:color w:val="000000"/>
                <w:sz w:val="18"/>
                <w:szCs w:val="18"/>
                <w:lang w:eastAsia="en-US"/>
              </w:rPr>
            </w:pPr>
            <w:r w:rsidRPr="00655753">
              <w:rPr>
                <w:rFonts w:ascii="Arial" w:hAnsi="Arial" w:cs="Arial"/>
                <w:color w:val="000000"/>
                <w:sz w:val="18"/>
                <w:szCs w:val="18"/>
                <w:lang w:eastAsia="en-US"/>
              </w:rPr>
              <w:t xml:space="preserve"> - </w:t>
            </w:r>
          </w:p>
        </w:tc>
        <w:tc>
          <w:tcPr>
            <w:tcW w:w="320" w:type="dxa"/>
            <w:tcBorders>
              <w:top w:val="nil"/>
              <w:left w:val="nil"/>
              <w:bottom w:val="nil"/>
              <w:right w:val="nil"/>
            </w:tcBorders>
            <w:shd w:val="clear" w:color="000000" w:fill="FFFFFF"/>
            <w:noWrap/>
            <w:vAlign w:val="center"/>
            <w:hideMark/>
          </w:tcPr>
          <w:p w14:paraId="2FF4B3BB" w14:textId="77777777" w:rsidR="00655753" w:rsidRPr="00655753" w:rsidRDefault="00655753" w:rsidP="00655753">
            <w:pPr>
              <w:jc w:val="right"/>
              <w:rPr>
                <w:color w:val="000000"/>
                <w:sz w:val="22"/>
                <w:szCs w:val="22"/>
                <w:lang w:eastAsia="en-US"/>
              </w:rPr>
            </w:pPr>
            <w:r w:rsidRPr="00655753">
              <w:rPr>
                <w:color w:val="000000"/>
                <w:sz w:val="22"/>
                <w:szCs w:val="22"/>
                <w:lang w:eastAsia="en-US"/>
              </w:rPr>
              <w:t> </w:t>
            </w:r>
          </w:p>
        </w:tc>
        <w:tc>
          <w:tcPr>
            <w:tcW w:w="1577" w:type="dxa"/>
            <w:tcBorders>
              <w:top w:val="nil"/>
              <w:left w:val="nil"/>
              <w:bottom w:val="nil"/>
              <w:right w:val="nil"/>
            </w:tcBorders>
            <w:shd w:val="clear" w:color="000000" w:fill="FFFFFF"/>
            <w:noWrap/>
            <w:vAlign w:val="center"/>
            <w:hideMark/>
          </w:tcPr>
          <w:p w14:paraId="599FEBCB" w14:textId="77777777" w:rsidR="00655753" w:rsidRPr="00655753" w:rsidRDefault="00655753" w:rsidP="00655753">
            <w:pPr>
              <w:jc w:val="right"/>
              <w:rPr>
                <w:rFonts w:ascii="Arial" w:hAnsi="Arial" w:cs="Arial"/>
                <w:color w:val="000000"/>
                <w:sz w:val="18"/>
                <w:szCs w:val="18"/>
                <w:lang w:eastAsia="en-US"/>
              </w:rPr>
            </w:pPr>
            <w:r w:rsidRPr="00655753">
              <w:rPr>
                <w:rFonts w:ascii="Arial" w:hAnsi="Arial" w:cs="Arial"/>
                <w:color w:val="000000"/>
                <w:sz w:val="18"/>
                <w:szCs w:val="18"/>
                <w:lang w:eastAsia="en-US"/>
              </w:rPr>
              <w:t xml:space="preserve"> 3.048 </w:t>
            </w:r>
          </w:p>
        </w:tc>
      </w:tr>
      <w:tr w:rsidR="00655753" w:rsidRPr="00655753" w14:paraId="4B781B67" w14:textId="77777777" w:rsidTr="00EE3DC1">
        <w:trPr>
          <w:trHeight w:val="227"/>
        </w:trPr>
        <w:tc>
          <w:tcPr>
            <w:tcW w:w="3984" w:type="dxa"/>
            <w:gridSpan w:val="2"/>
            <w:tcBorders>
              <w:top w:val="nil"/>
              <w:left w:val="nil"/>
              <w:bottom w:val="nil"/>
              <w:right w:val="nil"/>
            </w:tcBorders>
            <w:shd w:val="clear" w:color="000000" w:fill="FFFFFF"/>
            <w:noWrap/>
            <w:vAlign w:val="center"/>
            <w:hideMark/>
          </w:tcPr>
          <w:p w14:paraId="29E8A303" w14:textId="77777777" w:rsidR="00655753" w:rsidRPr="00655753" w:rsidRDefault="00655753" w:rsidP="00655753">
            <w:pPr>
              <w:rPr>
                <w:rFonts w:ascii="Arial" w:hAnsi="Arial" w:cs="Arial"/>
                <w:color w:val="000000"/>
                <w:sz w:val="18"/>
                <w:szCs w:val="18"/>
                <w:lang w:eastAsia="en-US"/>
              </w:rPr>
            </w:pPr>
            <w:r w:rsidRPr="00655753">
              <w:rPr>
                <w:rFonts w:ascii="Arial" w:hAnsi="Arial" w:cs="Arial"/>
                <w:color w:val="000000"/>
                <w:sz w:val="18"/>
                <w:szCs w:val="18"/>
                <w:lang w:eastAsia="en-US"/>
              </w:rPr>
              <w:t>Demais ativos não impactados</w:t>
            </w:r>
          </w:p>
        </w:tc>
        <w:tc>
          <w:tcPr>
            <w:tcW w:w="1576" w:type="dxa"/>
            <w:tcBorders>
              <w:top w:val="nil"/>
              <w:left w:val="nil"/>
              <w:bottom w:val="nil"/>
              <w:right w:val="nil"/>
            </w:tcBorders>
            <w:shd w:val="clear" w:color="000000" w:fill="FFFFFF"/>
            <w:noWrap/>
            <w:vAlign w:val="center"/>
            <w:hideMark/>
          </w:tcPr>
          <w:p w14:paraId="5CC26B0D" w14:textId="77777777" w:rsidR="00655753" w:rsidRPr="00655753" w:rsidRDefault="00655753" w:rsidP="00655753">
            <w:pPr>
              <w:jc w:val="right"/>
              <w:rPr>
                <w:rFonts w:ascii="Arial" w:hAnsi="Arial" w:cs="Arial"/>
                <w:color w:val="000000"/>
                <w:sz w:val="18"/>
                <w:szCs w:val="18"/>
                <w:lang w:eastAsia="en-US"/>
              </w:rPr>
            </w:pPr>
            <w:r w:rsidRPr="00655753">
              <w:rPr>
                <w:rFonts w:ascii="Arial" w:hAnsi="Arial" w:cs="Arial"/>
                <w:color w:val="000000"/>
                <w:sz w:val="18"/>
                <w:szCs w:val="18"/>
                <w:lang w:eastAsia="en-US"/>
              </w:rPr>
              <w:t xml:space="preserve"> 6.213 </w:t>
            </w:r>
          </w:p>
        </w:tc>
        <w:tc>
          <w:tcPr>
            <w:tcW w:w="519" w:type="dxa"/>
            <w:tcBorders>
              <w:top w:val="nil"/>
              <w:left w:val="nil"/>
              <w:bottom w:val="nil"/>
              <w:right w:val="nil"/>
            </w:tcBorders>
            <w:shd w:val="clear" w:color="000000" w:fill="FFFFFF"/>
            <w:noWrap/>
            <w:vAlign w:val="center"/>
            <w:hideMark/>
          </w:tcPr>
          <w:p w14:paraId="2991BE12" w14:textId="77777777" w:rsidR="00655753" w:rsidRPr="00EE3DC1" w:rsidRDefault="00655753" w:rsidP="00EE3DC1">
            <w:pPr>
              <w:rPr>
                <w:rFonts w:ascii="Arial" w:hAnsi="Arial" w:cs="Arial"/>
                <w:color w:val="000000"/>
                <w:sz w:val="18"/>
                <w:szCs w:val="18"/>
                <w:lang w:eastAsia="en-US"/>
              </w:rPr>
            </w:pPr>
            <w:r w:rsidRPr="00EE3DC1">
              <w:rPr>
                <w:rFonts w:ascii="Arial" w:hAnsi="Arial" w:cs="Arial"/>
                <w:color w:val="000000"/>
                <w:sz w:val="18"/>
                <w:szCs w:val="18"/>
                <w:lang w:eastAsia="en-US"/>
              </w:rPr>
              <w:t> </w:t>
            </w:r>
          </w:p>
        </w:tc>
        <w:tc>
          <w:tcPr>
            <w:tcW w:w="1280" w:type="dxa"/>
            <w:tcBorders>
              <w:top w:val="nil"/>
              <w:left w:val="nil"/>
              <w:bottom w:val="nil"/>
              <w:right w:val="nil"/>
            </w:tcBorders>
            <w:shd w:val="clear" w:color="000000" w:fill="FFFFFF"/>
            <w:noWrap/>
            <w:vAlign w:val="center"/>
            <w:hideMark/>
          </w:tcPr>
          <w:p w14:paraId="5735850A" w14:textId="6BB2821A" w:rsidR="00655753" w:rsidRPr="00655753" w:rsidRDefault="00D83FDF" w:rsidP="00655753">
            <w:pPr>
              <w:jc w:val="right"/>
              <w:rPr>
                <w:rFonts w:ascii="Arial" w:hAnsi="Arial" w:cs="Arial"/>
                <w:color w:val="000000"/>
                <w:sz w:val="18"/>
                <w:szCs w:val="18"/>
                <w:lang w:eastAsia="en-US"/>
              </w:rPr>
            </w:pPr>
            <w:r>
              <w:rPr>
                <w:rFonts w:ascii="Arial" w:hAnsi="Arial" w:cs="Arial"/>
                <w:color w:val="000000"/>
                <w:sz w:val="18"/>
                <w:szCs w:val="18"/>
                <w:lang w:eastAsia="en-US"/>
              </w:rPr>
              <w:t>-</w:t>
            </w:r>
          </w:p>
        </w:tc>
        <w:tc>
          <w:tcPr>
            <w:tcW w:w="320" w:type="dxa"/>
            <w:tcBorders>
              <w:top w:val="nil"/>
              <w:left w:val="nil"/>
              <w:bottom w:val="nil"/>
              <w:right w:val="nil"/>
            </w:tcBorders>
            <w:shd w:val="clear" w:color="000000" w:fill="FFFFFF"/>
            <w:noWrap/>
            <w:vAlign w:val="center"/>
            <w:hideMark/>
          </w:tcPr>
          <w:p w14:paraId="3B3DBBEE" w14:textId="77777777" w:rsidR="00655753" w:rsidRPr="00655753" w:rsidRDefault="00655753" w:rsidP="00655753">
            <w:pPr>
              <w:jc w:val="right"/>
              <w:rPr>
                <w:color w:val="000000"/>
                <w:sz w:val="22"/>
                <w:szCs w:val="22"/>
                <w:lang w:eastAsia="en-US"/>
              </w:rPr>
            </w:pPr>
            <w:r w:rsidRPr="00655753">
              <w:rPr>
                <w:color w:val="000000"/>
                <w:sz w:val="22"/>
                <w:szCs w:val="22"/>
                <w:lang w:eastAsia="en-US"/>
              </w:rPr>
              <w:t> </w:t>
            </w:r>
          </w:p>
        </w:tc>
        <w:tc>
          <w:tcPr>
            <w:tcW w:w="1577" w:type="dxa"/>
            <w:tcBorders>
              <w:top w:val="nil"/>
              <w:left w:val="nil"/>
              <w:bottom w:val="nil"/>
              <w:right w:val="nil"/>
            </w:tcBorders>
            <w:shd w:val="clear" w:color="000000" w:fill="FFFFFF"/>
            <w:noWrap/>
            <w:vAlign w:val="center"/>
            <w:hideMark/>
          </w:tcPr>
          <w:p w14:paraId="4A5F777F" w14:textId="5B3D7FA0" w:rsidR="00655753" w:rsidRPr="00655753" w:rsidRDefault="00655753" w:rsidP="00D83FDF">
            <w:pPr>
              <w:jc w:val="right"/>
              <w:rPr>
                <w:rFonts w:ascii="Arial" w:hAnsi="Arial" w:cs="Arial"/>
                <w:color w:val="000000"/>
                <w:sz w:val="18"/>
                <w:szCs w:val="18"/>
                <w:lang w:eastAsia="en-US"/>
              </w:rPr>
            </w:pPr>
            <w:r w:rsidRPr="00655753">
              <w:rPr>
                <w:rFonts w:ascii="Arial" w:hAnsi="Arial" w:cs="Arial"/>
                <w:color w:val="000000"/>
                <w:sz w:val="18"/>
                <w:szCs w:val="18"/>
                <w:lang w:eastAsia="en-US"/>
              </w:rPr>
              <w:t xml:space="preserve"> </w:t>
            </w:r>
            <w:r w:rsidR="00D83FDF">
              <w:rPr>
                <w:rFonts w:ascii="Arial" w:hAnsi="Arial" w:cs="Arial"/>
                <w:color w:val="000000"/>
                <w:sz w:val="18"/>
                <w:szCs w:val="18"/>
                <w:lang w:eastAsia="en-US"/>
              </w:rPr>
              <w:t>6.213</w:t>
            </w:r>
            <w:r w:rsidRPr="00655753">
              <w:rPr>
                <w:rFonts w:ascii="Arial" w:hAnsi="Arial" w:cs="Arial"/>
                <w:color w:val="000000"/>
                <w:sz w:val="18"/>
                <w:szCs w:val="18"/>
                <w:lang w:eastAsia="en-US"/>
              </w:rPr>
              <w:t xml:space="preserve"> </w:t>
            </w:r>
          </w:p>
        </w:tc>
      </w:tr>
      <w:tr w:rsidR="00655753" w:rsidRPr="00655753" w14:paraId="1CEBB44E" w14:textId="77777777" w:rsidTr="00EE3DC1">
        <w:trPr>
          <w:trHeight w:val="227"/>
        </w:trPr>
        <w:tc>
          <w:tcPr>
            <w:tcW w:w="3637" w:type="dxa"/>
            <w:tcBorders>
              <w:top w:val="nil"/>
              <w:left w:val="nil"/>
              <w:bottom w:val="nil"/>
              <w:right w:val="nil"/>
            </w:tcBorders>
            <w:shd w:val="clear" w:color="000000" w:fill="FFFFFF"/>
            <w:noWrap/>
            <w:vAlign w:val="center"/>
            <w:hideMark/>
          </w:tcPr>
          <w:p w14:paraId="59C01735" w14:textId="77777777" w:rsidR="00655753" w:rsidRPr="00655753" w:rsidRDefault="00655753" w:rsidP="00655753">
            <w:pPr>
              <w:rPr>
                <w:rFonts w:ascii="Arial" w:hAnsi="Arial" w:cs="Arial"/>
                <w:b/>
                <w:bCs/>
                <w:color w:val="000000"/>
                <w:sz w:val="18"/>
                <w:szCs w:val="18"/>
                <w:lang w:eastAsia="en-US"/>
              </w:rPr>
            </w:pPr>
            <w:r w:rsidRPr="00655753">
              <w:rPr>
                <w:rFonts w:ascii="Arial" w:hAnsi="Arial" w:cs="Arial"/>
                <w:b/>
                <w:bCs/>
                <w:color w:val="000000"/>
                <w:sz w:val="18"/>
                <w:szCs w:val="18"/>
                <w:lang w:eastAsia="en-US"/>
              </w:rPr>
              <w:t> </w:t>
            </w:r>
          </w:p>
        </w:tc>
        <w:tc>
          <w:tcPr>
            <w:tcW w:w="347" w:type="dxa"/>
            <w:tcBorders>
              <w:top w:val="nil"/>
              <w:left w:val="nil"/>
              <w:bottom w:val="nil"/>
              <w:right w:val="nil"/>
            </w:tcBorders>
            <w:shd w:val="clear" w:color="000000" w:fill="FFFFFF"/>
            <w:noWrap/>
            <w:vAlign w:val="center"/>
            <w:hideMark/>
          </w:tcPr>
          <w:p w14:paraId="39472F76" w14:textId="77777777" w:rsidR="00655753" w:rsidRPr="00655753" w:rsidRDefault="00655753" w:rsidP="00655753">
            <w:pPr>
              <w:rPr>
                <w:color w:val="000000"/>
                <w:sz w:val="22"/>
                <w:szCs w:val="22"/>
                <w:lang w:eastAsia="en-US"/>
              </w:rPr>
            </w:pPr>
            <w:r w:rsidRPr="00655753">
              <w:rPr>
                <w:color w:val="000000"/>
                <w:sz w:val="22"/>
                <w:szCs w:val="22"/>
                <w:lang w:eastAsia="en-US"/>
              </w:rPr>
              <w:t> </w:t>
            </w:r>
          </w:p>
        </w:tc>
        <w:tc>
          <w:tcPr>
            <w:tcW w:w="1576" w:type="dxa"/>
            <w:tcBorders>
              <w:top w:val="single" w:sz="8" w:space="0" w:color="auto"/>
              <w:left w:val="nil"/>
              <w:bottom w:val="single" w:sz="8" w:space="0" w:color="auto"/>
              <w:right w:val="nil"/>
            </w:tcBorders>
            <w:shd w:val="clear" w:color="000000" w:fill="FFFFFF"/>
            <w:noWrap/>
            <w:vAlign w:val="center"/>
            <w:hideMark/>
          </w:tcPr>
          <w:p w14:paraId="7AF48839" w14:textId="77777777" w:rsidR="00655753" w:rsidRPr="00655753" w:rsidRDefault="00655753" w:rsidP="00655753">
            <w:pPr>
              <w:jc w:val="right"/>
              <w:rPr>
                <w:rFonts w:ascii="Arial" w:hAnsi="Arial" w:cs="Arial"/>
                <w:b/>
                <w:bCs/>
                <w:color w:val="000000"/>
                <w:sz w:val="18"/>
                <w:szCs w:val="18"/>
                <w:lang w:eastAsia="en-US"/>
              </w:rPr>
            </w:pPr>
            <w:r w:rsidRPr="00655753">
              <w:rPr>
                <w:rFonts w:ascii="Arial" w:hAnsi="Arial" w:cs="Arial"/>
                <w:b/>
                <w:bCs/>
                <w:color w:val="000000"/>
                <w:sz w:val="18"/>
                <w:szCs w:val="18"/>
                <w:lang w:eastAsia="en-US"/>
              </w:rPr>
              <w:t xml:space="preserve"> 9.261 </w:t>
            </w:r>
          </w:p>
        </w:tc>
        <w:tc>
          <w:tcPr>
            <w:tcW w:w="519" w:type="dxa"/>
            <w:tcBorders>
              <w:top w:val="nil"/>
              <w:left w:val="nil"/>
              <w:bottom w:val="nil"/>
              <w:right w:val="nil"/>
            </w:tcBorders>
            <w:shd w:val="clear" w:color="000000" w:fill="FFFFFF"/>
            <w:noWrap/>
            <w:vAlign w:val="center"/>
            <w:hideMark/>
          </w:tcPr>
          <w:p w14:paraId="121AE20E" w14:textId="77777777" w:rsidR="00655753" w:rsidRPr="00EE3DC1" w:rsidRDefault="00655753" w:rsidP="00EE3DC1">
            <w:pPr>
              <w:rPr>
                <w:rFonts w:ascii="Arial" w:hAnsi="Arial" w:cs="Arial"/>
                <w:color w:val="000000"/>
                <w:sz w:val="18"/>
                <w:szCs w:val="18"/>
                <w:lang w:eastAsia="en-US"/>
              </w:rPr>
            </w:pPr>
            <w:r w:rsidRPr="00EE3DC1">
              <w:rPr>
                <w:rFonts w:ascii="Arial" w:hAnsi="Arial" w:cs="Arial"/>
                <w:color w:val="000000"/>
                <w:sz w:val="18"/>
                <w:szCs w:val="18"/>
                <w:lang w:eastAsia="en-US"/>
              </w:rPr>
              <w:t> </w:t>
            </w:r>
          </w:p>
        </w:tc>
        <w:tc>
          <w:tcPr>
            <w:tcW w:w="1280" w:type="dxa"/>
            <w:tcBorders>
              <w:top w:val="single" w:sz="8" w:space="0" w:color="auto"/>
              <w:left w:val="nil"/>
              <w:bottom w:val="single" w:sz="8" w:space="0" w:color="auto"/>
              <w:right w:val="nil"/>
            </w:tcBorders>
            <w:shd w:val="clear" w:color="000000" w:fill="FFFFFF"/>
            <w:noWrap/>
            <w:vAlign w:val="center"/>
            <w:hideMark/>
          </w:tcPr>
          <w:p w14:paraId="2C5EE391" w14:textId="53FA30CF" w:rsidR="00655753" w:rsidRPr="00655753" w:rsidRDefault="00D83FDF" w:rsidP="00655753">
            <w:pPr>
              <w:jc w:val="right"/>
              <w:rPr>
                <w:rFonts w:ascii="Arial" w:hAnsi="Arial" w:cs="Arial"/>
                <w:b/>
                <w:bCs/>
                <w:color w:val="000000"/>
                <w:sz w:val="18"/>
                <w:szCs w:val="18"/>
                <w:lang w:eastAsia="en-US"/>
              </w:rPr>
            </w:pPr>
            <w:r>
              <w:rPr>
                <w:rFonts w:ascii="Arial" w:hAnsi="Arial" w:cs="Arial"/>
                <w:b/>
                <w:bCs/>
                <w:color w:val="000000"/>
                <w:sz w:val="18"/>
                <w:szCs w:val="18"/>
                <w:lang w:eastAsia="en-US"/>
              </w:rPr>
              <w:t>-</w:t>
            </w:r>
          </w:p>
        </w:tc>
        <w:tc>
          <w:tcPr>
            <w:tcW w:w="320" w:type="dxa"/>
            <w:tcBorders>
              <w:top w:val="nil"/>
              <w:left w:val="nil"/>
              <w:bottom w:val="nil"/>
              <w:right w:val="nil"/>
            </w:tcBorders>
            <w:shd w:val="clear" w:color="000000" w:fill="FFFFFF"/>
            <w:noWrap/>
            <w:vAlign w:val="center"/>
            <w:hideMark/>
          </w:tcPr>
          <w:p w14:paraId="4F4CF928" w14:textId="77777777" w:rsidR="00655753" w:rsidRPr="00655753" w:rsidRDefault="00655753" w:rsidP="00655753">
            <w:pPr>
              <w:jc w:val="right"/>
              <w:rPr>
                <w:color w:val="000000"/>
                <w:sz w:val="22"/>
                <w:szCs w:val="22"/>
                <w:lang w:eastAsia="en-US"/>
              </w:rPr>
            </w:pPr>
            <w:r w:rsidRPr="00655753">
              <w:rPr>
                <w:color w:val="000000"/>
                <w:sz w:val="22"/>
                <w:szCs w:val="22"/>
                <w:lang w:eastAsia="en-US"/>
              </w:rPr>
              <w:t> </w:t>
            </w:r>
          </w:p>
        </w:tc>
        <w:tc>
          <w:tcPr>
            <w:tcW w:w="1577" w:type="dxa"/>
            <w:tcBorders>
              <w:top w:val="single" w:sz="8" w:space="0" w:color="auto"/>
              <w:left w:val="nil"/>
              <w:bottom w:val="single" w:sz="8" w:space="0" w:color="auto"/>
              <w:right w:val="nil"/>
            </w:tcBorders>
            <w:shd w:val="clear" w:color="000000" w:fill="FFFFFF"/>
            <w:noWrap/>
            <w:vAlign w:val="center"/>
            <w:hideMark/>
          </w:tcPr>
          <w:p w14:paraId="56FF584F" w14:textId="418A274B" w:rsidR="00655753" w:rsidRPr="00655753" w:rsidRDefault="00655753" w:rsidP="00D83FDF">
            <w:pPr>
              <w:jc w:val="right"/>
              <w:rPr>
                <w:rFonts w:ascii="Arial" w:hAnsi="Arial" w:cs="Arial"/>
                <w:b/>
                <w:bCs/>
                <w:color w:val="000000"/>
                <w:sz w:val="18"/>
                <w:szCs w:val="18"/>
                <w:lang w:eastAsia="en-US"/>
              </w:rPr>
            </w:pPr>
            <w:r w:rsidRPr="00655753">
              <w:rPr>
                <w:rFonts w:ascii="Arial" w:hAnsi="Arial" w:cs="Arial"/>
                <w:b/>
                <w:bCs/>
                <w:color w:val="000000"/>
                <w:sz w:val="18"/>
                <w:szCs w:val="18"/>
                <w:lang w:eastAsia="en-US"/>
              </w:rPr>
              <w:t xml:space="preserve"> </w:t>
            </w:r>
            <w:r w:rsidR="00D83FDF">
              <w:rPr>
                <w:rFonts w:ascii="Arial" w:hAnsi="Arial" w:cs="Arial"/>
                <w:b/>
                <w:bCs/>
                <w:color w:val="000000"/>
                <w:sz w:val="18"/>
                <w:szCs w:val="18"/>
                <w:lang w:eastAsia="en-US"/>
              </w:rPr>
              <w:t>9.261</w:t>
            </w:r>
            <w:r w:rsidRPr="00655753">
              <w:rPr>
                <w:rFonts w:ascii="Arial" w:hAnsi="Arial" w:cs="Arial"/>
                <w:b/>
                <w:bCs/>
                <w:color w:val="000000"/>
                <w:sz w:val="18"/>
                <w:szCs w:val="18"/>
                <w:lang w:eastAsia="en-US"/>
              </w:rPr>
              <w:t xml:space="preserve"> </w:t>
            </w:r>
          </w:p>
        </w:tc>
      </w:tr>
      <w:tr w:rsidR="00655753" w:rsidRPr="00655753" w14:paraId="3EDABCC4" w14:textId="77777777" w:rsidTr="00EE3DC1">
        <w:trPr>
          <w:trHeight w:val="227"/>
        </w:trPr>
        <w:tc>
          <w:tcPr>
            <w:tcW w:w="3984" w:type="dxa"/>
            <w:gridSpan w:val="2"/>
            <w:tcBorders>
              <w:top w:val="nil"/>
              <w:left w:val="nil"/>
              <w:bottom w:val="nil"/>
              <w:right w:val="nil"/>
            </w:tcBorders>
            <w:shd w:val="clear" w:color="000000" w:fill="FFFFFF"/>
            <w:noWrap/>
            <w:vAlign w:val="center"/>
            <w:hideMark/>
          </w:tcPr>
          <w:p w14:paraId="167ED692" w14:textId="77777777" w:rsidR="00655753" w:rsidRPr="00655753" w:rsidRDefault="00655753" w:rsidP="00655753">
            <w:pPr>
              <w:rPr>
                <w:rFonts w:ascii="Arial" w:hAnsi="Arial" w:cs="Arial"/>
                <w:b/>
                <w:bCs/>
                <w:color w:val="000000"/>
                <w:sz w:val="18"/>
                <w:szCs w:val="18"/>
                <w:lang w:eastAsia="en-US"/>
              </w:rPr>
            </w:pPr>
            <w:r w:rsidRPr="00655753">
              <w:rPr>
                <w:rFonts w:ascii="Arial" w:hAnsi="Arial" w:cs="Arial"/>
                <w:b/>
                <w:bCs/>
                <w:color w:val="000000"/>
                <w:sz w:val="18"/>
                <w:szCs w:val="18"/>
                <w:lang w:eastAsia="en-US"/>
              </w:rPr>
              <w:t>Ativo não circulante</w:t>
            </w:r>
          </w:p>
        </w:tc>
        <w:tc>
          <w:tcPr>
            <w:tcW w:w="1576" w:type="dxa"/>
            <w:tcBorders>
              <w:top w:val="nil"/>
              <w:left w:val="nil"/>
              <w:bottom w:val="nil"/>
              <w:right w:val="nil"/>
            </w:tcBorders>
            <w:shd w:val="clear" w:color="000000" w:fill="FFFFFF"/>
            <w:noWrap/>
            <w:vAlign w:val="center"/>
            <w:hideMark/>
          </w:tcPr>
          <w:p w14:paraId="1AFA694C" w14:textId="77777777" w:rsidR="00655753" w:rsidRPr="00655753" w:rsidRDefault="00655753" w:rsidP="00655753">
            <w:pPr>
              <w:jc w:val="right"/>
              <w:rPr>
                <w:color w:val="000000"/>
                <w:sz w:val="22"/>
                <w:szCs w:val="22"/>
                <w:lang w:eastAsia="en-US"/>
              </w:rPr>
            </w:pPr>
            <w:r w:rsidRPr="00655753">
              <w:rPr>
                <w:color w:val="000000"/>
                <w:sz w:val="22"/>
                <w:szCs w:val="22"/>
                <w:lang w:eastAsia="en-US"/>
              </w:rPr>
              <w:t> </w:t>
            </w:r>
          </w:p>
        </w:tc>
        <w:tc>
          <w:tcPr>
            <w:tcW w:w="519" w:type="dxa"/>
            <w:tcBorders>
              <w:top w:val="nil"/>
              <w:left w:val="nil"/>
              <w:bottom w:val="nil"/>
              <w:right w:val="nil"/>
            </w:tcBorders>
            <w:shd w:val="clear" w:color="000000" w:fill="FFFFFF"/>
            <w:noWrap/>
            <w:vAlign w:val="center"/>
            <w:hideMark/>
          </w:tcPr>
          <w:p w14:paraId="13A63C50" w14:textId="77777777" w:rsidR="00655753" w:rsidRPr="00EE3DC1" w:rsidRDefault="00655753" w:rsidP="00EE3DC1">
            <w:pPr>
              <w:rPr>
                <w:rFonts w:ascii="Arial" w:hAnsi="Arial" w:cs="Arial"/>
                <w:color w:val="000000"/>
                <w:sz w:val="18"/>
                <w:szCs w:val="18"/>
                <w:lang w:eastAsia="en-US"/>
              </w:rPr>
            </w:pPr>
            <w:r w:rsidRPr="00EE3DC1">
              <w:rPr>
                <w:rFonts w:ascii="Arial" w:hAnsi="Arial" w:cs="Arial"/>
                <w:color w:val="000000"/>
                <w:sz w:val="18"/>
                <w:szCs w:val="18"/>
                <w:lang w:eastAsia="en-US"/>
              </w:rPr>
              <w:t> </w:t>
            </w:r>
          </w:p>
        </w:tc>
        <w:tc>
          <w:tcPr>
            <w:tcW w:w="1280" w:type="dxa"/>
            <w:tcBorders>
              <w:top w:val="nil"/>
              <w:left w:val="nil"/>
              <w:bottom w:val="nil"/>
              <w:right w:val="nil"/>
            </w:tcBorders>
            <w:shd w:val="clear" w:color="000000" w:fill="FFFFFF"/>
            <w:noWrap/>
            <w:vAlign w:val="center"/>
            <w:hideMark/>
          </w:tcPr>
          <w:p w14:paraId="6B648946" w14:textId="77777777" w:rsidR="00655753" w:rsidRPr="00655753" w:rsidRDefault="00655753" w:rsidP="00655753">
            <w:pPr>
              <w:jc w:val="right"/>
              <w:rPr>
                <w:color w:val="000000"/>
                <w:sz w:val="22"/>
                <w:szCs w:val="22"/>
                <w:lang w:eastAsia="en-US"/>
              </w:rPr>
            </w:pPr>
            <w:r w:rsidRPr="00655753">
              <w:rPr>
                <w:color w:val="000000"/>
                <w:sz w:val="22"/>
                <w:szCs w:val="22"/>
                <w:lang w:eastAsia="en-US"/>
              </w:rPr>
              <w:t> </w:t>
            </w:r>
          </w:p>
        </w:tc>
        <w:tc>
          <w:tcPr>
            <w:tcW w:w="320" w:type="dxa"/>
            <w:tcBorders>
              <w:top w:val="nil"/>
              <w:left w:val="nil"/>
              <w:bottom w:val="nil"/>
              <w:right w:val="nil"/>
            </w:tcBorders>
            <w:shd w:val="clear" w:color="000000" w:fill="FFFFFF"/>
            <w:noWrap/>
            <w:vAlign w:val="center"/>
            <w:hideMark/>
          </w:tcPr>
          <w:p w14:paraId="0AF335D3" w14:textId="77777777" w:rsidR="00655753" w:rsidRPr="00655753" w:rsidRDefault="00655753" w:rsidP="00655753">
            <w:pPr>
              <w:jc w:val="right"/>
              <w:rPr>
                <w:color w:val="000000"/>
                <w:sz w:val="22"/>
                <w:szCs w:val="22"/>
                <w:lang w:eastAsia="en-US"/>
              </w:rPr>
            </w:pPr>
            <w:r w:rsidRPr="00655753">
              <w:rPr>
                <w:color w:val="000000"/>
                <w:sz w:val="22"/>
                <w:szCs w:val="22"/>
                <w:lang w:eastAsia="en-US"/>
              </w:rPr>
              <w:t> </w:t>
            </w:r>
          </w:p>
        </w:tc>
        <w:tc>
          <w:tcPr>
            <w:tcW w:w="1577" w:type="dxa"/>
            <w:tcBorders>
              <w:top w:val="nil"/>
              <w:left w:val="nil"/>
              <w:bottom w:val="nil"/>
              <w:right w:val="nil"/>
            </w:tcBorders>
            <w:shd w:val="clear" w:color="000000" w:fill="FFFFFF"/>
            <w:noWrap/>
            <w:vAlign w:val="center"/>
            <w:hideMark/>
          </w:tcPr>
          <w:p w14:paraId="2F6488A4" w14:textId="77777777" w:rsidR="00655753" w:rsidRPr="00655753" w:rsidRDefault="00655753" w:rsidP="00655753">
            <w:pPr>
              <w:jc w:val="right"/>
              <w:rPr>
                <w:color w:val="000000"/>
                <w:sz w:val="22"/>
                <w:szCs w:val="22"/>
                <w:lang w:eastAsia="en-US"/>
              </w:rPr>
            </w:pPr>
            <w:r w:rsidRPr="00655753">
              <w:rPr>
                <w:color w:val="000000"/>
                <w:sz w:val="22"/>
                <w:szCs w:val="22"/>
                <w:lang w:eastAsia="en-US"/>
              </w:rPr>
              <w:t> </w:t>
            </w:r>
          </w:p>
        </w:tc>
      </w:tr>
      <w:tr w:rsidR="00655753" w:rsidRPr="00655753" w14:paraId="6B1A787B" w14:textId="77777777" w:rsidTr="00EE3DC1">
        <w:trPr>
          <w:trHeight w:val="227"/>
        </w:trPr>
        <w:tc>
          <w:tcPr>
            <w:tcW w:w="3984" w:type="dxa"/>
            <w:gridSpan w:val="2"/>
            <w:tcBorders>
              <w:top w:val="nil"/>
              <w:left w:val="nil"/>
              <w:bottom w:val="nil"/>
              <w:right w:val="nil"/>
            </w:tcBorders>
            <w:shd w:val="clear" w:color="000000" w:fill="FFFFFF"/>
            <w:noWrap/>
            <w:vAlign w:val="center"/>
            <w:hideMark/>
          </w:tcPr>
          <w:p w14:paraId="68888617" w14:textId="77777777" w:rsidR="00655753" w:rsidRPr="00655753" w:rsidRDefault="00655753" w:rsidP="00655753">
            <w:pPr>
              <w:rPr>
                <w:rFonts w:ascii="Arial" w:hAnsi="Arial" w:cs="Arial"/>
                <w:color w:val="000000"/>
                <w:sz w:val="18"/>
                <w:szCs w:val="18"/>
                <w:lang w:eastAsia="en-US"/>
              </w:rPr>
            </w:pPr>
            <w:r w:rsidRPr="00655753">
              <w:rPr>
                <w:rFonts w:ascii="Arial" w:hAnsi="Arial" w:cs="Arial"/>
                <w:color w:val="000000"/>
                <w:sz w:val="18"/>
                <w:szCs w:val="18"/>
                <w:lang w:eastAsia="en-US"/>
              </w:rPr>
              <w:t>Ativo de contrato</w:t>
            </w:r>
          </w:p>
        </w:tc>
        <w:tc>
          <w:tcPr>
            <w:tcW w:w="1576" w:type="dxa"/>
            <w:tcBorders>
              <w:top w:val="nil"/>
              <w:left w:val="nil"/>
              <w:bottom w:val="nil"/>
              <w:right w:val="nil"/>
            </w:tcBorders>
            <w:shd w:val="clear" w:color="000000" w:fill="FFFFFF"/>
            <w:noWrap/>
            <w:vAlign w:val="center"/>
            <w:hideMark/>
          </w:tcPr>
          <w:p w14:paraId="588D06DB" w14:textId="77777777" w:rsidR="00655753" w:rsidRPr="00655753" w:rsidRDefault="00655753" w:rsidP="00655753">
            <w:pPr>
              <w:jc w:val="right"/>
              <w:rPr>
                <w:rFonts w:ascii="Arial" w:hAnsi="Arial" w:cs="Arial"/>
                <w:color w:val="000000"/>
                <w:sz w:val="18"/>
                <w:szCs w:val="18"/>
                <w:lang w:eastAsia="en-US"/>
              </w:rPr>
            </w:pPr>
            <w:r w:rsidRPr="00655753">
              <w:rPr>
                <w:rFonts w:ascii="Arial" w:hAnsi="Arial" w:cs="Arial"/>
                <w:color w:val="000000"/>
                <w:sz w:val="18"/>
                <w:szCs w:val="18"/>
                <w:lang w:eastAsia="en-US"/>
              </w:rPr>
              <w:t xml:space="preserve"> 34.226 </w:t>
            </w:r>
          </w:p>
        </w:tc>
        <w:tc>
          <w:tcPr>
            <w:tcW w:w="519" w:type="dxa"/>
            <w:tcBorders>
              <w:top w:val="nil"/>
              <w:left w:val="nil"/>
              <w:bottom w:val="nil"/>
              <w:right w:val="nil"/>
            </w:tcBorders>
            <w:shd w:val="clear" w:color="000000" w:fill="FFFFFF"/>
            <w:noWrap/>
            <w:vAlign w:val="center"/>
            <w:hideMark/>
          </w:tcPr>
          <w:p w14:paraId="354CEBFB" w14:textId="77777777" w:rsidR="00655753" w:rsidRPr="00EE3DC1" w:rsidRDefault="00655753" w:rsidP="00EE3DC1">
            <w:pPr>
              <w:rPr>
                <w:rFonts w:ascii="Arial" w:hAnsi="Arial" w:cs="Arial"/>
                <w:color w:val="000000"/>
                <w:sz w:val="18"/>
                <w:szCs w:val="18"/>
                <w:lang w:eastAsia="en-US"/>
              </w:rPr>
            </w:pPr>
            <w:r w:rsidRPr="00EE3DC1">
              <w:rPr>
                <w:rFonts w:ascii="Arial" w:hAnsi="Arial" w:cs="Arial"/>
                <w:color w:val="000000"/>
                <w:sz w:val="18"/>
                <w:szCs w:val="18"/>
                <w:lang w:eastAsia="en-US"/>
              </w:rPr>
              <w:t xml:space="preserve"> a </w:t>
            </w:r>
          </w:p>
        </w:tc>
        <w:tc>
          <w:tcPr>
            <w:tcW w:w="1280" w:type="dxa"/>
            <w:tcBorders>
              <w:top w:val="nil"/>
              <w:left w:val="nil"/>
              <w:bottom w:val="nil"/>
              <w:right w:val="nil"/>
            </w:tcBorders>
            <w:shd w:val="clear" w:color="000000" w:fill="FFFFFF"/>
            <w:noWrap/>
            <w:vAlign w:val="center"/>
            <w:hideMark/>
          </w:tcPr>
          <w:p w14:paraId="6305CFA7" w14:textId="6815A80C" w:rsidR="00655753" w:rsidRPr="00655753" w:rsidRDefault="006903DB" w:rsidP="00655753">
            <w:pPr>
              <w:jc w:val="right"/>
              <w:rPr>
                <w:rFonts w:ascii="Arial" w:hAnsi="Arial" w:cs="Arial"/>
                <w:color w:val="000000"/>
                <w:sz w:val="18"/>
                <w:szCs w:val="18"/>
                <w:lang w:eastAsia="en-US"/>
              </w:rPr>
            </w:pPr>
            <w:r>
              <w:rPr>
                <w:rFonts w:ascii="Arial" w:hAnsi="Arial" w:cs="Arial"/>
                <w:color w:val="000000"/>
                <w:sz w:val="18"/>
                <w:szCs w:val="18"/>
                <w:lang w:eastAsia="en-US"/>
              </w:rPr>
              <w:t>8.042</w:t>
            </w:r>
            <w:r w:rsidR="00655753" w:rsidRPr="00655753">
              <w:rPr>
                <w:rFonts w:ascii="Arial" w:hAnsi="Arial" w:cs="Arial"/>
                <w:color w:val="000000"/>
                <w:sz w:val="18"/>
                <w:szCs w:val="18"/>
                <w:lang w:eastAsia="en-US"/>
              </w:rPr>
              <w:t xml:space="preserve"> </w:t>
            </w:r>
          </w:p>
        </w:tc>
        <w:tc>
          <w:tcPr>
            <w:tcW w:w="320" w:type="dxa"/>
            <w:tcBorders>
              <w:top w:val="nil"/>
              <w:left w:val="nil"/>
              <w:bottom w:val="nil"/>
              <w:right w:val="nil"/>
            </w:tcBorders>
            <w:shd w:val="clear" w:color="000000" w:fill="FFFFFF"/>
            <w:noWrap/>
            <w:vAlign w:val="center"/>
            <w:hideMark/>
          </w:tcPr>
          <w:p w14:paraId="70FC20D7" w14:textId="77777777" w:rsidR="00655753" w:rsidRPr="00655753" w:rsidRDefault="00655753" w:rsidP="00655753">
            <w:pPr>
              <w:jc w:val="right"/>
              <w:rPr>
                <w:color w:val="000000"/>
                <w:sz w:val="22"/>
                <w:szCs w:val="22"/>
                <w:lang w:eastAsia="en-US"/>
              </w:rPr>
            </w:pPr>
            <w:r w:rsidRPr="00655753">
              <w:rPr>
                <w:color w:val="000000"/>
                <w:sz w:val="22"/>
                <w:szCs w:val="22"/>
                <w:lang w:eastAsia="en-US"/>
              </w:rPr>
              <w:t> </w:t>
            </w:r>
          </w:p>
        </w:tc>
        <w:tc>
          <w:tcPr>
            <w:tcW w:w="1577" w:type="dxa"/>
            <w:tcBorders>
              <w:top w:val="nil"/>
              <w:left w:val="nil"/>
              <w:bottom w:val="nil"/>
              <w:right w:val="nil"/>
            </w:tcBorders>
            <w:shd w:val="clear" w:color="000000" w:fill="FFFFFF"/>
            <w:noWrap/>
            <w:vAlign w:val="center"/>
            <w:hideMark/>
          </w:tcPr>
          <w:p w14:paraId="1384DCE2" w14:textId="21DCC6C7" w:rsidR="00655753" w:rsidRPr="00655753" w:rsidRDefault="00655753" w:rsidP="006903DB">
            <w:pPr>
              <w:jc w:val="right"/>
              <w:rPr>
                <w:rFonts w:ascii="Arial" w:hAnsi="Arial" w:cs="Arial"/>
                <w:color w:val="000000"/>
                <w:sz w:val="18"/>
                <w:szCs w:val="18"/>
                <w:lang w:eastAsia="en-US"/>
              </w:rPr>
            </w:pPr>
            <w:r w:rsidRPr="00655753">
              <w:rPr>
                <w:rFonts w:ascii="Arial" w:hAnsi="Arial" w:cs="Arial"/>
                <w:color w:val="000000"/>
                <w:sz w:val="18"/>
                <w:szCs w:val="18"/>
                <w:lang w:eastAsia="en-US"/>
              </w:rPr>
              <w:t xml:space="preserve"> 42.</w:t>
            </w:r>
            <w:r w:rsidR="006903DB">
              <w:rPr>
                <w:rFonts w:ascii="Arial" w:hAnsi="Arial" w:cs="Arial"/>
                <w:color w:val="000000"/>
                <w:sz w:val="18"/>
                <w:szCs w:val="18"/>
                <w:lang w:eastAsia="en-US"/>
              </w:rPr>
              <w:t>268</w:t>
            </w:r>
            <w:r w:rsidR="006903DB" w:rsidRPr="00655753">
              <w:rPr>
                <w:rFonts w:ascii="Arial" w:hAnsi="Arial" w:cs="Arial"/>
                <w:color w:val="000000"/>
                <w:sz w:val="18"/>
                <w:szCs w:val="18"/>
                <w:lang w:eastAsia="en-US"/>
              </w:rPr>
              <w:t xml:space="preserve"> </w:t>
            </w:r>
          </w:p>
        </w:tc>
      </w:tr>
      <w:tr w:rsidR="00655753" w:rsidRPr="00655753" w14:paraId="752094F4" w14:textId="77777777" w:rsidTr="00EE3DC1">
        <w:trPr>
          <w:trHeight w:val="227"/>
        </w:trPr>
        <w:tc>
          <w:tcPr>
            <w:tcW w:w="3984" w:type="dxa"/>
            <w:gridSpan w:val="2"/>
            <w:tcBorders>
              <w:top w:val="nil"/>
              <w:left w:val="nil"/>
              <w:bottom w:val="nil"/>
              <w:right w:val="nil"/>
            </w:tcBorders>
            <w:shd w:val="clear" w:color="000000" w:fill="FFFFFF"/>
            <w:noWrap/>
            <w:vAlign w:val="center"/>
            <w:hideMark/>
          </w:tcPr>
          <w:p w14:paraId="718CF13B" w14:textId="77777777" w:rsidR="00655753" w:rsidRPr="00655753" w:rsidRDefault="00655753" w:rsidP="00655753">
            <w:pPr>
              <w:rPr>
                <w:rFonts w:ascii="Arial" w:hAnsi="Arial" w:cs="Arial"/>
                <w:color w:val="000000"/>
                <w:sz w:val="18"/>
                <w:szCs w:val="18"/>
                <w:lang w:eastAsia="en-US"/>
              </w:rPr>
            </w:pPr>
            <w:r w:rsidRPr="00655753">
              <w:rPr>
                <w:rFonts w:ascii="Arial" w:hAnsi="Arial" w:cs="Arial"/>
                <w:color w:val="000000"/>
                <w:sz w:val="18"/>
                <w:szCs w:val="18"/>
                <w:lang w:eastAsia="en-US"/>
              </w:rPr>
              <w:t>Demais ativos não impactados</w:t>
            </w:r>
          </w:p>
        </w:tc>
        <w:tc>
          <w:tcPr>
            <w:tcW w:w="1576" w:type="dxa"/>
            <w:tcBorders>
              <w:top w:val="nil"/>
              <w:left w:val="nil"/>
              <w:bottom w:val="nil"/>
              <w:right w:val="nil"/>
            </w:tcBorders>
            <w:shd w:val="clear" w:color="000000" w:fill="FFFFFF"/>
            <w:noWrap/>
            <w:vAlign w:val="center"/>
            <w:hideMark/>
          </w:tcPr>
          <w:p w14:paraId="470F49A9" w14:textId="77777777" w:rsidR="00655753" w:rsidRPr="00655753" w:rsidRDefault="00655753" w:rsidP="00655753">
            <w:pPr>
              <w:jc w:val="right"/>
              <w:rPr>
                <w:rFonts w:ascii="Arial" w:hAnsi="Arial" w:cs="Arial"/>
                <w:color w:val="000000"/>
                <w:sz w:val="18"/>
                <w:szCs w:val="18"/>
                <w:lang w:eastAsia="en-US"/>
              </w:rPr>
            </w:pPr>
            <w:r w:rsidRPr="00655753">
              <w:rPr>
                <w:rFonts w:ascii="Arial" w:hAnsi="Arial" w:cs="Arial"/>
                <w:color w:val="000000"/>
                <w:sz w:val="18"/>
                <w:szCs w:val="18"/>
                <w:lang w:eastAsia="en-US"/>
              </w:rPr>
              <w:t xml:space="preserve"> 10 </w:t>
            </w:r>
          </w:p>
        </w:tc>
        <w:tc>
          <w:tcPr>
            <w:tcW w:w="519" w:type="dxa"/>
            <w:tcBorders>
              <w:top w:val="nil"/>
              <w:left w:val="nil"/>
              <w:bottom w:val="nil"/>
              <w:right w:val="nil"/>
            </w:tcBorders>
            <w:shd w:val="clear" w:color="000000" w:fill="FFFFFF"/>
            <w:noWrap/>
            <w:vAlign w:val="center"/>
            <w:hideMark/>
          </w:tcPr>
          <w:p w14:paraId="3089C185" w14:textId="77777777" w:rsidR="00655753" w:rsidRPr="00EE3DC1" w:rsidRDefault="00655753" w:rsidP="00EE3DC1">
            <w:pPr>
              <w:rPr>
                <w:rFonts w:ascii="Arial" w:hAnsi="Arial" w:cs="Arial"/>
                <w:color w:val="000000"/>
                <w:sz w:val="18"/>
                <w:szCs w:val="18"/>
                <w:lang w:eastAsia="en-US"/>
              </w:rPr>
            </w:pPr>
            <w:r w:rsidRPr="00EE3DC1">
              <w:rPr>
                <w:rFonts w:ascii="Arial" w:hAnsi="Arial" w:cs="Arial"/>
                <w:color w:val="000000"/>
                <w:sz w:val="18"/>
                <w:szCs w:val="18"/>
                <w:lang w:eastAsia="en-US"/>
              </w:rPr>
              <w:t> </w:t>
            </w:r>
          </w:p>
        </w:tc>
        <w:tc>
          <w:tcPr>
            <w:tcW w:w="1280" w:type="dxa"/>
            <w:tcBorders>
              <w:top w:val="nil"/>
              <w:left w:val="nil"/>
              <w:bottom w:val="nil"/>
              <w:right w:val="nil"/>
            </w:tcBorders>
            <w:shd w:val="clear" w:color="000000" w:fill="FFFFFF"/>
            <w:noWrap/>
            <w:vAlign w:val="center"/>
            <w:hideMark/>
          </w:tcPr>
          <w:p w14:paraId="2FD1DF16" w14:textId="77777777" w:rsidR="00655753" w:rsidRPr="00655753" w:rsidRDefault="00655753" w:rsidP="00655753">
            <w:pPr>
              <w:jc w:val="right"/>
              <w:rPr>
                <w:rFonts w:ascii="Arial" w:hAnsi="Arial" w:cs="Arial"/>
                <w:color w:val="000000"/>
                <w:sz w:val="18"/>
                <w:szCs w:val="18"/>
                <w:lang w:eastAsia="en-US"/>
              </w:rPr>
            </w:pPr>
            <w:r w:rsidRPr="00655753">
              <w:rPr>
                <w:rFonts w:ascii="Arial" w:hAnsi="Arial" w:cs="Arial"/>
                <w:color w:val="000000"/>
                <w:sz w:val="18"/>
                <w:szCs w:val="18"/>
                <w:lang w:eastAsia="en-US"/>
              </w:rPr>
              <w:t xml:space="preserve"> - </w:t>
            </w:r>
          </w:p>
        </w:tc>
        <w:tc>
          <w:tcPr>
            <w:tcW w:w="320" w:type="dxa"/>
            <w:tcBorders>
              <w:top w:val="nil"/>
              <w:left w:val="nil"/>
              <w:bottom w:val="nil"/>
              <w:right w:val="nil"/>
            </w:tcBorders>
            <w:shd w:val="clear" w:color="000000" w:fill="FFFFFF"/>
            <w:noWrap/>
            <w:vAlign w:val="center"/>
            <w:hideMark/>
          </w:tcPr>
          <w:p w14:paraId="21682BAE" w14:textId="77777777" w:rsidR="00655753" w:rsidRPr="00655753" w:rsidRDefault="00655753" w:rsidP="00655753">
            <w:pPr>
              <w:jc w:val="right"/>
              <w:rPr>
                <w:color w:val="000000"/>
                <w:sz w:val="22"/>
                <w:szCs w:val="22"/>
                <w:lang w:eastAsia="en-US"/>
              </w:rPr>
            </w:pPr>
            <w:r w:rsidRPr="00655753">
              <w:rPr>
                <w:color w:val="000000"/>
                <w:sz w:val="22"/>
                <w:szCs w:val="22"/>
                <w:lang w:eastAsia="en-US"/>
              </w:rPr>
              <w:t> </w:t>
            </w:r>
          </w:p>
        </w:tc>
        <w:tc>
          <w:tcPr>
            <w:tcW w:w="1577" w:type="dxa"/>
            <w:tcBorders>
              <w:top w:val="nil"/>
              <w:left w:val="nil"/>
              <w:bottom w:val="nil"/>
              <w:right w:val="nil"/>
            </w:tcBorders>
            <w:shd w:val="clear" w:color="000000" w:fill="FFFFFF"/>
            <w:noWrap/>
            <w:vAlign w:val="center"/>
            <w:hideMark/>
          </w:tcPr>
          <w:p w14:paraId="34608023" w14:textId="77777777" w:rsidR="00655753" w:rsidRPr="00655753" w:rsidRDefault="00655753" w:rsidP="00655753">
            <w:pPr>
              <w:jc w:val="right"/>
              <w:rPr>
                <w:rFonts w:ascii="Arial" w:hAnsi="Arial" w:cs="Arial"/>
                <w:color w:val="000000"/>
                <w:sz w:val="18"/>
                <w:szCs w:val="18"/>
                <w:lang w:eastAsia="en-US"/>
              </w:rPr>
            </w:pPr>
            <w:r w:rsidRPr="00655753">
              <w:rPr>
                <w:rFonts w:ascii="Arial" w:hAnsi="Arial" w:cs="Arial"/>
                <w:color w:val="000000"/>
                <w:sz w:val="18"/>
                <w:szCs w:val="18"/>
                <w:lang w:eastAsia="en-US"/>
              </w:rPr>
              <w:t xml:space="preserve"> 10 </w:t>
            </w:r>
          </w:p>
        </w:tc>
      </w:tr>
      <w:tr w:rsidR="00655753" w:rsidRPr="00655753" w14:paraId="0E2D73EE" w14:textId="77777777" w:rsidTr="00EE3DC1">
        <w:trPr>
          <w:trHeight w:val="227"/>
        </w:trPr>
        <w:tc>
          <w:tcPr>
            <w:tcW w:w="3984" w:type="dxa"/>
            <w:gridSpan w:val="2"/>
            <w:tcBorders>
              <w:top w:val="nil"/>
              <w:left w:val="nil"/>
              <w:bottom w:val="nil"/>
              <w:right w:val="nil"/>
            </w:tcBorders>
            <w:shd w:val="clear" w:color="000000" w:fill="FFFFFF"/>
            <w:noWrap/>
            <w:vAlign w:val="center"/>
            <w:hideMark/>
          </w:tcPr>
          <w:p w14:paraId="7DFF5776" w14:textId="77777777" w:rsidR="00655753" w:rsidRPr="00655753" w:rsidRDefault="00655753" w:rsidP="00655753">
            <w:pPr>
              <w:rPr>
                <w:rFonts w:ascii="Arial" w:hAnsi="Arial" w:cs="Arial"/>
                <w:b/>
                <w:bCs/>
                <w:color w:val="000000"/>
                <w:sz w:val="18"/>
                <w:szCs w:val="18"/>
                <w:lang w:eastAsia="en-US"/>
              </w:rPr>
            </w:pPr>
            <w:r w:rsidRPr="00655753">
              <w:rPr>
                <w:rFonts w:ascii="Arial" w:hAnsi="Arial" w:cs="Arial"/>
                <w:b/>
                <w:bCs/>
                <w:color w:val="000000"/>
                <w:sz w:val="18"/>
                <w:szCs w:val="18"/>
                <w:lang w:eastAsia="en-US"/>
              </w:rPr>
              <w:t>Total do ativo não circulante</w:t>
            </w:r>
          </w:p>
        </w:tc>
        <w:tc>
          <w:tcPr>
            <w:tcW w:w="1576" w:type="dxa"/>
            <w:tcBorders>
              <w:top w:val="single" w:sz="8" w:space="0" w:color="auto"/>
              <w:left w:val="nil"/>
              <w:right w:val="nil"/>
            </w:tcBorders>
            <w:shd w:val="clear" w:color="000000" w:fill="FFFFFF"/>
            <w:noWrap/>
            <w:vAlign w:val="center"/>
            <w:hideMark/>
          </w:tcPr>
          <w:p w14:paraId="47CB4FC4" w14:textId="77777777" w:rsidR="00655753" w:rsidRPr="00655753" w:rsidRDefault="00655753" w:rsidP="00655753">
            <w:pPr>
              <w:jc w:val="right"/>
              <w:rPr>
                <w:rFonts w:ascii="Arial" w:hAnsi="Arial" w:cs="Arial"/>
                <w:b/>
                <w:bCs/>
                <w:color w:val="000000"/>
                <w:sz w:val="18"/>
                <w:szCs w:val="18"/>
                <w:lang w:eastAsia="en-US"/>
              </w:rPr>
            </w:pPr>
            <w:r w:rsidRPr="00655753">
              <w:rPr>
                <w:rFonts w:ascii="Arial" w:hAnsi="Arial" w:cs="Arial"/>
                <w:b/>
                <w:bCs/>
                <w:color w:val="000000"/>
                <w:sz w:val="18"/>
                <w:szCs w:val="18"/>
                <w:lang w:eastAsia="en-US"/>
              </w:rPr>
              <w:t xml:space="preserve"> 34.236 </w:t>
            </w:r>
          </w:p>
        </w:tc>
        <w:tc>
          <w:tcPr>
            <w:tcW w:w="519" w:type="dxa"/>
            <w:tcBorders>
              <w:top w:val="nil"/>
              <w:left w:val="nil"/>
              <w:bottom w:val="nil"/>
              <w:right w:val="nil"/>
            </w:tcBorders>
            <w:shd w:val="clear" w:color="000000" w:fill="FFFFFF"/>
            <w:noWrap/>
            <w:vAlign w:val="center"/>
            <w:hideMark/>
          </w:tcPr>
          <w:p w14:paraId="5DBFDC75" w14:textId="77777777" w:rsidR="00655753" w:rsidRPr="00EE3DC1" w:rsidRDefault="00655753" w:rsidP="00EE3DC1">
            <w:pPr>
              <w:rPr>
                <w:rFonts w:ascii="Arial" w:hAnsi="Arial" w:cs="Arial"/>
                <w:color w:val="000000"/>
                <w:sz w:val="18"/>
                <w:szCs w:val="18"/>
                <w:lang w:eastAsia="en-US"/>
              </w:rPr>
            </w:pPr>
            <w:r w:rsidRPr="00EE3DC1">
              <w:rPr>
                <w:rFonts w:ascii="Arial" w:hAnsi="Arial" w:cs="Arial"/>
                <w:color w:val="000000"/>
                <w:sz w:val="18"/>
                <w:szCs w:val="18"/>
                <w:lang w:eastAsia="en-US"/>
              </w:rPr>
              <w:t> </w:t>
            </w:r>
          </w:p>
        </w:tc>
        <w:tc>
          <w:tcPr>
            <w:tcW w:w="1280" w:type="dxa"/>
            <w:tcBorders>
              <w:top w:val="single" w:sz="8" w:space="0" w:color="auto"/>
              <w:left w:val="nil"/>
              <w:right w:val="nil"/>
            </w:tcBorders>
            <w:shd w:val="clear" w:color="000000" w:fill="FFFFFF"/>
            <w:noWrap/>
            <w:vAlign w:val="center"/>
            <w:hideMark/>
          </w:tcPr>
          <w:p w14:paraId="24794E92" w14:textId="2DC281C8" w:rsidR="00655753" w:rsidRPr="00655753" w:rsidRDefault="00655753" w:rsidP="006903DB">
            <w:pPr>
              <w:jc w:val="right"/>
              <w:rPr>
                <w:rFonts w:ascii="Arial" w:hAnsi="Arial" w:cs="Arial"/>
                <w:b/>
                <w:bCs/>
                <w:color w:val="000000"/>
                <w:sz w:val="18"/>
                <w:szCs w:val="18"/>
                <w:lang w:eastAsia="en-US"/>
              </w:rPr>
            </w:pPr>
            <w:r w:rsidRPr="00655753">
              <w:rPr>
                <w:rFonts w:ascii="Arial" w:hAnsi="Arial" w:cs="Arial"/>
                <w:b/>
                <w:bCs/>
                <w:color w:val="000000"/>
                <w:sz w:val="18"/>
                <w:szCs w:val="18"/>
                <w:lang w:eastAsia="en-US"/>
              </w:rPr>
              <w:t xml:space="preserve"> </w:t>
            </w:r>
            <w:r w:rsidR="006903DB">
              <w:rPr>
                <w:rFonts w:ascii="Arial" w:hAnsi="Arial" w:cs="Arial"/>
                <w:b/>
                <w:bCs/>
                <w:color w:val="000000"/>
                <w:sz w:val="18"/>
                <w:szCs w:val="18"/>
                <w:lang w:eastAsia="en-US"/>
              </w:rPr>
              <w:t>8.042</w:t>
            </w:r>
            <w:r w:rsidRPr="00655753">
              <w:rPr>
                <w:rFonts w:ascii="Arial" w:hAnsi="Arial" w:cs="Arial"/>
                <w:b/>
                <w:bCs/>
                <w:color w:val="000000"/>
                <w:sz w:val="18"/>
                <w:szCs w:val="18"/>
                <w:lang w:eastAsia="en-US"/>
              </w:rPr>
              <w:t xml:space="preserve"> </w:t>
            </w:r>
          </w:p>
        </w:tc>
        <w:tc>
          <w:tcPr>
            <w:tcW w:w="320" w:type="dxa"/>
            <w:tcBorders>
              <w:top w:val="nil"/>
              <w:left w:val="nil"/>
              <w:bottom w:val="nil"/>
              <w:right w:val="nil"/>
            </w:tcBorders>
            <w:shd w:val="clear" w:color="000000" w:fill="FFFFFF"/>
            <w:noWrap/>
            <w:vAlign w:val="center"/>
            <w:hideMark/>
          </w:tcPr>
          <w:p w14:paraId="5CC7F740" w14:textId="77777777" w:rsidR="00655753" w:rsidRPr="00655753" w:rsidRDefault="00655753" w:rsidP="00655753">
            <w:pPr>
              <w:jc w:val="right"/>
              <w:rPr>
                <w:color w:val="000000"/>
                <w:sz w:val="22"/>
                <w:szCs w:val="22"/>
                <w:lang w:eastAsia="en-US"/>
              </w:rPr>
            </w:pPr>
            <w:r w:rsidRPr="00655753">
              <w:rPr>
                <w:color w:val="000000"/>
                <w:sz w:val="22"/>
                <w:szCs w:val="22"/>
                <w:lang w:eastAsia="en-US"/>
              </w:rPr>
              <w:t> </w:t>
            </w:r>
          </w:p>
        </w:tc>
        <w:tc>
          <w:tcPr>
            <w:tcW w:w="1577" w:type="dxa"/>
            <w:tcBorders>
              <w:top w:val="single" w:sz="8" w:space="0" w:color="auto"/>
              <w:left w:val="nil"/>
              <w:right w:val="nil"/>
            </w:tcBorders>
            <w:shd w:val="clear" w:color="000000" w:fill="FFFFFF"/>
            <w:noWrap/>
            <w:vAlign w:val="center"/>
            <w:hideMark/>
          </w:tcPr>
          <w:p w14:paraId="7E6545A3" w14:textId="19F9A60F" w:rsidR="00655753" w:rsidRPr="00655753" w:rsidRDefault="00655753" w:rsidP="006903DB">
            <w:pPr>
              <w:jc w:val="right"/>
              <w:rPr>
                <w:rFonts w:ascii="Arial" w:hAnsi="Arial" w:cs="Arial"/>
                <w:b/>
                <w:bCs/>
                <w:color w:val="000000"/>
                <w:sz w:val="18"/>
                <w:szCs w:val="18"/>
                <w:lang w:eastAsia="en-US"/>
              </w:rPr>
            </w:pPr>
            <w:r w:rsidRPr="00655753">
              <w:rPr>
                <w:rFonts w:ascii="Arial" w:hAnsi="Arial" w:cs="Arial"/>
                <w:b/>
                <w:bCs/>
                <w:color w:val="000000"/>
                <w:sz w:val="18"/>
                <w:szCs w:val="18"/>
                <w:lang w:eastAsia="en-US"/>
              </w:rPr>
              <w:t xml:space="preserve"> 42.</w:t>
            </w:r>
            <w:r w:rsidR="006903DB">
              <w:rPr>
                <w:rFonts w:ascii="Arial" w:hAnsi="Arial" w:cs="Arial"/>
                <w:b/>
                <w:bCs/>
                <w:color w:val="000000"/>
                <w:sz w:val="18"/>
                <w:szCs w:val="18"/>
                <w:lang w:eastAsia="en-US"/>
              </w:rPr>
              <w:t>278</w:t>
            </w:r>
            <w:r w:rsidR="006903DB" w:rsidRPr="00655753">
              <w:rPr>
                <w:rFonts w:ascii="Arial" w:hAnsi="Arial" w:cs="Arial"/>
                <w:b/>
                <w:bCs/>
                <w:color w:val="000000"/>
                <w:sz w:val="18"/>
                <w:szCs w:val="18"/>
                <w:lang w:eastAsia="en-US"/>
              </w:rPr>
              <w:t xml:space="preserve"> </w:t>
            </w:r>
          </w:p>
        </w:tc>
      </w:tr>
      <w:tr w:rsidR="00655753" w:rsidRPr="00655753" w14:paraId="4618EC1E" w14:textId="77777777" w:rsidTr="00EE3DC1">
        <w:trPr>
          <w:trHeight w:val="227"/>
        </w:trPr>
        <w:tc>
          <w:tcPr>
            <w:tcW w:w="3984" w:type="dxa"/>
            <w:gridSpan w:val="2"/>
            <w:tcBorders>
              <w:top w:val="nil"/>
              <w:left w:val="nil"/>
              <w:bottom w:val="nil"/>
              <w:right w:val="nil"/>
            </w:tcBorders>
            <w:shd w:val="clear" w:color="000000" w:fill="FFFFFF"/>
            <w:noWrap/>
            <w:vAlign w:val="center"/>
            <w:hideMark/>
          </w:tcPr>
          <w:p w14:paraId="00C532BA" w14:textId="77777777" w:rsidR="00655753" w:rsidRPr="00655753" w:rsidRDefault="00655753" w:rsidP="00655753">
            <w:pPr>
              <w:rPr>
                <w:rFonts w:ascii="Arial" w:hAnsi="Arial" w:cs="Arial"/>
                <w:b/>
                <w:bCs/>
                <w:color w:val="000000"/>
                <w:sz w:val="18"/>
                <w:szCs w:val="18"/>
                <w:lang w:eastAsia="en-US"/>
              </w:rPr>
            </w:pPr>
            <w:r w:rsidRPr="00655753">
              <w:rPr>
                <w:rFonts w:ascii="Arial" w:hAnsi="Arial" w:cs="Arial"/>
                <w:b/>
                <w:bCs/>
                <w:color w:val="000000"/>
                <w:sz w:val="18"/>
                <w:szCs w:val="18"/>
                <w:lang w:eastAsia="en-US"/>
              </w:rPr>
              <w:t>Total do ativo</w:t>
            </w:r>
          </w:p>
        </w:tc>
        <w:tc>
          <w:tcPr>
            <w:tcW w:w="1576" w:type="dxa"/>
            <w:tcBorders>
              <w:top w:val="nil"/>
              <w:left w:val="nil"/>
              <w:bottom w:val="double" w:sz="4" w:space="0" w:color="auto"/>
              <w:right w:val="nil"/>
            </w:tcBorders>
            <w:shd w:val="clear" w:color="000000" w:fill="FFFFFF"/>
            <w:noWrap/>
            <w:vAlign w:val="center"/>
            <w:hideMark/>
          </w:tcPr>
          <w:p w14:paraId="2837C511" w14:textId="77777777" w:rsidR="00655753" w:rsidRPr="00655753" w:rsidRDefault="00655753" w:rsidP="00655753">
            <w:pPr>
              <w:jc w:val="right"/>
              <w:rPr>
                <w:rFonts w:ascii="Arial" w:hAnsi="Arial" w:cs="Arial"/>
                <w:b/>
                <w:bCs/>
                <w:color w:val="000000"/>
                <w:sz w:val="18"/>
                <w:szCs w:val="18"/>
                <w:lang w:eastAsia="en-US"/>
              </w:rPr>
            </w:pPr>
            <w:r w:rsidRPr="00655753">
              <w:rPr>
                <w:rFonts w:ascii="Arial" w:hAnsi="Arial" w:cs="Arial"/>
                <w:b/>
                <w:bCs/>
                <w:color w:val="000000"/>
                <w:sz w:val="18"/>
                <w:szCs w:val="18"/>
                <w:lang w:eastAsia="en-US"/>
              </w:rPr>
              <w:t xml:space="preserve"> 43.497 </w:t>
            </w:r>
          </w:p>
        </w:tc>
        <w:tc>
          <w:tcPr>
            <w:tcW w:w="519" w:type="dxa"/>
            <w:tcBorders>
              <w:top w:val="nil"/>
              <w:left w:val="nil"/>
              <w:right w:val="nil"/>
            </w:tcBorders>
            <w:shd w:val="clear" w:color="000000" w:fill="FFFFFF"/>
            <w:noWrap/>
            <w:vAlign w:val="center"/>
            <w:hideMark/>
          </w:tcPr>
          <w:p w14:paraId="7E8FD931" w14:textId="77777777" w:rsidR="00655753" w:rsidRPr="00EE3DC1" w:rsidRDefault="00655753" w:rsidP="00EE3DC1">
            <w:pPr>
              <w:rPr>
                <w:rFonts w:ascii="Arial" w:hAnsi="Arial" w:cs="Arial"/>
                <w:color w:val="000000"/>
                <w:sz w:val="18"/>
                <w:szCs w:val="18"/>
                <w:lang w:eastAsia="en-US"/>
              </w:rPr>
            </w:pPr>
            <w:r w:rsidRPr="00EE3DC1">
              <w:rPr>
                <w:rFonts w:ascii="Arial" w:hAnsi="Arial" w:cs="Arial"/>
                <w:color w:val="000000"/>
                <w:sz w:val="18"/>
                <w:szCs w:val="18"/>
                <w:lang w:eastAsia="en-US"/>
              </w:rPr>
              <w:t> </w:t>
            </w:r>
          </w:p>
        </w:tc>
        <w:tc>
          <w:tcPr>
            <w:tcW w:w="1280" w:type="dxa"/>
            <w:tcBorders>
              <w:top w:val="nil"/>
              <w:left w:val="nil"/>
              <w:bottom w:val="double" w:sz="4" w:space="0" w:color="auto"/>
              <w:right w:val="nil"/>
            </w:tcBorders>
            <w:shd w:val="clear" w:color="000000" w:fill="FFFFFF"/>
            <w:noWrap/>
            <w:vAlign w:val="center"/>
            <w:hideMark/>
          </w:tcPr>
          <w:p w14:paraId="6F8C2518" w14:textId="3588FC5E" w:rsidR="00655753" w:rsidRPr="00655753" w:rsidRDefault="00655753" w:rsidP="006903DB">
            <w:pPr>
              <w:jc w:val="right"/>
              <w:rPr>
                <w:rFonts w:ascii="Arial" w:hAnsi="Arial" w:cs="Arial"/>
                <w:b/>
                <w:bCs/>
                <w:color w:val="000000"/>
                <w:sz w:val="18"/>
                <w:szCs w:val="18"/>
                <w:lang w:eastAsia="en-US"/>
              </w:rPr>
            </w:pPr>
            <w:r w:rsidRPr="00655753">
              <w:rPr>
                <w:rFonts w:ascii="Arial" w:hAnsi="Arial" w:cs="Arial"/>
                <w:b/>
                <w:bCs/>
                <w:color w:val="000000"/>
                <w:sz w:val="18"/>
                <w:szCs w:val="18"/>
                <w:lang w:eastAsia="en-US"/>
              </w:rPr>
              <w:t xml:space="preserve"> </w:t>
            </w:r>
            <w:r w:rsidR="006903DB">
              <w:rPr>
                <w:rFonts w:ascii="Arial" w:hAnsi="Arial" w:cs="Arial"/>
                <w:b/>
                <w:bCs/>
                <w:color w:val="000000"/>
                <w:sz w:val="18"/>
                <w:szCs w:val="18"/>
                <w:lang w:eastAsia="en-US"/>
              </w:rPr>
              <w:t>8.042</w:t>
            </w:r>
            <w:r w:rsidRPr="00655753">
              <w:rPr>
                <w:rFonts w:ascii="Arial" w:hAnsi="Arial" w:cs="Arial"/>
                <w:b/>
                <w:bCs/>
                <w:color w:val="000000"/>
                <w:sz w:val="18"/>
                <w:szCs w:val="18"/>
                <w:lang w:eastAsia="en-US"/>
              </w:rPr>
              <w:t xml:space="preserve"> </w:t>
            </w:r>
          </w:p>
        </w:tc>
        <w:tc>
          <w:tcPr>
            <w:tcW w:w="320" w:type="dxa"/>
            <w:tcBorders>
              <w:top w:val="nil"/>
              <w:left w:val="nil"/>
              <w:right w:val="nil"/>
            </w:tcBorders>
            <w:shd w:val="clear" w:color="000000" w:fill="FFFFFF"/>
            <w:noWrap/>
            <w:vAlign w:val="center"/>
            <w:hideMark/>
          </w:tcPr>
          <w:p w14:paraId="6E780EB7" w14:textId="77777777" w:rsidR="00655753" w:rsidRPr="00655753" w:rsidRDefault="00655753" w:rsidP="00655753">
            <w:pPr>
              <w:jc w:val="right"/>
              <w:rPr>
                <w:color w:val="000000"/>
                <w:sz w:val="22"/>
                <w:szCs w:val="22"/>
                <w:lang w:eastAsia="en-US"/>
              </w:rPr>
            </w:pPr>
            <w:r w:rsidRPr="00655753">
              <w:rPr>
                <w:color w:val="000000"/>
                <w:sz w:val="22"/>
                <w:szCs w:val="22"/>
                <w:lang w:eastAsia="en-US"/>
              </w:rPr>
              <w:t> </w:t>
            </w:r>
          </w:p>
        </w:tc>
        <w:tc>
          <w:tcPr>
            <w:tcW w:w="1577" w:type="dxa"/>
            <w:tcBorders>
              <w:top w:val="nil"/>
              <w:left w:val="nil"/>
              <w:bottom w:val="double" w:sz="4" w:space="0" w:color="auto"/>
              <w:right w:val="nil"/>
            </w:tcBorders>
            <w:shd w:val="clear" w:color="000000" w:fill="FFFFFF"/>
            <w:noWrap/>
            <w:vAlign w:val="center"/>
            <w:hideMark/>
          </w:tcPr>
          <w:p w14:paraId="0ED96C35" w14:textId="1EFEADE4" w:rsidR="00655753" w:rsidRPr="00655753" w:rsidRDefault="00655753" w:rsidP="006903DB">
            <w:pPr>
              <w:jc w:val="right"/>
              <w:rPr>
                <w:rFonts w:ascii="Arial" w:hAnsi="Arial" w:cs="Arial"/>
                <w:b/>
                <w:bCs/>
                <w:color w:val="000000"/>
                <w:sz w:val="18"/>
                <w:szCs w:val="18"/>
                <w:lang w:eastAsia="en-US"/>
              </w:rPr>
            </w:pPr>
            <w:r w:rsidRPr="00655753">
              <w:rPr>
                <w:rFonts w:ascii="Arial" w:hAnsi="Arial" w:cs="Arial"/>
                <w:b/>
                <w:bCs/>
                <w:color w:val="000000"/>
                <w:sz w:val="18"/>
                <w:szCs w:val="18"/>
                <w:lang w:eastAsia="en-US"/>
              </w:rPr>
              <w:t xml:space="preserve"> 51.</w:t>
            </w:r>
            <w:r w:rsidR="006903DB">
              <w:rPr>
                <w:rFonts w:ascii="Arial" w:hAnsi="Arial" w:cs="Arial"/>
                <w:b/>
                <w:bCs/>
                <w:color w:val="000000"/>
                <w:sz w:val="18"/>
                <w:szCs w:val="18"/>
                <w:lang w:eastAsia="en-US"/>
              </w:rPr>
              <w:t>539</w:t>
            </w:r>
            <w:r w:rsidR="006903DB" w:rsidRPr="00655753">
              <w:rPr>
                <w:rFonts w:ascii="Arial" w:hAnsi="Arial" w:cs="Arial"/>
                <w:b/>
                <w:bCs/>
                <w:color w:val="000000"/>
                <w:sz w:val="18"/>
                <w:szCs w:val="18"/>
                <w:lang w:eastAsia="en-US"/>
              </w:rPr>
              <w:t xml:space="preserve"> </w:t>
            </w:r>
          </w:p>
        </w:tc>
      </w:tr>
      <w:tr w:rsidR="00D83FDF" w:rsidRPr="00655753" w14:paraId="22834F4C" w14:textId="77777777" w:rsidTr="00D83FDF">
        <w:trPr>
          <w:trHeight w:val="227"/>
        </w:trPr>
        <w:tc>
          <w:tcPr>
            <w:tcW w:w="3984" w:type="dxa"/>
            <w:gridSpan w:val="2"/>
            <w:tcBorders>
              <w:top w:val="nil"/>
              <w:left w:val="nil"/>
              <w:bottom w:val="nil"/>
              <w:right w:val="nil"/>
            </w:tcBorders>
            <w:shd w:val="clear" w:color="000000" w:fill="FFFFFF"/>
            <w:noWrap/>
            <w:vAlign w:val="center"/>
          </w:tcPr>
          <w:p w14:paraId="131C1B82" w14:textId="77777777" w:rsidR="00D83FDF" w:rsidRPr="00655753" w:rsidRDefault="00D83FDF" w:rsidP="00655753">
            <w:pPr>
              <w:rPr>
                <w:rFonts w:ascii="Arial" w:hAnsi="Arial" w:cs="Arial"/>
                <w:b/>
                <w:bCs/>
                <w:color w:val="000000"/>
                <w:sz w:val="18"/>
                <w:szCs w:val="18"/>
                <w:lang w:eastAsia="en-US"/>
              </w:rPr>
            </w:pPr>
          </w:p>
        </w:tc>
        <w:tc>
          <w:tcPr>
            <w:tcW w:w="1576" w:type="dxa"/>
            <w:tcBorders>
              <w:top w:val="double" w:sz="4" w:space="0" w:color="auto"/>
              <w:left w:val="nil"/>
              <w:right w:val="nil"/>
            </w:tcBorders>
            <w:shd w:val="clear" w:color="000000" w:fill="FFFFFF"/>
            <w:noWrap/>
            <w:vAlign w:val="center"/>
          </w:tcPr>
          <w:p w14:paraId="385815E8" w14:textId="77777777" w:rsidR="00D83FDF" w:rsidRPr="00655753" w:rsidRDefault="00D83FDF" w:rsidP="00655753">
            <w:pPr>
              <w:jc w:val="right"/>
              <w:rPr>
                <w:rFonts w:ascii="Arial" w:hAnsi="Arial" w:cs="Arial"/>
                <w:b/>
                <w:bCs/>
                <w:color w:val="000000"/>
                <w:sz w:val="18"/>
                <w:szCs w:val="18"/>
                <w:lang w:eastAsia="en-US"/>
              </w:rPr>
            </w:pPr>
          </w:p>
        </w:tc>
        <w:tc>
          <w:tcPr>
            <w:tcW w:w="519" w:type="dxa"/>
            <w:tcBorders>
              <w:top w:val="nil"/>
              <w:left w:val="nil"/>
              <w:right w:val="nil"/>
            </w:tcBorders>
            <w:shd w:val="clear" w:color="000000" w:fill="FFFFFF"/>
            <w:noWrap/>
            <w:vAlign w:val="center"/>
          </w:tcPr>
          <w:p w14:paraId="264D2A4B" w14:textId="77777777" w:rsidR="00D83FDF" w:rsidRPr="00D83FDF" w:rsidRDefault="00D83FDF">
            <w:pPr>
              <w:rPr>
                <w:rFonts w:ascii="Arial" w:hAnsi="Arial" w:cs="Arial"/>
                <w:color w:val="000000"/>
                <w:sz w:val="18"/>
                <w:szCs w:val="18"/>
                <w:lang w:eastAsia="en-US"/>
              </w:rPr>
            </w:pPr>
          </w:p>
        </w:tc>
        <w:tc>
          <w:tcPr>
            <w:tcW w:w="1280" w:type="dxa"/>
            <w:tcBorders>
              <w:top w:val="double" w:sz="4" w:space="0" w:color="auto"/>
              <w:left w:val="nil"/>
              <w:right w:val="nil"/>
            </w:tcBorders>
            <w:shd w:val="clear" w:color="000000" w:fill="FFFFFF"/>
            <w:noWrap/>
            <w:vAlign w:val="center"/>
          </w:tcPr>
          <w:p w14:paraId="795C3DE2" w14:textId="77777777" w:rsidR="00D83FDF" w:rsidRPr="00655753" w:rsidRDefault="00D83FDF" w:rsidP="00D83FDF">
            <w:pPr>
              <w:jc w:val="right"/>
              <w:rPr>
                <w:rFonts w:ascii="Arial" w:hAnsi="Arial" w:cs="Arial"/>
                <w:b/>
                <w:bCs/>
                <w:color w:val="000000"/>
                <w:sz w:val="18"/>
                <w:szCs w:val="18"/>
                <w:lang w:eastAsia="en-US"/>
              </w:rPr>
            </w:pPr>
          </w:p>
        </w:tc>
        <w:tc>
          <w:tcPr>
            <w:tcW w:w="320" w:type="dxa"/>
            <w:tcBorders>
              <w:top w:val="nil"/>
              <w:left w:val="nil"/>
              <w:right w:val="nil"/>
            </w:tcBorders>
            <w:shd w:val="clear" w:color="000000" w:fill="FFFFFF"/>
            <w:noWrap/>
            <w:vAlign w:val="center"/>
          </w:tcPr>
          <w:p w14:paraId="62BF019C" w14:textId="77777777" w:rsidR="00D83FDF" w:rsidRPr="00655753" w:rsidRDefault="00D83FDF" w:rsidP="00655753">
            <w:pPr>
              <w:jc w:val="right"/>
              <w:rPr>
                <w:color w:val="000000"/>
                <w:sz w:val="22"/>
                <w:szCs w:val="22"/>
                <w:lang w:eastAsia="en-US"/>
              </w:rPr>
            </w:pPr>
          </w:p>
        </w:tc>
        <w:tc>
          <w:tcPr>
            <w:tcW w:w="1577" w:type="dxa"/>
            <w:tcBorders>
              <w:top w:val="double" w:sz="4" w:space="0" w:color="auto"/>
              <w:left w:val="nil"/>
              <w:right w:val="nil"/>
            </w:tcBorders>
            <w:shd w:val="clear" w:color="000000" w:fill="FFFFFF"/>
            <w:noWrap/>
            <w:vAlign w:val="center"/>
          </w:tcPr>
          <w:p w14:paraId="54AD96E9" w14:textId="77777777" w:rsidR="00D83FDF" w:rsidRPr="00655753" w:rsidRDefault="00D83FDF" w:rsidP="00D83FDF">
            <w:pPr>
              <w:jc w:val="right"/>
              <w:rPr>
                <w:rFonts w:ascii="Arial" w:hAnsi="Arial" w:cs="Arial"/>
                <w:b/>
                <w:bCs/>
                <w:color w:val="000000"/>
                <w:sz w:val="18"/>
                <w:szCs w:val="18"/>
                <w:lang w:eastAsia="en-US"/>
              </w:rPr>
            </w:pPr>
          </w:p>
        </w:tc>
      </w:tr>
      <w:tr w:rsidR="00655753" w:rsidRPr="00655753" w14:paraId="0380C0C9" w14:textId="77777777" w:rsidTr="00EE3DC1">
        <w:trPr>
          <w:trHeight w:val="227"/>
        </w:trPr>
        <w:tc>
          <w:tcPr>
            <w:tcW w:w="3984" w:type="dxa"/>
            <w:gridSpan w:val="2"/>
            <w:tcBorders>
              <w:top w:val="nil"/>
              <w:left w:val="nil"/>
              <w:bottom w:val="nil"/>
              <w:right w:val="nil"/>
            </w:tcBorders>
            <w:shd w:val="clear" w:color="000000" w:fill="FFFFFF"/>
            <w:noWrap/>
            <w:vAlign w:val="center"/>
            <w:hideMark/>
          </w:tcPr>
          <w:p w14:paraId="4F7D803F" w14:textId="77777777" w:rsidR="00655753" w:rsidRPr="00655753" w:rsidRDefault="00655753" w:rsidP="00655753">
            <w:pPr>
              <w:rPr>
                <w:rFonts w:ascii="Arial" w:hAnsi="Arial" w:cs="Arial"/>
                <w:color w:val="000000"/>
                <w:sz w:val="18"/>
                <w:szCs w:val="18"/>
                <w:lang w:eastAsia="en-US"/>
              </w:rPr>
            </w:pPr>
            <w:r w:rsidRPr="00655753">
              <w:rPr>
                <w:rFonts w:ascii="Arial" w:hAnsi="Arial" w:cs="Arial"/>
                <w:color w:val="000000"/>
                <w:sz w:val="18"/>
                <w:szCs w:val="18"/>
                <w:lang w:eastAsia="en-US"/>
              </w:rPr>
              <w:t>Dividendos a pagar</w:t>
            </w:r>
          </w:p>
        </w:tc>
        <w:tc>
          <w:tcPr>
            <w:tcW w:w="1576" w:type="dxa"/>
            <w:tcBorders>
              <w:left w:val="nil"/>
              <w:bottom w:val="nil"/>
              <w:right w:val="nil"/>
            </w:tcBorders>
            <w:shd w:val="clear" w:color="000000" w:fill="FFFFFF"/>
            <w:noWrap/>
            <w:vAlign w:val="center"/>
            <w:hideMark/>
          </w:tcPr>
          <w:p w14:paraId="1CADD179" w14:textId="2B61C35E" w:rsidR="00655753" w:rsidRPr="00655753" w:rsidRDefault="007B7AE5" w:rsidP="00655753">
            <w:pPr>
              <w:jc w:val="right"/>
              <w:rPr>
                <w:rFonts w:ascii="Arial" w:hAnsi="Arial" w:cs="Arial"/>
                <w:color w:val="000000"/>
                <w:sz w:val="18"/>
                <w:szCs w:val="18"/>
                <w:lang w:eastAsia="en-US"/>
              </w:rPr>
            </w:pPr>
            <w:r>
              <w:rPr>
                <w:rFonts w:ascii="Arial" w:hAnsi="Arial" w:cs="Arial"/>
                <w:color w:val="000000"/>
                <w:sz w:val="18"/>
                <w:szCs w:val="18"/>
                <w:lang w:eastAsia="en-US"/>
              </w:rPr>
              <w:t>1.170</w:t>
            </w:r>
            <w:r w:rsidR="00655753" w:rsidRPr="00655753">
              <w:rPr>
                <w:rFonts w:ascii="Arial" w:hAnsi="Arial" w:cs="Arial"/>
                <w:color w:val="000000"/>
                <w:sz w:val="18"/>
                <w:szCs w:val="18"/>
                <w:lang w:eastAsia="en-US"/>
              </w:rPr>
              <w:t xml:space="preserve">   </w:t>
            </w:r>
          </w:p>
        </w:tc>
        <w:tc>
          <w:tcPr>
            <w:tcW w:w="519" w:type="dxa"/>
            <w:tcBorders>
              <w:left w:val="nil"/>
              <w:bottom w:val="nil"/>
              <w:right w:val="nil"/>
            </w:tcBorders>
            <w:shd w:val="clear" w:color="000000" w:fill="FFFFFF"/>
            <w:noWrap/>
            <w:vAlign w:val="center"/>
            <w:hideMark/>
          </w:tcPr>
          <w:p w14:paraId="5349C79A" w14:textId="77777777" w:rsidR="00655753" w:rsidRPr="00A1095D" w:rsidRDefault="00655753" w:rsidP="00EE3DC1">
            <w:pPr>
              <w:rPr>
                <w:rFonts w:ascii="Arial" w:hAnsi="Arial" w:cs="Arial"/>
                <w:color w:val="000000"/>
                <w:sz w:val="18"/>
                <w:szCs w:val="18"/>
                <w:lang w:eastAsia="en-US"/>
              </w:rPr>
            </w:pPr>
            <w:r w:rsidRPr="00A1095D">
              <w:rPr>
                <w:rFonts w:ascii="Arial" w:hAnsi="Arial" w:cs="Arial"/>
                <w:color w:val="000000"/>
                <w:sz w:val="18"/>
                <w:szCs w:val="18"/>
                <w:lang w:eastAsia="en-US"/>
              </w:rPr>
              <w:t> </w:t>
            </w:r>
          </w:p>
        </w:tc>
        <w:tc>
          <w:tcPr>
            <w:tcW w:w="1280" w:type="dxa"/>
            <w:tcBorders>
              <w:left w:val="nil"/>
              <w:bottom w:val="nil"/>
              <w:right w:val="nil"/>
            </w:tcBorders>
            <w:shd w:val="clear" w:color="000000" w:fill="FFFFFF"/>
            <w:noWrap/>
            <w:vAlign w:val="center"/>
            <w:hideMark/>
          </w:tcPr>
          <w:p w14:paraId="507B4512" w14:textId="39ECC4F0" w:rsidR="00655753" w:rsidRPr="00655753" w:rsidRDefault="00655753" w:rsidP="00D83FDF">
            <w:pPr>
              <w:jc w:val="right"/>
              <w:rPr>
                <w:rFonts w:ascii="Arial" w:hAnsi="Arial" w:cs="Arial"/>
                <w:color w:val="000000"/>
                <w:sz w:val="18"/>
                <w:szCs w:val="18"/>
                <w:lang w:eastAsia="en-US"/>
              </w:rPr>
            </w:pPr>
            <w:r w:rsidRPr="00655753">
              <w:rPr>
                <w:rFonts w:ascii="Arial" w:hAnsi="Arial" w:cs="Arial"/>
                <w:color w:val="000000"/>
                <w:sz w:val="18"/>
                <w:szCs w:val="18"/>
                <w:lang w:eastAsia="en-US"/>
              </w:rPr>
              <w:t xml:space="preserve"> 1.</w:t>
            </w:r>
            <w:r w:rsidR="00D83FDF">
              <w:rPr>
                <w:rFonts w:ascii="Arial" w:hAnsi="Arial" w:cs="Arial"/>
                <w:color w:val="000000"/>
                <w:sz w:val="18"/>
                <w:szCs w:val="18"/>
                <w:lang w:eastAsia="en-US"/>
              </w:rPr>
              <w:t>863</w:t>
            </w:r>
            <w:r w:rsidRPr="00655753">
              <w:rPr>
                <w:rFonts w:ascii="Arial" w:hAnsi="Arial" w:cs="Arial"/>
                <w:color w:val="000000"/>
                <w:sz w:val="18"/>
                <w:szCs w:val="18"/>
                <w:lang w:eastAsia="en-US"/>
              </w:rPr>
              <w:t xml:space="preserve"> </w:t>
            </w:r>
          </w:p>
        </w:tc>
        <w:tc>
          <w:tcPr>
            <w:tcW w:w="320" w:type="dxa"/>
            <w:tcBorders>
              <w:left w:val="nil"/>
              <w:bottom w:val="nil"/>
              <w:right w:val="nil"/>
            </w:tcBorders>
            <w:shd w:val="clear" w:color="000000" w:fill="FFFFFF"/>
            <w:noWrap/>
            <w:vAlign w:val="center"/>
            <w:hideMark/>
          </w:tcPr>
          <w:p w14:paraId="2415B37C" w14:textId="77777777" w:rsidR="00655753" w:rsidRPr="00655753" w:rsidRDefault="00655753" w:rsidP="00655753">
            <w:pPr>
              <w:jc w:val="right"/>
              <w:rPr>
                <w:rFonts w:ascii="Arial" w:hAnsi="Arial" w:cs="Arial"/>
                <w:color w:val="000000"/>
                <w:sz w:val="18"/>
                <w:szCs w:val="18"/>
                <w:lang w:eastAsia="en-US"/>
              </w:rPr>
            </w:pPr>
            <w:r w:rsidRPr="00655753">
              <w:rPr>
                <w:rFonts w:ascii="Arial" w:hAnsi="Arial" w:cs="Arial"/>
                <w:color w:val="000000"/>
                <w:sz w:val="18"/>
                <w:szCs w:val="18"/>
                <w:lang w:eastAsia="en-US"/>
              </w:rPr>
              <w:t> </w:t>
            </w:r>
          </w:p>
        </w:tc>
        <w:tc>
          <w:tcPr>
            <w:tcW w:w="1577" w:type="dxa"/>
            <w:tcBorders>
              <w:left w:val="nil"/>
              <w:bottom w:val="nil"/>
              <w:right w:val="single" w:sz="4" w:space="0" w:color="auto"/>
            </w:tcBorders>
            <w:shd w:val="clear" w:color="000000" w:fill="FFFFFF"/>
            <w:noWrap/>
            <w:vAlign w:val="center"/>
            <w:hideMark/>
          </w:tcPr>
          <w:p w14:paraId="6F935DC2" w14:textId="2D5CA784" w:rsidR="00655753" w:rsidRPr="004B0E71" w:rsidRDefault="00655753" w:rsidP="007B7AE5">
            <w:pPr>
              <w:jc w:val="right"/>
              <w:rPr>
                <w:rFonts w:ascii="Arial" w:hAnsi="Arial" w:cs="Arial"/>
                <w:color w:val="000000"/>
                <w:sz w:val="18"/>
                <w:szCs w:val="18"/>
                <w:lang w:eastAsia="en-US"/>
              </w:rPr>
            </w:pPr>
            <w:r w:rsidRPr="004B0E71">
              <w:rPr>
                <w:rFonts w:ascii="Arial" w:hAnsi="Arial" w:cs="Arial"/>
                <w:color w:val="000000"/>
                <w:sz w:val="18"/>
                <w:szCs w:val="18"/>
                <w:lang w:eastAsia="en-US"/>
              </w:rPr>
              <w:t xml:space="preserve"> </w:t>
            </w:r>
            <w:r w:rsidR="007B7AE5" w:rsidRPr="004B0E71">
              <w:rPr>
                <w:rFonts w:ascii="Arial" w:hAnsi="Arial" w:cs="Arial"/>
                <w:color w:val="000000"/>
                <w:sz w:val="18"/>
                <w:szCs w:val="18"/>
                <w:lang w:eastAsia="en-US"/>
              </w:rPr>
              <w:t>3.033</w:t>
            </w:r>
            <w:r w:rsidRPr="004B0E71">
              <w:rPr>
                <w:rFonts w:ascii="Arial" w:hAnsi="Arial" w:cs="Arial"/>
                <w:color w:val="000000"/>
                <w:sz w:val="18"/>
                <w:szCs w:val="18"/>
                <w:lang w:eastAsia="en-US"/>
              </w:rPr>
              <w:t xml:space="preserve"> </w:t>
            </w:r>
          </w:p>
        </w:tc>
      </w:tr>
      <w:tr w:rsidR="00655753" w:rsidRPr="00655753" w14:paraId="66931405" w14:textId="77777777" w:rsidTr="00EE3DC1">
        <w:trPr>
          <w:trHeight w:val="227"/>
        </w:trPr>
        <w:tc>
          <w:tcPr>
            <w:tcW w:w="3984" w:type="dxa"/>
            <w:gridSpan w:val="2"/>
            <w:tcBorders>
              <w:top w:val="nil"/>
              <w:left w:val="nil"/>
              <w:bottom w:val="nil"/>
              <w:right w:val="nil"/>
            </w:tcBorders>
            <w:shd w:val="clear" w:color="000000" w:fill="FFFFFF"/>
            <w:noWrap/>
            <w:vAlign w:val="center"/>
            <w:hideMark/>
          </w:tcPr>
          <w:p w14:paraId="7D70824F" w14:textId="77777777" w:rsidR="00655753" w:rsidRPr="00655753" w:rsidRDefault="00655753" w:rsidP="00655753">
            <w:pPr>
              <w:rPr>
                <w:rFonts w:ascii="Arial" w:hAnsi="Arial" w:cs="Arial"/>
                <w:color w:val="000000"/>
                <w:sz w:val="18"/>
                <w:szCs w:val="18"/>
                <w:lang w:eastAsia="en-US"/>
              </w:rPr>
            </w:pPr>
            <w:r w:rsidRPr="00655753">
              <w:rPr>
                <w:rFonts w:ascii="Arial" w:hAnsi="Arial" w:cs="Arial"/>
                <w:color w:val="000000"/>
                <w:sz w:val="18"/>
                <w:szCs w:val="18"/>
                <w:lang w:eastAsia="en-US"/>
              </w:rPr>
              <w:t>Demais passivos não impactados</w:t>
            </w:r>
          </w:p>
        </w:tc>
        <w:tc>
          <w:tcPr>
            <w:tcW w:w="1576" w:type="dxa"/>
            <w:tcBorders>
              <w:top w:val="nil"/>
              <w:left w:val="nil"/>
              <w:bottom w:val="nil"/>
              <w:right w:val="nil"/>
            </w:tcBorders>
            <w:shd w:val="clear" w:color="000000" w:fill="FFFFFF"/>
            <w:noWrap/>
            <w:vAlign w:val="center"/>
            <w:hideMark/>
          </w:tcPr>
          <w:p w14:paraId="6043FFBE" w14:textId="569330C5" w:rsidR="00655753" w:rsidRPr="00655753" w:rsidRDefault="00655753" w:rsidP="00655753">
            <w:pPr>
              <w:jc w:val="right"/>
              <w:rPr>
                <w:rFonts w:ascii="Arial" w:hAnsi="Arial" w:cs="Arial"/>
                <w:color w:val="000000"/>
                <w:sz w:val="18"/>
                <w:szCs w:val="18"/>
                <w:lang w:eastAsia="en-US"/>
              </w:rPr>
            </w:pPr>
            <w:r w:rsidRPr="00655753">
              <w:rPr>
                <w:rFonts w:ascii="Arial" w:hAnsi="Arial" w:cs="Arial"/>
                <w:color w:val="000000"/>
                <w:sz w:val="18"/>
                <w:szCs w:val="18"/>
                <w:lang w:eastAsia="en-US"/>
              </w:rPr>
              <w:t xml:space="preserve"> </w:t>
            </w:r>
            <w:r w:rsidR="007B7AE5">
              <w:rPr>
                <w:rFonts w:ascii="Arial" w:hAnsi="Arial" w:cs="Arial"/>
                <w:color w:val="000000"/>
                <w:sz w:val="18"/>
                <w:szCs w:val="18"/>
                <w:lang w:eastAsia="en-US"/>
              </w:rPr>
              <w:t>2.743</w:t>
            </w:r>
            <w:r w:rsidRPr="00655753">
              <w:rPr>
                <w:rFonts w:ascii="Arial" w:hAnsi="Arial" w:cs="Arial"/>
                <w:color w:val="000000"/>
                <w:sz w:val="18"/>
                <w:szCs w:val="18"/>
                <w:lang w:eastAsia="en-US"/>
              </w:rPr>
              <w:t xml:space="preserve"> </w:t>
            </w:r>
          </w:p>
        </w:tc>
        <w:tc>
          <w:tcPr>
            <w:tcW w:w="519" w:type="dxa"/>
            <w:tcBorders>
              <w:top w:val="nil"/>
              <w:left w:val="nil"/>
              <w:bottom w:val="nil"/>
              <w:right w:val="nil"/>
            </w:tcBorders>
            <w:shd w:val="clear" w:color="000000" w:fill="FFFFFF"/>
            <w:noWrap/>
            <w:vAlign w:val="center"/>
            <w:hideMark/>
          </w:tcPr>
          <w:p w14:paraId="2BB6FD5B" w14:textId="77777777" w:rsidR="00655753" w:rsidRPr="00A1095D" w:rsidRDefault="00655753" w:rsidP="00EE3DC1">
            <w:pPr>
              <w:rPr>
                <w:rFonts w:ascii="Arial" w:hAnsi="Arial" w:cs="Arial"/>
                <w:color w:val="000000"/>
                <w:sz w:val="18"/>
                <w:szCs w:val="18"/>
                <w:lang w:eastAsia="en-US"/>
              </w:rPr>
            </w:pPr>
            <w:r w:rsidRPr="00A1095D">
              <w:rPr>
                <w:rFonts w:ascii="Arial" w:hAnsi="Arial" w:cs="Arial"/>
                <w:color w:val="000000"/>
                <w:sz w:val="18"/>
                <w:szCs w:val="18"/>
                <w:lang w:eastAsia="en-US"/>
              </w:rPr>
              <w:t> </w:t>
            </w:r>
          </w:p>
        </w:tc>
        <w:tc>
          <w:tcPr>
            <w:tcW w:w="1280" w:type="dxa"/>
            <w:tcBorders>
              <w:top w:val="nil"/>
              <w:left w:val="nil"/>
              <w:bottom w:val="nil"/>
              <w:right w:val="nil"/>
            </w:tcBorders>
            <w:shd w:val="clear" w:color="000000" w:fill="FFFFFF"/>
            <w:noWrap/>
            <w:vAlign w:val="center"/>
            <w:hideMark/>
          </w:tcPr>
          <w:p w14:paraId="26226407" w14:textId="77777777" w:rsidR="00655753" w:rsidRPr="00655753" w:rsidRDefault="00655753" w:rsidP="00655753">
            <w:pPr>
              <w:jc w:val="right"/>
              <w:rPr>
                <w:rFonts w:ascii="Arial" w:hAnsi="Arial" w:cs="Arial"/>
                <w:color w:val="000000"/>
                <w:sz w:val="18"/>
                <w:szCs w:val="18"/>
                <w:lang w:eastAsia="en-US"/>
              </w:rPr>
            </w:pPr>
            <w:r w:rsidRPr="00655753">
              <w:rPr>
                <w:rFonts w:ascii="Arial" w:hAnsi="Arial" w:cs="Arial"/>
                <w:color w:val="000000"/>
                <w:sz w:val="18"/>
                <w:szCs w:val="18"/>
                <w:lang w:eastAsia="en-US"/>
              </w:rPr>
              <w:t xml:space="preserve"> -   </w:t>
            </w:r>
          </w:p>
        </w:tc>
        <w:tc>
          <w:tcPr>
            <w:tcW w:w="320" w:type="dxa"/>
            <w:tcBorders>
              <w:top w:val="nil"/>
              <w:left w:val="nil"/>
              <w:bottom w:val="nil"/>
              <w:right w:val="nil"/>
            </w:tcBorders>
            <w:shd w:val="clear" w:color="000000" w:fill="FFFFFF"/>
            <w:noWrap/>
            <w:vAlign w:val="center"/>
            <w:hideMark/>
          </w:tcPr>
          <w:p w14:paraId="10641D77" w14:textId="77777777" w:rsidR="00655753" w:rsidRPr="00655753" w:rsidRDefault="00655753" w:rsidP="00655753">
            <w:pPr>
              <w:jc w:val="right"/>
              <w:rPr>
                <w:rFonts w:ascii="Arial" w:hAnsi="Arial" w:cs="Arial"/>
                <w:color w:val="000000"/>
                <w:sz w:val="18"/>
                <w:szCs w:val="18"/>
                <w:lang w:eastAsia="en-US"/>
              </w:rPr>
            </w:pPr>
            <w:r w:rsidRPr="00655753">
              <w:rPr>
                <w:rFonts w:ascii="Arial" w:hAnsi="Arial" w:cs="Arial"/>
                <w:color w:val="000000"/>
                <w:sz w:val="18"/>
                <w:szCs w:val="18"/>
                <w:lang w:eastAsia="en-US"/>
              </w:rPr>
              <w:t> </w:t>
            </w:r>
          </w:p>
        </w:tc>
        <w:tc>
          <w:tcPr>
            <w:tcW w:w="1577" w:type="dxa"/>
            <w:tcBorders>
              <w:top w:val="nil"/>
              <w:left w:val="nil"/>
              <w:bottom w:val="nil"/>
              <w:right w:val="nil"/>
            </w:tcBorders>
            <w:shd w:val="clear" w:color="000000" w:fill="FFFFFF"/>
            <w:noWrap/>
            <w:vAlign w:val="center"/>
            <w:hideMark/>
          </w:tcPr>
          <w:p w14:paraId="6BCB0531" w14:textId="67C2C9C9" w:rsidR="00655753" w:rsidRPr="004B0E71" w:rsidRDefault="007B7AE5" w:rsidP="00655753">
            <w:pPr>
              <w:jc w:val="right"/>
              <w:rPr>
                <w:rFonts w:ascii="Arial" w:hAnsi="Arial" w:cs="Arial"/>
                <w:color w:val="000000"/>
                <w:sz w:val="18"/>
                <w:szCs w:val="18"/>
                <w:lang w:eastAsia="en-US"/>
              </w:rPr>
            </w:pPr>
            <w:r w:rsidRPr="004B0E71">
              <w:rPr>
                <w:rFonts w:ascii="Arial" w:hAnsi="Arial" w:cs="Arial"/>
                <w:color w:val="000000"/>
                <w:sz w:val="18"/>
                <w:szCs w:val="18"/>
                <w:lang w:eastAsia="en-US"/>
              </w:rPr>
              <w:t>2.743</w:t>
            </w:r>
            <w:r w:rsidR="00655753" w:rsidRPr="004B0E71">
              <w:rPr>
                <w:rFonts w:ascii="Arial" w:hAnsi="Arial" w:cs="Arial"/>
                <w:color w:val="000000"/>
                <w:sz w:val="18"/>
                <w:szCs w:val="18"/>
                <w:lang w:eastAsia="en-US"/>
              </w:rPr>
              <w:t xml:space="preserve"> </w:t>
            </w:r>
          </w:p>
        </w:tc>
      </w:tr>
      <w:tr w:rsidR="00655753" w:rsidRPr="00655753" w14:paraId="3919772D" w14:textId="77777777" w:rsidTr="00EE3DC1">
        <w:trPr>
          <w:trHeight w:val="227"/>
        </w:trPr>
        <w:tc>
          <w:tcPr>
            <w:tcW w:w="3984" w:type="dxa"/>
            <w:gridSpan w:val="2"/>
            <w:tcBorders>
              <w:top w:val="nil"/>
              <w:left w:val="nil"/>
              <w:bottom w:val="nil"/>
              <w:right w:val="nil"/>
            </w:tcBorders>
            <w:shd w:val="clear" w:color="000000" w:fill="FFFFFF"/>
            <w:noWrap/>
            <w:vAlign w:val="center"/>
            <w:hideMark/>
          </w:tcPr>
          <w:p w14:paraId="33740153" w14:textId="77777777" w:rsidR="00655753" w:rsidRPr="00655753" w:rsidRDefault="00655753" w:rsidP="00655753">
            <w:pPr>
              <w:rPr>
                <w:rFonts w:ascii="Arial" w:hAnsi="Arial" w:cs="Arial"/>
                <w:color w:val="000000"/>
                <w:sz w:val="18"/>
                <w:szCs w:val="18"/>
                <w:lang w:eastAsia="en-US"/>
              </w:rPr>
            </w:pPr>
            <w:r w:rsidRPr="00655753">
              <w:rPr>
                <w:rFonts w:ascii="Arial" w:hAnsi="Arial" w:cs="Arial"/>
                <w:color w:val="000000"/>
                <w:sz w:val="18"/>
                <w:szCs w:val="18"/>
                <w:lang w:eastAsia="en-US"/>
              </w:rPr>
              <w:t>Total do passivo circulante</w:t>
            </w:r>
          </w:p>
        </w:tc>
        <w:tc>
          <w:tcPr>
            <w:tcW w:w="1576" w:type="dxa"/>
            <w:tcBorders>
              <w:top w:val="single" w:sz="4" w:space="0" w:color="auto"/>
              <w:left w:val="nil"/>
              <w:bottom w:val="single" w:sz="4" w:space="0" w:color="auto"/>
              <w:right w:val="nil"/>
            </w:tcBorders>
            <w:shd w:val="clear" w:color="000000" w:fill="FFFFFF"/>
            <w:noWrap/>
            <w:vAlign w:val="center"/>
            <w:hideMark/>
          </w:tcPr>
          <w:p w14:paraId="04638A26" w14:textId="77777777" w:rsidR="00655753" w:rsidRPr="00655753" w:rsidRDefault="00655753" w:rsidP="00655753">
            <w:pPr>
              <w:jc w:val="right"/>
              <w:rPr>
                <w:rFonts w:ascii="Arial" w:hAnsi="Arial" w:cs="Arial"/>
                <w:b/>
                <w:bCs/>
                <w:color w:val="000000"/>
                <w:sz w:val="18"/>
                <w:szCs w:val="18"/>
                <w:lang w:eastAsia="en-US"/>
              </w:rPr>
            </w:pPr>
            <w:r w:rsidRPr="00655753">
              <w:rPr>
                <w:rFonts w:ascii="Arial" w:hAnsi="Arial" w:cs="Arial"/>
                <w:b/>
                <w:bCs/>
                <w:color w:val="000000"/>
                <w:sz w:val="18"/>
                <w:szCs w:val="18"/>
                <w:lang w:eastAsia="en-US"/>
              </w:rPr>
              <w:t xml:space="preserve"> 3.913 </w:t>
            </w:r>
          </w:p>
        </w:tc>
        <w:tc>
          <w:tcPr>
            <w:tcW w:w="519" w:type="dxa"/>
            <w:tcBorders>
              <w:top w:val="nil"/>
              <w:left w:val="nil"/>
              <w:bottom w:val="nil"/>
              <w:right w:val="nil"/>
            </w:tcBorders>
            <w:shd w:val="clear" w:color="000000" w:fill="FFFFFF"/>
            <w:noWrap/>
            <w:vAlign w:val="center"/>
            <w:hideMark/>
          </w:tcPr>
          <w:p w14:paraId="79B781BC" w14:textId="77777777" w:rsidR="00655753" w:rsidRPr="00EE3DC1" w:rsidRDefault="00655753" w:rsidP="00EE3DC1">
            <w:pPr>
              <w:rPr>
                <w:rFonts w:ascii="Arial" w:hAnsi="Arial" w:cs="Arial"/>
                <w:color w:val="000000"/>
                <w:sz w:val="18"/>
                <w:szCs w:val="18"/>
                <w:lang w:eastAsia="en-US"/>
              </w:rPr>
            </w:pPr>
            <w:r w:rsidRPr="00EE3DC1">
              <w:rPr>
                <w:rFonts w:ascii="Arial" w:hAnsi="Arial" w:cs="Arial"/>
                <w:color w:val="000000"/>
                <w:sz w:val="18"/>
                <w:szCs w:val="18"/>
                <w:lang w:eastAsia="en-US"/>
              </w:rPr>
              <w:t> </w:t>
            </w:r>
          </w:p>
        </w:tc>
        <w:tc>
          <w:tcPr>
            <w:tcW w:w="1280" w:type="dxa"/>
            <w:tcBorders>
              <w:top w:val="single" w:sz="4" w:space="0" w:color="auto"/>
              <w:left w:val="nil"/>
              <w:bottom w:val="single" w:sz="4" w:space="0" w:color="auto"/>
              <w:right w:val="nil"/>
            </w:tcBorders>
            <w:shd w:val="clear" w:color="000000" w:fill="FFFFFF"/>
            <w:noWrap/>
            <w:vAlign w:val="center"/>
            <w:hideMark/>
          </w:tcPr>
          <w:p w14:paraId="0FF8F067" w14:textId="0E5FB21F" w:rsidR="00655753" w:rsidRPr="00655753" w:rsidRDefault="00655753" w:rsidP="00D83FDF">
            <w:pPr>
              <w:jc w:val="right"/>
              <w:rPr>
                <w:rFonts w:ascii="Arial" w:hAnsi="Arial" w:cs="Arial"/>
                <w:b/>
                <w:bCs/>
                <w:color w:val="000000"/>
                <w:sz w:val="18"/>
                <w:szCs w:val="18"/>
                <w:lang w:eastAsia="en-US"/>
              </w:rPr>
            </w:pPr>
            <w:r w:rsidRPr="00655753">
              <w:rPr>
                <w:rFonts w:ascii="Arial" w:hAnsi="Arial" w:cs="Arial"/>
                <w:b/>
                <w:bCs/>
                <w:color w:val="000000"/>
                <w:sz w:val="18"/>
                <w:szCs w:val="18"/>
                <w:lang w:eastAsia="en-US"/>
              </w:rPr>
              <w:t xml:space="preserve"> 1.</w:t>
            </w:r>
            <w:r w:rsidR="00D83FDF">
              <w:rPr>
                <w:rFonts w:ascii="Arial" w:hAnsi="Arial" w:cs="Arial"/>
                <w:b/>
                <w:bCs/>
                <w:color w:val="000000"/>
                <w:sz w:val="18"/>
                <w:szCs w:val="18"/>
                <w:lang w:eastAsia="en-US"/>
              </w:rPr>
              <w:t>863</w:t>
            </w:r>
            <w:r w:rsidRPr="00655753">
              <w:rPr>
                <w:rFonts w:ascii="Arial" w:hAnsi="Arial" w:cs="Arial"/>
                <w:b/>
                <w:bCs/>
                <w:color w:val="000000"/>
                <w:sz w:val="18"/>
                <w:szCs w:val="18"/>
                <w:lang w:eastAsia="en-US"/>
              </w:rPr>
              <w:t xml:space="preserve"> </w:t>
            </w:r>
          </w:p>
        </w:tc>
        <w:tc>
          <w:tcPr>
            <w:tcW w:w="320" w:type="dxa"/>
            <w:tcBorders>
              <w:top w:val="nil"/>
              <w:left w:val="nil"/>
              <w:bottom w:val="nil"/>
              <w:right w:val="nil"/>
            </w:tcBorders>
            <w:shd w:val="clear" w:color="000000" w:fill="FFFFFF"/>
            <w:noWrap/>
            <w:vAlign w:val="center"/>
            <w:hideMark/>
          </w:tcPr>
          <w:p w14:paraId="5C2B507F" w14:textId="77777777" w:rsidR="00655753" w:rsidRPr="00655753" w:rsidRDefault="00655753" w:rsidP="00655753">
            <w:pPr>
              <w:jc w:val="right"/>
              <w:rPr>
                <w:color w:val="000000"/>
                <w:sz w:val="22"/>
                <w:szCs w:val="22"/>
                <w:lang w:eastAsia="en-US"/>
              </w:rPr>
            </w:pPr>
            <w:r w:rsidRPr="00655753">
              <w:rPr>
                <w:color w:val="000000"/>
                <w:sz w:val="22"/>
                <w:szCs w:val="22"/>
                <w:lang w:eastAsia="en-US"/>
              </w:rPr>
              <w:t> </w:t>
            </w:r>
          </w:p>
        </w:tc>
        <w:tc>
          <w:tcPr>
            <w:tcW w:w="1577" w:type="dxa"/>
            <w:tcBorders>
              <w:top w:val="single" w:sz="4" w:space="0" w:color="auto"/>
              <w:left w:val="nil"/>
              <w:bottom w:val="single" w:sz="4" w:space="0" w:color="auto"/>
              <w:right w:val="nil"/>
            </w:tcBorders>
            <w:shd w:val="clear" w:color="000000" w:fill="FFFFFF"/>
            <w:noWrap/>
            <w:vAlign w:val="center"/>
            <w:hideMark/>
          </w:tcPr>
          <w:p w14:paraId="04BBF101" w14:textId="6DEEB32A" w:rsidR="00655753" w:rsidRPr="00655753" w:rsidRDefault="00655753" w:rsidP="00D83FDF">
            <w:pPr>
              <w:jc w:val="right"/>
              <w:rPr>
                <w:rFonts w:ascii="Arial" w:hAnsi="Arial" w:cs="Arial"/>
                <w:b/>
                <w:bCs/>
                <w:color w:val="000000"/>
                <w:sz w:val="18"/>
                <w:szCs w:val="18"/>
                <w:lang w:eastAsia="en-US"/>
              </w:rPr>
            </w:pPr>
            <w:r w:rsidRPr="00655753">
              <w:rPr>
                <w:rFonts w:ascii="Arial" w:hAnsi="Arial" w:cs="Arial"/>
                <w:b/>
                <w:bCs/>
                <w:color w:val="000000"/>
                <w:sz w:val="18"/>
                <w:szCs w:val="18"/>
                <w:lang w:eastAsia="en-US"/>
              </w:rPr>
              <w:t xml:space="preserve"> 5.7</w:t>
            </w:r>
            <w:r w:rsidR="00D83FDF">
              <w:rPr>
                <w:rFonts w:ascii="Arial" w:hAnsi="Arial" w:cs="Arial"/>
                <w:b/>
                <w:bCs/>
                <w:color w:val="000000"/>
                <w:sz w:val="18"/>
                <w:szCs w:val="18"/>
                <w:lang w:eastAsia="en-US"/>
              </w:rPr>
              <w:t>76</w:t>
            </w:r>
            <w:r w:rsidRPr="00655753">
              <w:rPr>
                <w:rFonts w:ascii="Arial" w:hAnsi="Arial" w:cs="Arial"/>
                <w:b/>
                <w:bCs/>
                <w:color w:val="000000"/>
                <w:sz w:val="18"/>
                <w:szCs w:val="18"/>
                <w:lang w:eastAsia="en-US"/>
              </w:rPr>
              <w:t xml:space="preserve"> </w:t>
            </w:r>
          </w:p>
        </w:tc>
      </w:tr>
      <w:tr w:rsidR="00655753" w:rsidRPr="00655753" w14:paraId="51F0D9D8" w14:textId="77777777" w:rsidTr="00EE3DC1">
        <w:trPr>
          <w:trHeight w:val="227"/>
        </w:trPr>
        <w:tc>
          <w:tcPr>
            <w:tcW w:w="3637" w:type="dxa"/>
            <w:tcBorders>
              <w:top w:val="nil"/>
              <w:left w:val="nil"/>
              <w:bottom w:val="nil"/>
              <w:right w:val="nil"/>
            </w:tcBorders>
            <w:shd w:val="clear" w:color="000000" w:fill="FFFFFF"/>
            <w:noWrap/>
            <w:vAlign w:val="center"/>
            <w:hideMark/>
          </w:tcPr>
          <w:p w14:paraId="20FDBB96" w14:textId="77777777" w:rsidR="00655753" w:rsidRPr="00655753" w:rsidRDefault="00655753" w:rsidP="00655753">
            <w:pPr>
              <w:rPr>
                <w:color w:val="000000"/>
                <w:sz w:val="22"/>
                <w:szCs w:val="22"/>
                <w:lang w:eastAsia="en-US"/>
              </w:rPr>
            </w:pPr>
            <w:r w:rsidRPr="00655753">
              <w:rPr>
                <w:color w:val="000000"/>
                <w:sz w:val="22"/>
                <w:szCs w:val="22"/>
                <w:lang w:eastAsia="en-US"/>
              </w:rPr>
              <w:t> </w:t>
            </w:r>
          </w:p>
        </w:tc>
        <w:tc>
          <w:tcPr>
            <w:tcW w:w="347" w:type="dxa"/>
            <w:tcBorders>
              <w:top w:val="nil"/>
              <w:left w:val="nil"/>
              <w:bottom w:val="nil"/>
              <w:right w:val="nil"/>
            </w:tcBorders>
            <w:shd w:val="clear" w:color="000000" w:fill="FFFFFF"/>
            <w:noWrap/>
            <w:vAlign w:val="center"/>
            <w:hideMark/>
          </w:tcPr>
          <w:p w14:paraId="411232D9" w14:textId="77777777" w:rsidR="00655753" w:rsidRPr="00655753" w:rsidRDefault="00655753" w:rsidP="00655753">
            <w:pPr>
              <w:rPr>
                <w:color w:val="000000"/>
                <w:sz w:val="22"/>
                <w:szCs w:val="22"/>
                <w:lang w:eastAsia="en-US"/>
              </w:rPr>
            </w:pPr>
            <w:r w:rsidRPr="00655753">
              <w:rPr>
                <w:color w:val="000000"/>
                <w:sz w:val="22"/>
                <w:szCs w:val="22"/>
                <w:lang w:eastAsia="en-US"/>
              </w:rPr>
              <w:t> </w:t>
            </w:r>
          </w:p>
        </w:tc>
        <w:tc>
          <w:tcPr>
            <w:tcW w:w="1576" w:type="dxa"/>
            <w:tcBorders>
              <w:top w:val="nil"/>
              <w:left w:val="nil"/>
              <w:bottom w:val="nil"/>
              <w:right w:val="nil"/>
            </w:tcBorders>
            <w:shd w:val="clear" w:color="000000" w:fill="FFFFFF"/>
            <w:noWrap/>
            <w:vAlign w:val="center"/>
            <w:hideMark/>
          </w:tcPr>
          <w:p w14:paraId="72358200" w14:textId="77777777" w:rsidR="00655753" w:rsidRPr="00655753" w:rsidRDefault="00655753" w:rsidP="00655753">
            <w:pPr>
              <w:jc w:val="right"/>
              <w:rPr>
                <w:color w:val="000000"/>
                <w:sz w:val="22"/>
                <w:szCs w:val="22"/>
                <w:lang w:eastAsia="en-US"/>
              </w:rPr>
            </w:pPr>
            <w:r w:rsidRPr="00655753">
              <w:rPr>
                <w:color w:val="000000"/>
                <w:sz w:val="22"/>
                <w:szCs w:val="22"/>
                <w:lang w:eastAsia="en-US"/>
              </w:rPr>
              <w:t> </w:t>
            </w:r>
          </w:p>
        </w:tc>
        <w:tc>
          <w:tcPr>
            <w:tcW w:w="519" w:type="dxa"/>
            <w:tcBorders>
              <w:top w:val="nil"/>
              <w:left w:val="nil"/>
              <w:bottom w:val="nil"/>
              <w:right w:val="nil"/>
            </w:tcBorders>
            <w:shd w:val="clear" w:color="000000" w:fill="FFFFFF"/>
            <w:noWrap/>
            <w:vAlign w:val="center"/>
            <w:hideMark/>
          </w:tcPr>
          <w:p w14:paraId="09C92BAB" w14:textId="77777777" w:rsidR="00655753" w:rsidRPr="00EE3DC1" w:rsidRDefault="00655753" w:rsidP="00EE3DC1">
            <w:pPr>
              <w:rPr>
                <w:rFonts w:ascii="Arial" w:hAnsi="Arial" w:cs="Arial"/>
                <w:color w:val="000000"/>
                <w:sz w:val="18"/>
                <w:szCs w:val="18"/>
                <w:lang w:eastAsia="en-US"/>
              </w:rPr>
            </w:pPr>
            <w:r w:rsidRPr="00EE3DC1">
              <w:rPr>
                <w:rFonts w:ascii="Arial" w:hAnsi="Arial" w:cs="Arial"/>
                <w:color w:val="000000"/>
                <w:sz w:val="18"/>
                <w:szCs w:val="18"/>
                <w:lang w:eastAsia="en-US"/>
              </w:rPr>
              <w:t> </w:t>
            </w:r>
          </w:p>
        </w:tc>
        <w:tc>
          <w:tcPr>
            <w:tcW w:w="1280" w:type="dxa"/>
            <w:tcBorders>
              <w:top w:val="nil"/>
              <w:left w:val="nil"/>
              <w:bottom w:val="nil"/>
              <w:right w:val="nil"/>
            </w:tcBorders>
            <w:shd w:val="clear" w:color="000000" w:fill="FFFFFF"/>
            <w:noWrap/>
            <w:vAlign w:val="center"/>
            <w:hideMark/>
          </w:tcPr>
          <w:p w14:paraId="059D07BB" w14:textId="77777777" w:rsidR="00655753" w:rsidRPr="00655753" w:rsidRDefault="00655753" w:rsidP="00655753">
            <w:pPr>
              <w:jc w:val="right"/>
              <w:rPr>
                <w:color w:val="000000"/>
                <w:sz w:val="22"/>
                <w:szCs w:val="22"/>
                <w:lang w:eastAsia="en-US"/>
              </w:rPr>
            </w:pPr>
            <w:r w:rsidRPr="00655753">
              <w:rPr>
                <w:color w:val="000000"/>
                <w:sz w:val="22"/>
                <w:szCs w:val="22"/>
                <w:lang w:eastAsia="en-US"/>
              </w:rPr>
              <w:t> </w:t>
            </w:r>
          </w:p>
        </w:tc>
        <w:tc>
          <w:tcPr>
            <w:tcW w:w="320" w:type="dxa"/>
            <w:tcBorders>
              <w:top w:val="nil"/>
              <w:left w:val="nil"/>
              <w:bottom w:val="nil"/>
              <w:right w:val="nil"/>
            </w:tcBorders>
            <w:shd w:val="clear" w:color="000000" w:fill="FFFFFF"/>
            <w:noWrap/>
            <w:vAlign w:val="center"/>
            <w:hideMark/>
          </w:tcPr>
          <w:p w14:paraId="743E44C8" w14:textId="77777777" w:rsidR="00655753" w:rsidRPr="00655753" w:rsidRDefault="00655753" w:rsidP="00655753">
            <w:pPr>
              <w:jc w:val="right"/>
              <w:rPr>
                <w:color w:val="000000"/>
                <w:sz w:val="22"/>
                <w:szCs w:val="22"/>
                <w:lang w:eastAsia="en-US"/>
              </w:rPr>
            </w:pPr>
            <w:r w:rsidRPr="00655753">
              <w:rPr>
                <w:color w:val="000000"/>
                <w:sz w:val="22"/>
                <w:szCs w:val="22"/>
                <w:lang w:eastAsia="en-US"/>
              </w:rPr>
              <w:t> </w:t>
            </w:r>
          </w:p>
        </w:tc>
        <w:tc>
          <w:tcPr>
            <w:tcW w:w="1577" w:type="dxa"/>
            <w:tcBorders>
              <w:top w:val="nil"/>
              <w:left w:val="nil"/>
              <w:bottom w:val="nil"/>
              <w:right w:val="nil"/>
            </w:tcBorders>
            <w:shd w:val="clear" w:color="000000" w:fill="FFFFFF"/>
            <w:noWrap/>
            <w:vAlign w:val="center"/>
            <w:hideMark/>
          </w:tcPr>
          <w:p w14:paraId="13E1A12C" w14:textId="77777777" w:rsidR="00655753" w:rsidRPr="00655753" w:rsidRDefault="00655753" w:rsidP="00655753">
            <w:pPr>
              <w:jc w:val="right"/>
              <w:rPr>
                <w:color w:val="000000"/>
                <w:sz w:val="22"/>
                <w:szCs w:val="22"/>
                <w:lang w:eastAsia="en-US"/>
              </w:rPr>
            </w:pPr>
            <w:r w:rsidRPr="00655753">
              <w:rPr>
                <w:color w:val="000000"/>
                <w:sz w:val="22"/>
                <w:szCs w:val="22"/>
                <w:lang w:eastAsia="en-US"/>
              </w:rPr>
              <w:t> </w:t>
            </w:r>
          </w:p>
        </w:tc>
      </w:tr>
      <w:tr w:rsidR="00655753" w:rsidRPr="00655753" w14:paraId="07C1BF40" w14:textId="77777777" w:rsidTr="00EE3DC1">
        <w:trPr>
          <w:trHeight w:val="227"/>
        </w:trPr>
        <w:tc>
          <w:tcPr>
            <w:tcW w:w="3984" w:type="dxa"/>
            <w:gridSpan w:val="2"/>
            <w:tcBorders>
              <w:top w:val="nil"/>
              <w:left w:val="nil"/>
              <w:bottom w:val="nil"/>
              <w:right w:val="nil"/>
            </w:tcBorders>
            <w:shd w:val="clear" w:color="000000" w:fill="FFFFFF"/>
            <w:noWrap/>
            <w:vAlign w:val="center"/>
            <w:hideMark/>
          </w:tcPr>
          <w:p w14:paraId="1FE20A8A" w14:textId="77777777" w:rsidR="00655753" w:rsidRPr="00655753" w:rsidRDefault="00655753" w:rsidP="00655753">
            <w:pPr>
              <w:rPr>
                <w:rFonts w:ascii="Arial" w:hAnsi="Arial" w:cs="Arial"/>
                <w:color w:val="000000"/>
                <w:sz w:val="18"/>
                <w:szCs w:val="18"/>
                <w:lang w:eastAsia="en-US"/>
              </w:rPr>
            </w:pPr>
            <w:r w:rsidRPr="00655753">
              <w:rPr>
                <w:rFonts w:ascii="Arial" w:hAnsi="Arial" w:cs="Arial"/>
                <w:color w:val="000000"/>
                <w:sz w:val="18"/>
                <w:szCs w:val="18"/>
                <w:lang w:eastAsia="en-US"/>
              </w:rPr>
              <w:t>Tributos diferidos</w:t>
            </w:r>
          </w:p>
        </w:tc>
        <w:tc>
          <w:tcPr>
            <w:tcW w:w="1576" w:type="dxa"/>
            <w:tcBorders>
              <w:top w:val="nil"/>
              <w:left w:val="nil"/>
              <w:bottom w:val="nil"/>
              <w:right w:val="nil"/>
            </w:tcBorders>
            <w:shd w:val="clear" w:color="000000" w:fill="FFFFFF"/>
            <w:vAlign w:val="center"/>
            <w:hideMark/>
          </w:tcPr>
          <w:p w14:paraId="3DBB0628" w14:textId="77777777" w:rsidR="00655753" w:rsidRPr="00655753" w:rsidRDefault="00655753" w:rsidP="00655753">
            <w:pPr>
              <w:jc w:val="right"/>
              <w:rPr>
                <w:rFonts w:ascii="Arial" w:hAnsi="Arial" w:cs="Arial"/>
                <w:sz w:val="18"/>
                <w:szCs w:val="18"/>
                <w:lang w:eastAsia="en-US"/>
              </w:rPr>
            </w:pPr>
            <w:r w:rsidRPr="00655753">
              <w:rPr>
                <w:rFonts w:ascii="Arial" w:hAnsi="Arial" w:cs="Arial"/>
                <w:sz w:val="18"/>
                <w:szCs w:val="18"/>
                <w:lang w:eastAsia="en-US"/>
              </w:rPr>
              <w:t xml:space="preserve">  1.139 </w:t>
            </w:r>
          </w:p>
        </w:tc>
        <w:tc>
          <w:tcPr>
            <w:tcW w:w="519" w:type="dxa"/>
            <w:tcBorders>
              <w:top w:val="nil"/>
              <w:left w:val="nil"/>
              <w:bottom w:val="nil"/>
              <w:right w:val="nil"/>
            </w:tcBorders>
            <w:shd w:val="clear" w:color="000000" w:fill="FFFFFF"/>
            <w:noWrap/>
            <w:vAlign w:val="center"/>
            <w:hideMark/>
          </w:tcPr>
          <w:p w14:paraId="4AE804F2" w14:textId="77777777" w:rsidR="00655753" w:rsidRPr="00EE3DC1" w:rsidRDefault="00655753" w:rsidP="00EE3DC1">
            <w:pPr>
              <w:rPr>
                <w:rFonts w:ascii="Arial" w:hAnsi="Arial" w:cs="Arial"/>
                <w:color w:val="000000"/>
                <w:sz w:val="18"/>
                <w:szCs w:val="18"/>
                <w:lang w:eastAsia="en-US"/>
              </w:rPr>
            </w:pPr>
            <w:r w:rsidRPr="00EE3DC1">
              <w:rPr>
                <w:rFonts w:ascii="Arial" w:hAnsi="Arial" w:cs="Arial"/>
                <w:color w:val="000000"/>
                <w:sz w:val="18"/>
                <w:szCs w:val="18"/>
                <w:lang w:eastAsia="en-US"/>
              </w:rPr>
              <w:t xml:space="preserve"> b </w:t>
            </w:r>
          </w:p>
        </w:tc>
        <w:tc>
          <w:tcPr>
            <w:tcW w:w="1280" w:type="dxa"/>
            <w:tcBorders>
              <w:top w:val="nil"/>
              <w:left w:val="nil"/>
              <w:bottom w:val="nil"/>
              <w:right w:val="nil"/>
            </w:tcBorders>
            <w:shd w:val="clear" w:color="000000" w:fill="FFFFFF"/>
            <w:noWrap/>
            <w:vAlign w:val="center"/>
            <w:hideMark/>
          </w:tcPr>
          <w:p w14:paraId="42129EA4" w14:textId="36C40427" w:rsidR="00655753" w:rsidRPr="00655753" w:rsidRDefault="006903DB" w:rsidP="00655753">
            <w:pPr>
              <w:jc w:val="right"/>
              <w:rPr>
                <w:rFonts w:ascii="Arial" w:hAnsi="Arial" w:cs="Arial"/>
                <w:color w:val="000000"/>
                <w:sz w:val="18"/>
                <w:szCs w:val="18"/>
                <w:lang w:eastAsia="en-US"/>
              </w:rPr>
            </w:pPr>
            <w:r>
              <w:rPr>
                <w:rFonts w:ascii="Arial" w:hAnsi="Arial" w:cs="Arial"/>
                <w:color w:val="000000"/>
                <w:sz w:val="18"/>
                <w:szCs w:val="18"/>
                <w:lang w:eastAsia="en-US"/>
              </w:rPr>
              <w:t>196</w:t>
            </w:r>
            <w:r w:rsidR="00655753" w:rsidRPr="00655753">
              <w:rPr>
                <w:rFonts w:ascii="Arial" w:hAnsi="Arial" w:cs="Arial"/>
                <w:color w:val="000000"/>
                <w:sz w:val="18"/>
                <w:szCs w:val="18"/>
                <w:lang w:eastAsia="en-US"/>
              </w:rPr>
              <w:t xml:space="preserve"> </w:t>
            </w:r>
          </w:p>
        </w:tc>
        <w:tc>
          <w:tcPr>
            <w:tcW w:w="320" w:type="dxa"/>
            <w:tcBorders>
              <w:top w:val="nil"/>
              <w:left w:val="nil"/>
              <w:bottom w:val="nil"/>
              <w:right w:val="nil"/>
            </w:tcBorders>
            <w:shd w:val="clear" w:color="000000" w:fill="FFFFFF"/>
            <w:noWrap/>
            <w:vAlign w:val="center"/>
            <w:hideMark/>
          </w:tcPr>
          <w:p w14:paraId="5F5CD48A" w14:textId="77777777" w:rsidR="00655753" w:rsidRPr="00655753" w:rsidRDefault="00655753" w:rsidP="00655753">
            <w:pPr>
              <w:jc w:val="right"/>
              <w:rPr>
                <w:color w:val="000000"/>
                <w:sz w:val="22"/>
                <w:szCs w:val="22"/>
                <w:lang w:eastAsia="en-US"/>
              </w:rPr>
            </w:pPr>
            <w:r w:rsidRPr="00655753">
              <w:rPr>
                <w:color w:val="000000"/>
                <w:sz w:val="22"/>
                <w:szCs w:val="22"/>
                <w:lang w:eastAsia="en-US"/>
              </w:rPr>
              <w:t> </w:t>
            </w:r>
          </w:p>
        </w:tc>
        <w:tc>
          <w:tcPr>
            <w:tcW w:w="1577" w:type="dxa"/>
            <w:tcBorders>
              <w:top w:val="nil"/>
              <w:left w:val="nil"/>
              <w:bottom w:val="nil"/>
              <w:right w:val="nil"/>
            </w:tcBorders>
            <w:shd w:val="clear" w:color="000000" w:fill="FFFFFF"/>
            <w:noWrap/>
            <w:vAlign w:val="center"/>
            <w:hideMark/>
          </w:tcPr>
          <w:p w14:paraId="07529F9B" w14:textId="18E027BC" w:rsidR="00655753" w:rsidRPr="00655753" w:rsidRDefault="00655753" w:rsidP="006903DB">
            <w:pPr>
              <w:jc w:val="right"/>
              <w:rPr>
                <w:rFonts w:ascii="Arial" w:hAnsi="Arial" w:cs="Arial"/>
                <w:color w:val="000000"/>
                <w:sz w:val="18"/>
                <w:szCs w:val="18"/>
                <w:lang w:eastAsia="en-US"/>
              </w:rPr>
            </w:pPr>
            <w:r w:rsidRPr="00655753">
              <w:rPr>
                <w:rFonts w:ascii="Arial" w:hAnsi="Arial" w:cs="Arial"/>
                <w:color w:val="000000"/>
                <w:sz w:val="18"/>
                <w:szCs w:val="18"/>
                <w:lang w:eastAsia="en-US"/>
              </w:rPr>
              <w:t xml:space="preserve"> 1.</w:t>
            </w:r>
            <w:r w:rsidR="006903DB">
              <w:rPr>
                <w:rFonts w:ascii="Arial" w:hAnsi="Arial" w:cs="Arial"/>
                <w:color w:val="000000"/>
                <w:sz w:val="18"/>
                <w:szCs w:val="18"/>
                <w:lang w:eastAsia="en-US"/>
              </w:rPr>
              <w:t>335</w:t>
            </w:r>
          </w:p>
        </w:tc>
      </w:tr>
      <w:tr w:rsidR="00655753" w:rsidRPr="00655753" w14:paraId="6EB3130D" w14:textId="77777777" w:rsidTr="00EE3DC1">
        <w:trPr>
          <w:trHeight w:val="227"/>
        </w:trPr>
        <w:tc>
          <w:tcPr>
            <w:tcW w:w="3984" w:type="dxa"/>
            <w:gridSpan w:val="2"/>
            <w:tcBorders>
              <w:top w:val="nil"/>
              <w:left w:val="nil"/>
              <w:bottom w:val="nil"/>
              <w:right w:val="nil"/>
            </w:tcBorders>
            <w:shd w:val="clear" w:color="000000" w:fill="FFFFFF"/>
            <w:noWrap/>
            <w:vAlign w:val="center"/>
            <w:hideMark/>
          </w:tcPr>
          <w:p w14:paraId="2ED2A7BC" w14:textId="77777777" w:rsidR="00655753" w:rsidRPr="00655753" w:rsidRDefault="00655753" w:rsidP="00655753">
            <w:pPr>
              <w:rPr>
                <w:rFonts w:ascii="Arial" w:hAnsi="Arial" w:cs="Arial"/>
                <w:b/>
                <w:bCs/>
                <w:color w:val="000000"/>
                <w:sz w:val="18"/>
                <w:szCs w:val="18"/>
                <w:lang w:eastAsia="en-US"/>
              </w:rPr>
            </w:pPr>
            <w:r w:rsidRPr="00655753">
              <w:rPr>
                <w:rFonts w:ascii="Arial" w:hAnsi="Arial" w:cs="Arial"/>
                <w:b/>
                <w:bCs/>
                <w:color w:val="000000"/>
                <w:sz w:val="18"/>
                <w:szCs w:val="18"/>
                <w:lang w:eastAsia="en-US"/>
              </w:rPr>
              <w:t>Total do passivo não circulante</w:t>
            </w:r>
          </w:p>
        </w:tc>
        <w:tc>
          <w:tcPr>
            <w:tcW w:w="1576" w:type="dxa"/>
            <w:tcBorders>
              <w:top w:val="single" w:sz="8" w:space="0" w:color="auto"/>
              <w:left w:val="nil"/>
              <w:bottom w:val="single" w:sz="8" w:space="0" w:color="auto"/>
              <w:right w:val="nil"/>
            </w:tcBorders>
            <w:shd w:val="clear" w:color="000000" w:fill="FFFFFF"/>
            <w:noWrap/>
            <w:vAlign w:val="center"/>
            <w:hideMark/>
          </w:tcPr>
          <w:p w14:paraId="62799496" w14:textId="77777777" w:rsidR="00655753" w:rsidRPr="00655753" w:rsidRDefault="00655753" w:rsidP="00655753">
            <w:pPr>
              <w:jc w:val="right"/>
              <w:rPr>
                <w:rFonts w:ascii="Arial" w:hAnsi="Arial" w:cs="Arial"/>
                <w:b/>
                <w:bCs/>
                <w:color w:val="000000"/>
                <w:sz w:val="18"/>
                <w:szCs w:val="18"/>
                <w:lang w:eastAsia="en-US"/>
              </w:rPr>
            </w:pPr>
            <w:r w:rsidRPr="00655753">
              <w:rPr>
                <w:rFonts w:ascii="Arial" w:hAnsi="Arial" w:cs="Arial"/>
                <w:b/>
                <w:bCs/>
                <w:color w:val="000000"/>
                <w:sz w:val="18"/>
                <w:szCs w:val="18"/>
                <w:lang w:eastAsia="en-US"/>
              </w:rPr>
              <w:t xml:space="preserve"> 1.139 </w:t>
            </w:r>
          </w:p>
        </w:tc>
        <w:tc>
          <w:tcPr>
            <w:tcW w:w="519" w:type="dxa"/>
            <w:tcBorders>
              <w:top w:val="nil"/>
              <w:left w:val="nil"/>
              <w:bottom w:val="nil"/>
              <w:right w:val="nil"/>
            </w:tcBorders>
            <w:shd w:val="clear" w:color="000000" w:fill="FFFFFF"/>
            <w:noWrap/>
            <w:vAlign w:val="center"/>
            <w:hideMark/>
          </w:tcPr>
          <w:p w14:paraId="6D462EA8" w14:textId="77777777" w:rsidR="00655753" w:rsidRPr="00EE3DC1" w:rsidRDefault="00655753" w:rsidP="00EE3DC1">
            <w:pPr>
              <w:rPr>
                <w:rFonts w:ascii="Arial" w:hAnsi="Arial" w:cs="Arial"/>
                <w:color w:val="000000"/>
                <w:sz w:val="18"/>
                <w:szCs w:val="18"/>
                <w:lang w:eastAsia="en-US"/>
              </w:rPr>
            </w:pPr>
            <w:r w:rsidRPr="00EE3DC1">
              <w:rPr>
                <w:rFonts w:ascii="Arial" w:hAnsi="Arial" w:cs="Arial"/>
                <w:color w:val="000000"/>
                <w:sz w:val="18"/>
                <w:szCs w:val="18"/>
                <w:lang w:eastAsia="en-US"/>
              </w:rPr>
              <w:t> </w:t>
            </w:r>
          </w:p>
        </w:tc>
        <w:tc>
          <w:tcPr>
            <w:tcW w:w="1280" w:type="dxa"/>
            <w:tcBorders>
              <w:top w:val="single" w:sz="8" w:space="0" w:color="auto"/>
              <w:left w:val="nil"/>
              <w:bottom w:val="single" w:sz="8" w:space="0" w:color="auto"/>
              <w:right w:val="nil"/>
            </w:tcBorders>
            <w:shd w:val="clear" w:color="000000" w:fill="FFFFFF"/>
            <w:noWrap/>
            <w:vAlign w:val="center"/>
            <w:hideMark/>
          </w:tcPr>
          <w:p w14:paraId="3878E003" w14:textId="6A61096C" w:rsidR="00655753" w:rsidRPr="00655753" w:rsidRDefault="006903DB" w:rsidP="00655753">
            <w:pPr>
              <w:jc w:val="right"/>
              <w:rPr>
                <w:rFonts w:ascii="Arial" w:hAnsi="Arial" w:cs="Arial"/>
                <w:b/>
                <w:bCs/>
                <w:color w:val="000000"/>
                <w:sz w:val="18"/>
                <w:szCs w:val="18"/>
                <w:lang w:eastAsia="en-US"/>
              </w:rPr>
            </w:pPr>
            <w:r>
              <w:rPr>
                <w:rFonts w:ascii="Arial" w:hAnsi="Arial" w:cs="Arial"/>
                <w:b/>
                <w:bCs/>
                <w:color w:val="000000"/>
                <w:sz w:val="18"/>
                <w:szCs w:val="18"/>
                <w:lang w:eastAsia="en-US"/>
              </w:rPr>
              <w:t>196</w:t>
            </w:r>
            <w:r w:rsidR="00655753" w:rsidRPr="00655753">
              <w:rPr>
                <w:rFonts w:ascii="Arial" w:hAnsi="Arial" w:cs="Arial"/>
                <w:b/>
                <w:bCs/>
                <w:color w:val="000000"/>
                <w:sz w:val="18"/>
                <w:szCs w:val="18"/>
                <w:lang w:eastAsia="en-US"/>
              </w:rPr>
              <w:t xml:space="preserve"> </w:t>
            </w:r>
          </w:p>
        </w:tc>
        <w:tc>
          <w:tcPr>
            <w:tcW w:w="320" w:type="dxa"/>
            <w:tcBorders>
              <w:top w:val="nil"/>
              <w:left w:val="nil"/>
              <w:bottom w:val="nil"/>
              <w:right w:val="nil"/>
            </w:tcBorders>
            <w:shd w:val="clear" w:color="000000" w:fill="FFFFFF"/>
            <w:noWrap/>
            <w:vAlign w:val="center"/>
            <w:hideMark/>
          </w:tcPr>
          <w:p w14:paraId="1036AC08" w14:textId="77777777" w:rsidR="00655753" w:rsidRPr="00655753" w:rsidRDefault="00655753" w:rsidP="00655753">
            <w:pPr>
              <w:jc w:val="right"/>
              <w:rPr>
                <w:color w:val="000000"/>
                <w:sz w:val="22"/>
                <w:szCs w:val="22"/>
                <w:lang w:eastAsia="en-US"/>
              </w:rPr>
            </w:pPr>
            <w:r w:rsidRPr="00655753">
              <w:rPr>
                <w:color w:val="000000"/>
                <w:sz w:val="22"/>
                <w:szCs w:val="22"/>
                <w:lang w:eastAsia="en-US"/>
              </w:rPr>
              <w:t> </w:t>
            </w:r>
          </w:p>
        </w:tc>
        <w:tc>
          <w:tcPr>
            <w:tcW w:w="1577" w:type="dxa"/>
            <w:tcBorders>
              <w:top w:val="single" w:sz="8" w:space="0" w:color="auto"/>
              <w:left w:val="nil"/>
              <w:bottom w:val="single" w:sz="8" w:space="0" w:color="auto"/>
              <w:right w:val="nil"/>
            </w:tcBorders>
            <w:shd w:val="clear" w:color="000000" w:fill="FFFFFF"/>
            <w:noWrap/>
            <w:vAlign w:val="center"/>
            <w:hideMark/>
          </w:tcPr>
          <w:p w14:paraId="1C7279B0" w14:textId="27B361EE" w:rsidR="00655753" w:rsidRPr="00655753" w:rsidRDefault="00655753" w:rsidP="006903DB">
            <w:pPr>
              <w:jc w:val="right"/>
              <w:rPr>
                <w:rFonts w:ascii="Arial" w:hAnsi="Arial" w:cs="Arial"/>
                <w:b/>
                <w:bCs/>
                <w:color w:val="000000"/>
                <w:sz w:val="18"/>
                <w:szCs w:val="18"/>
                <w:lang w:eastAsia="en-US"/>
              </w:rPr>
            </w:pPr>
            <w:r w:rsidRPr="00655753">
              <w:rPr>
                <w:rFonts w:ascii="Arial" w:hAnsi="Arial" w:cs="Arial"/>
                <w:b/>
                <w:bCs/>
                <w:color w:val="000000"/>
                <w:sz w:val="18"/>
                <w:szCs w:val="18"/>
                <w:lang w:eastAsia="en-US"/>
              </w:rPr>
              <w:t xml:space="preserve"> 1.</w:t>
            </w:r>
            <w:r w:rsidR="006903DB">
              <w:rPr>
                <w:rFonts w:ascii="Arial" w:hAnsi="Arial" w:cs="Arial"/>
                <w:b/>
                <w:bCs/>
                <w:color w:val="000000"/>
                <w:sz w:val="18"/>
                <w:szCs w:val="18"/>
                <w:lang w:eastAsia="en-US"/>
              </w:rPr>
              <w:t>335</w:t>
            </w:r>
            <w:r w:rsidR="006903DB" w:rsidRPr="00655753">
              <w:rPr>
                <w:rFonts w:ascii="Arial" w:hAnsi="Arial" w:cs="Arial"/>
                <w:b/>
                <w:bCs/>
                <w:color w:val="000000"/>
                <w:sz w:val="18"/>
                <w:szCs w:val="18"/>
                <w:lang w:eastAsia="en-US"/>
              </w:rPr>
              <w:t xml:space="preserve"> </w:t>
            </w:r>
          </w:p>
        </w:tc>
      </w:tr>
      <w:tr w:rsidR="00655753" w:rsidRPr="00655753" w14:paraId="6F5FA51E" w14:textId="77777777" w:rsidTr="00EE3DC1">
        <w:trPr>
          <w:trHeight w:val="227"/>
        </w:trPr>
        <w:tc>
          <w:tcPr>
            <w:tcW w:w="3637" w:type="dxa"/>
            <w:tcBorders>
              <w:top w:val="nil"/>
              <w:left w:val="nil"/>
              <w:bottom w:val="nil"/>
              <w:right w:val="nil"/>
            </w:tcBorders>
            <w:shd w:val="clear" w:color="000000" w:fill="FFFFFF"/>
            <w:noWrap/>
            <w:vAlign w:val="center"/>
            <w:hideMark/>
          </w:tcPr>
          <w:p w14:paraId="66EEC9D0" w14:textId="77777777" w:rsidR="00655753" w:rsidRPr="00655753" w:rsidRDefault="00655753" w:rsidP="00655753">
            <w:pPr>
              <w:rPr>
                <w:color w:val="000000"/>
                <w:sz w:val="22"/>
                <w:szCs w:val="22"/>
                <w:lang w:eastAsia="en-US"/>
              </w:rPr>
            </w:pPr>
            <w:r w:rsidRPr="00655753">
              <w:rPr>
                <w:color w:val="000000"/>
                <w:sz w:val="22"/>
                <w:szCs w:val="22"/>
                <w:lang w:eastAsia="en-US"/>
              </w:rPr>
              <w:t> </w:t>
            </w:r>
          </w:p>
        </w:tc>
        <w:tc>
          <w:tcPr>
            <w:tcW w:w="347" w:type="dxa"/>
            <w:tcBorders>
              <w:top w:val="nil"/>
              <w:left w:val="nil"/>
              <w:bottom w:val="nil"/>
              <w:right w:val="nil"/>
            </w:tcBorders>
            <w:shd w:val="clear" w:color="000000" w:fill="FFFFFF"/>
            <w:noWrap/>
            <w:vAlign w:val="center"/>
            <w:hideMark/>
          </w:tcPr>
          <w:p w14:paraId="71C12692" w14:textId="77777777" w:rsidR="00655753" w:rsidRPr="00655753" w:rsidRDefault="00655753" w:rsidP="00655753">
            <w:pPr>
              <w:rPr>
                <w:color w:val="000000"/>
                <w:sz w:val="22"/>
                <w:szCs w:val="22"/>
                <w:lang w:eastAsia="en-US"/>
              </w:rPr>
            </w:pPr>
            <w:r w:rsidRPr="00655753">
              <w:rPr>
                <w:color w:val="000000"/>
                <w:sz w:val="22"/>
                <w:szCs w:val="22"/>
                <w:lang w:eastAsia="en-US"/>
              </w:rPr>
              <w:t> </w:t>
            </w:r>
          </w:p>
        </w:tc>
        <w:tc>
          <w:tcPr>
            <w:tcW w:w="1576" w:type="dxa"/>
            <w:tcBorders>
              <w:top w:val="nil"/>
              <w:left w:val="nil"/>
              <w:bottom w:val="nil"/>
              <w:right w:val="nil"/>
            </w:tcBorders>
            <w:shd w:val="clear" w:color="000000" w:fill="FFFFFF"/>
            <w:noWrap/>
            <w:vAlign w:val="center"/>
            <w:hideMark/>
          </w:tcPr>
          <w:p w14:paraId="19F1B277" w14:textId="77777777" w:rsidR="00655753" w:rsidRPr="00655753" w:rsidRDefault="00655753" w:rsidP="00655753">
            <w:pPr>
              <w:jc w:val="right"/>
              <w:rPr>
                <w:color w:val="000000"/>
                <w:sz w:val="22"/>
                <w:szCs w:val="22"/>
                <w:lang w:eastAsia="en-US"/>
              </w:rPr>
            </w:pPr>
            <w:r w:rsidRPr="00655753">
              <w:rPr>
                <w:color w:val="000000"/>
                <w:sz w:val="22"/>
                <w:szCs w:val="22"/>
                <w:lang w:eastAsia="en-US"/>
              </w:rPr>
              <w:t> </w:t>
            </w:r>
          </w:p>
        </w:tc>
        <w:tc>
          <w:tcPr>
            <w:tcW w:w="519" w:type="dxa"/>
            <w:tcBorders>
              <w:top w:val="nil"/>
              <w:left w:val="nil"/>
              <w:bottom w:val="nil"/>
              <w:right w:val="nil"/>
            </w:tcBorders>
            <w:shd w:val="clear" w:color="000000" w:fill="FFFFFF"/>
            <w:noWrap/>
            <w:vAlign w:val="center"/>
            <w:hideMark/>
          </w:tcPr>
          <w:p w14:paraId="685849C8" w14:textId="77777777" w:rsidR="00655753" w:rsidRPr="00EE3DC1" w:rsidRDefault="00655753" w:rsidP="00EE3DC1">
            <w:pPr>
              <w:rPr>
                <w:rFonts w:ascii="Arial" w:hAnsi="Arial" w:cs="Arial"/>
                <w:color w:val="000000"/>
                <w:sz w:val="18"/>
                <w:szCs w:val="18"/>
                <w:lang w:eastAsia="en-US"/>
              </w:rPr>
            </w:pPr>
            <w:r w:rsidRPr="00EE3DC1">
              <w:rPr>
                <w:rFonts w:ascii="Arial" w:hAnsi="Arial" w:cs="Arial"/>
                <w:color w:val="000000"/>
                <w:sz w:val="18"/>
                <w:szCs w:val="18"/>
                <w:lang w:eastAsia="en-US"/>
              </w:rPr>
              <w:t> </w:t>
            </w:r>
          </w:p>
        </w:tc>
        <w:tc>
          <w:tcPr>
            <w:tcW w:w="1280" w:type="dxa"/>
            <w:tcBorders>
              <w:top w:val="nil"/>
              <w:left w:val="nil"/>
              <w:bottom w:val="nil"/>
              <w:right w:val="nil"/>
            </w:tcBorders>
            <w:shd w:val="clear" w:color="000000" w:fill="FFFFFF"/>
            <w:noWrap/>
            <w:vAlign w:val="center"/>
            <w:hideMark/>
          </w:tcPr>
          <w:p w14:paraId="1E137399" w14:textId="77777777" w:rsidR="00655753" w:rsidRPr="00655753" w:rsidRDefault="00655753" w:rsidP="00655753">
            <w:pPr>
              <w:jc w:val="right"/>
              <w:rPr>
                <w:color w:val="000000"/>
                <w:sz w:val="22"/>
                <w:szCs w:val="22"/>
                <w:lang w:eastAsia="en-US"/>
              </w:rPr>
            </w:pPr>
            <w:r w:rsidRPr="00655753">
              <w:rPr>
                <w:color w:val="000000"/>
                <w:sz w:val="22"/>
                <w:szCs w:val="22"/>
                <w:lang w:eastAsia="en-US"/>
              </w:rPr>
              <w:t> </w:t>
            </w:r>
          </w:p>
        </w:tc>
        <w:tc>
          <w:tcPr>
            <w:tcW w:w="320" w:type="dxa"/>
            <w:tcBorders>
              <w:top w:val="nil"/>
              <w:left w:val="nil"/>
              <w:bottom w:val="nil"/>
              <w:right w:val="nil"/>
            </w:tcBorders>
            <w:shd w:val="clear" w:color="000000" w:fill="FFFFFF"/>
            <w:noWrap/>
            <w:vAlign w:val="center"/>
            <w:hideMark/>
          </w:tcPr>
          <w:p w14:paraId="6B46644F" w14:textId="77777777" w:rsidR="00655753" w:rsidRPr="00655753" w:rsidRDefault="00655753" w:rsidP="00655753">
            <w:pPr>
              <w:jc w:val="right"/>
              <w:rPr>
                <w:color w:val="000000"/>
                <w:sz w:val="22"/>
                <w:szCs w:val="22"/>
                <w:lang w:eastAsia="en-US"/>
              </w:rPr>
            </w:pPr>
            <w:r w:rsidRPr="00655753">
              <w:rPr>
                <w:color w:val="000000"/>
                <w:sz w:val="22"/>
                <w:szCs w:val="22"/>
                <w:lang w:eastAsia="en-US"/>
              </w:rPr>
              <w:t> </w:t>
            </w:r>
          </w:p>
        </w:tc>
        <w:tc>
          <w:tcPr>
            <w:tcW w:w="1577" w:type="dxa"/>
            <w:tcBorders>
              <w:top w:val="nil"/>
              <w:left w:val="nil"/>
              <w:bottom w:val="nil"/>
              <w:right w:val="nil"/>
            </w:tcBorders>
            <w:shd w:val="clear" w:color="000000" w:fill="FFFFFF"/>
            <w:noWrap/>
            <w:vAlign w:val="center"/>
            <w:hideMark/>
          </w:tcPr>
          <w:p w14:paraId="06831F97" w14:textId="77777777" w:rsidR="00655753" w:rsidRPr="00655753" w:rsidRDefault="00655753" w:rsidP="00655753">
            <w:pPr>
              <w:jc w:val="right"/>
              <w:rPr>
                <w:color w:val="000000"/>
                <w:sz w:val="22"/>
                <w:szCs w:val="22"/>
                <w:lang w:eastAsia="en-US"/>
              </w:rPr>
            </w:pPr>
            <w:r w:rsidRPr="00655753">
              <w:rPr>
                <w:color w:val="000000"/>
                <w:sz w:val="22"/>
                <w:szCs w:val="22"/>
                <w:lang w:eastAsia="en-US"/>
              </w:rPr>
              <w:t> </w:t>
            </w:r>
          </w:p>
        </w:tc>
      </w:tr>
      <w:tr w:rsidR="00655753" w:rsidRPr="00655753" w14:paraId="480BA20B" w14:textId="77777777" w:rsidTr="00EE3DC1">
        <w:trPr>
          <w:trHeight w:val="227"/>
        </w:trPr>
        <w:tc>
          <w:tcPr>
            <w:tcW w:w="3984" w:type="dxa"/>
            <w:gridSpan w:val="2"/>
            <w:tcBorders>
              <w:top w:val="nil"/>
              <w:left w:val="nil"/>
              <w:bottom w:val="nil"/>
              <w:right w:val="nil"/>
            </w:tcBorders>
            <w:shd w:val="clear" w:color="000000" w:fill="FFFFFF"/>
            <w:noWrap/>
            <w:vAlign w:val="center"/>
            <w:hideMark/>
          </w:tcPr>
          <w:p w14:paraId="434E51C1" w14:textId="77777777" w:rsidR="00655753" w:rsidRPr="00655753" w:rsidRDefault="00655753" w:rsidP="00655753">
            <w:pPr>
              <w:rPr>
                <w:rFonts w:ascii="Arial" w:hAnsi="Arial" w:cs="Arial"/>
                <w:b/>
                <w:bCs/>
                <w:color w:val="000000"/>
                <w:sz w:val="18"/>
                <w:szCs w:val="18"/>
                <w:lang w:eastAsia="en-US"/>
              </w:rPr>
            </w:pPr>
            <w:r w:rsidRPr="00655753">
              <w:rPr>
                <w:rFonts w:ascii="Arial" w:hAnsi="Arial" w:cs="Arial"/>
                <w:b/>
                <w:bCs/>
                <w:color w:val="000000"/>
                <w:sz w:val="18"/>
                <w:szCs w:val="18"/>
                <w:lang w:eastAsia="en-US"/>
              </w:rPr>
              <w:t>Patrimônio líquido</w:t>
            </w:r>
          </w:p>
        </w:tc>
        <w:tc>
          <w:tcPr>
            <w:tcW w:w="1576" w:type="dxa"/>
            <w:tcBorders>
              <w:top w:val="nil"/>
              <w:left w:val="nil"/>
              <w:bottom w:val="nil"/>
              <w:right w:val="nil"/>
            </w:tcBorders>
            <w:shd w:val="clear" w:color="000000" w:fill="FFFFFF"/>
            <w:noWrap/>
            <w:vAlign w:val="center"/>
            <w:hideMark/>
          </w:tcPr>
          <w:p w14:paraId="2EA33BA5" w14:textId="77777777" w:rsidR="00655753" w:rsidRPr="00655753" w:rsidRDefault="00655753" w:rsidP="00655753">
            <w:pPr>
              <w:jc w:val="right"/>
              <w:rPr>
                <w:color w:val="000000"/>
                <w:sz w:val="22"/>
                <w:szCs w:val="22"/>
                <w:lang w:eastAsia="en-US"/>
              </w:rPr>
            </w:pPr>
            <w:r w:rsidRPr="00655753">
              <w:rPr>
                <w:color w:val="000000"/>
                <w:sz w:val="22"/>
                <w:szCs w:val="22"/>
                <w:lang w:eastAsia="en-US"/>
              </w:rPr>
              <w:t> </w:t>
            </w:r>
          </w:p>
        </w:tc>
        <w:tc>
          <w:tcPr>
            <w:tcW w:w="519" w:type="dxa"/>
            <w:tcBorders>
              <w:top w:val="nil"/>
              <w:left w:val="nil"/>
              <w:bottom w:val="nil"/>
              <w:right w:val="nil"/>
            </w:tcBorders>
            <w:shd w:val="clear" w:color="000000" w:fill="FFFFFF"/>
            <w:noWrap/>
            <w:vAlign w:val="center"/>
            <w:hideMark/>
          </w:tcPr>
          <w:p w14:paraId="4733FD50" w14:textId="77777777" w:rsidR="00655753" w:rsidRPr="00EE3DC1" w:rsidRDefault="00655753" w:rsidP="00EE3DC1">
            <w:pPr>
              <w:rPr>
                <w:rFonts w:ascii="Arial" w:hAnsi="Arial" w:cs="Arial"/>
                <w:color w:val="000000"/>
                <w:sz w:val="18"/>
                <w:szCs w:val="18"/>
                <w:lang w:eastAsia="en-US"/>
              </w:rPr>
            </w:pPr>
            <w:r w:rsidRPr="00EE3DC1">
              <w:rPr>
                <w:rFonts w:ascii="Arial" w:hAnsi="Arial" w:cs="Arial"/>
                <w:color w:val="000000"/>
                <w:sz w:val="18"/>
                <w:szCs w:val="18"/>
                <w:lang w:eastAsia="en-US"/>
              </w:rPr>
              <w:t> </w:t>
            </w:r>
          </w:p>
        </w:tc>
        <w:tc>
          <w:tcPr>
            <w:tcW w:w="1280" w:type="dxa"/>
            <w:tcBorders>
              <w:top w:val="nil"/>
              <w:left w:val="nil"/>
              <w:bottom w:val="nil"/>
              <w:right w:val="nil"/>
            </w:tcBorders>
            <w:shd w:val="clear" w:color="000000" w:fill="FFFFFF"/>
            <w:noWrap/>
            <w:vAlign w:val="center"/>
            <w:hideMark/>
          </w:tcPr>
          <w:p w14:paraId="3089ADC5" w14:textId="77777777" w:rsidR="00655753" w:rsidRPr="00655753" w:rsidRDefault="00655753" w:rsidP="00655753">
            <w:pPr>
              <w:jc w:val="right"/>
              <w:rPr>
                <w:color w:val="000000"/>
                <w:sz w:val="22"/>
                <w:szCs w:val="22"/>
                <w:lang w:eastAsia="en-US"/>
              </w:rPr>
            </w:pPr>
            <w:r w:rsidRPr="00655753">
              <w:rPr>
                <w:color w:val="000000"/>
                <w:sz w:val="22"/>
                <w:szCs w:val="22"/>
                <w:lang w:eastAsia="en-US"/>
              </w:rPr>
              <w:t> </w:t>
            </w:r>
          </w:p>
        </w:tc>
        <w:tc>
          <w:tcPr>
            <w:tcW w:w="320" w:type="dxa"/>
            <w:tcBorders>
              <w:top w:val="nil"/>
              <w:left w:val="nil"/>
              <w:bottom w:val="nil"/>
              <w:right w:val="nil"/>
            </w:tcBorders>
            <w:shd w:val="clear" w:color="000000" w:fill="FFFFFF"/>
            <w:noWrap/>
            <w:vAlign w:val="center"/>
            <w:hideMark/>
          </w:tcPr>
          <w:p w14:paraId="2CDC31E3" w14:textId="77777777" w:rsidR="00655753" w:rsidRPr="00655753" w:rsidRDefault="00655753" w:rsidP="00655753">
            <w:pPr>
              <w:jc w:val="right"/>
              <w:rPr>
                <w:color w:val="000000"/>
                <w:sz w:val="22"/>
                <w:szCs w:val="22"/>
                <w:lang w:eastAsia="en-US"/>
              </w:rPr>
            </w:pPr>
            <w:r w:rsidRPr="00655753">
              <w:rPr>
                <w:color w:val="000000"/>
                <w:sz w:val="22"/>
                <w:szCs w:val="22"/>
                <w:lang w:eastAsia="en-US"/>
              </w:rPr>
              <w:t> </w:t>
            </w:r>
          </w:p>
        </w:tc>
        <w:tc>
          <w:tcPr>
            <w:tcW w:w="1577" w:type="dxa"/>
            <w:tcBorders>
              <w:top w:val="nil"/>
              <w:left w:val="nil"/>
              <w:bottom w:val="nil"/>
              <w:right w:val="nil"/>
            </w:tcBorders>
            <w:shd w:val="clear" w:color="000000" w:fill="FFFFFF"/>
            <w:noWrap/>
            <w:vAlign w:val="center"/>
            <w:hideMark/>
          </w:tcPr>
          <w:p w14:paraId="1672AAB5" w14:textId="77777777" w:rsidR="00655753" w:rsidRPr="00655753" w:rsidRDefault="00655753" w:rsidP="00655753">
            <w:pPr>
              <w:jc w:val="right"/>
              <w:rPr>
                <w:color w:val="000000"/>
                <w:sz w:val="22"/>
                <w:szCs w:val="22"/>
                <w:lang w:eastAsia="en-US"/>
              </w:rPr>
            </w:pPr>
            <w:r w:rsidRPr="00655753">
              <w:rPr>
                <w:color w:val="000000"/>
                <w:sz w:val="22"/>
                <w:szCs w:val="22"/>
                <w:lang w:eastAsia="en-US"/>
              </w:rPr>
              <w:t> </w:t>
            </w:r>
          </w:p>
        </w:tc>
      </w:tr>
      <w:tr w:rsidR="00655753" w:rsidRPr="00655753" w14:paraId="0798E127" w14:textId="77777777" w:rsidTr="00EE3DC1">
        <w:trPr>
          <w:trHeight w:val="227"/>
        </w:trPr>
        <w:tc>
          <w:tcPr>
            <w:tcW w:w="3637" w:type="dxa"/>
            <w:tcBorders>
              <w:top w:val="nil"/>
              <w:left w:val="nil"/>
              <w:bottom w:val="nil"/>
              <w:right w:val="nil"/>
            </w:tcBorders>
            <w:shd w:val="clear" w:color="000000" w:fill="FFFFFF"/>
            <w:noWrap/>
            <w:vAlign w:val="center"/>
            <w:hideMark/>
          </w:tcPr>
          <w:p w14:paraId="015453FF" w14:textId="77777777" w:rsidR="00655753" w:rsidRPr="00655753" w:rsidRDefault="00655753" w:rsidP="00655753">
            <w:pPr>
              <w:rPr>
                <w:rFonts w:ascii="Arial" w:hAnsi="Arial" w:cs="Arial"/>
                <w:color w:val="000000"/>
                <w:sz w:val="18"/>
                <w:szCs w:val="18"/>
                <w:lang w:eastAsia="en-US"/>
              </w:rPr>
            </w:pPr>
            <w:r w:rsidRPr="00655753">
              <w:rPr>
                <w:rFonts w:ascii="Arial" w:hAnsi="Arial" w:cs="Arial"/>
                <w:color w:val="000000"/>
                <w:sz w:val="18"/>
                <w:szCs w:val="18"/>
                <w:lang w:eastAsia="en-US"/>
              </w:rPr>
              <w:t>Capital</w:t>
            </w:r>
          </w:p>
        </w:tc>
        <w:tc>
          <w:tcPr>
            <w:tcW w:w="347" w:type="dxa"/>
            <w:tcBorders>
              <w:top w:val="nil"/>
              <w:left w:val="nil"/>
              <w:bottom w:val="nil"/>
              <w:right w:val="nil"/>
            </w:tcBorders>
            <w:shd w:val="clear" w:color="000000" w:fill="FFFFFF"/>
            <w:noWrap/>
            <w:vAlign w:val="center"/>
            <w:hideMark/>
          </w:tcPr>
          <w:p w14:paraId="1B270281" w14:textId="77777777" w:rsidR="00655753" w:rsidRPr="00655753" w:rsidRDefault="00655753" w:rsidP="00655753">
            <w:pPr>
              <w:rPr>
                <w:rFonts w:ascii="Arial" w:hAnsi="Arial" w:cs="Arial"/>
                <w:color w:val="000000"/>
                <w:sz w:val="18"/>
                <w:szCs w:val="18"/>
                <w:lang w:eastAsia="en-US"/>
              </w:rPr>
            </w:pPr>
            <w:r w:rsidRPr="00655753">
              <w:rPr>
                <w:rFonts w:ascii="Arial" w:hAnsi="Arial" w:cs="Arial"/>
                <w:color w:val="000000"/>
                <w:sz w:val="18"/>
                <w:szCs w:val="18"/>
                <w:lang w:eastAsia="en-US"/>
              </w:rPr>
              <w:t> </w:t>
            </w:r>
          </w:p>
        </w:tc>
        <w:tc>
          <w:tcPr>
            <w:tcW w:w="1576" w:type="dxa"/>
            <w:tcBorders>
              <w:top w:val="nil"/>
              <w:left w:val="nil"/>
              <w:bottom w:val="nil"/>
              <w:right w:val="nil"/>
            </w:tcBorders>
            <w:shd w:val="clear" w:color="000000" w:fill="FFFFFF"/>
            <w:noWrap/>
            <w:vAlign w:val="center"/>
            <w:hideMark/>
          </w:tcPr>
          <w:p w14:paraId="4297D06D" w14:textId="77777777" w:rsidR="00655753" w:rsidRPr="00655753" w:rsidRDefault="00655753" w:rsidP="00655753">
            <w:pPr>
              <w:jc w:val="right"/>
              <w:rPr>
                <w:rFonts w:ascii="Arial" w:hAnsi="Arial" w:cs="Arial"/>
                <w:color w:val="000000"/>
                <w:sz w:val="18"/>
                <w:szCs w:val="18"/>
                <w:lang w:eastAsia="en-US"/>
              </w:rPr>
            </w:pPr>
            <w:r w:rsidRPr="00655753">
              <w:rPr>
                <w:rFonts w:ascii="Arial" w:hAnsi="Arial" w:cs="Arial"/>
                <w:color w:val="000000"/>
                <w:sz w:val="18"/>
                <w:szCs w:val="18"/>
                <w:lang w:eastAsia="en-US"/>
              </w:rPr>
              <w:t xml:space="preserve"> 35.156 </w:t>
            </w:r>
          </w:p>
        </w:tc>
        <w:tc>
          <w:tcPr>
            <w:tcW w:w="519" w:type="dxa"/>
            <w:tcBorders>
              <w:top w:val="nil"/>
              <w:left w:val="nil"/>
              <w:bottom w:val="nil"/>
              <w:right w:val="nil"/>
            </w:tcBorders>
            <w:shd w:val="clear" w:color="000000" w:fill="FFFFFF"/>
            <w:noWrap/>
            <w:vAlign w:val="center"/>
            <w:hideMark/>
          </w:tcPr>
          <w:p w14:paraId="5523C877" w14:textId="77777777" w:rsidR="00655753" w:rsidRPr="00EE3DC1" w:rsidRDefault="00655753" w:rsidP="00EE3DC1">
            <w:pPr>
              <w:rPr>
                <w:rFonts w:ascii="Arial" w:hAnsi="Arial" w:cs="Arial"/>
                <w:color w:val="000000"/>
                <w:sz w:val="18"/>
                <w:szCs w:val="18"/>
                <w:lang w:eastAsia="en-US"/>
              </w:rPr>
            </w:pPr>
            <w:r w:rsidRPr="00EE3DC1">
              <w:rPr>
                <w:rFonts w:ascii="Arial" w:hAnsi="Arial" w:cs="Arial"/>
                <w:color w:val="000000"/>
                <w:sz w:val="18"/>
                <w:szCs w:val="18"/>
                <w:lang w:eastAsia="en-US"/>
              </w:rPr>
              <w:t> </w:t>
            </w:r>
          </w:p>
        </w:tc>
        <w:tc>
          <w:tcPr>
            <w:tcW w:w="1280" w:type="dxa"/>
            <w:tcBorders>
              <w:top w:val="nil"/>
              <w:left w:val="nil"/>
              <w:bottom w:val="nil"/>
              <w:right w:val="nil"/>
            </w:tcBorders>
            <w:shd w:val="clear" w:color="000000" w:fill="FFFFFF"/>
            <w:noWrap/>
            <w:vAlign w:val="center"/>
            <w:hideMark/>
          </w:tcPr>
          <w:p w14:paraId="58CE5DBD" w14:textId="77777777" w:rsidR="00655753" w:rsidRPr="00655753" w:rsidRDefault="00655753" w:rsidP="00655753">
            <w:pPr>
              <w:jc w:val="right"/>
              <w:rPr>
                <w:rFonts w:ascii="Arial" w:hAnsi="Arial" w:cs="Arial"/>
                <w:color w:val="000000"/>
                <w:sz w:val="18"/>
                <w:szCs w:val="18"/>
                <w:lang w:eastAsia="en-US"/>
              </w:rPr>
            </w:pPr>
            <w:r w:rsidRPr="00655753">
              <w:rPr>
                <w:rFonts w:ascii="Arial" w:hAnsi="Arial" w:cs="Arial"/>
                <w:color w:val="000000"/>
                <w:sz w:val="18"/>
                <w:szCs w:val="18"/>
                <w:lang w:eastAsia="en-US"/>
              </w:rPr>
              <w:t> </w:t>
            </w:r>
          </w:p>
        </w:tc>
        <w:tc>
          <w:tcPr>
            <w:tcW w:w="320" w:type="dxa"/>
            <w:tcBorders>
              <w:top w:val="nil"/>
              <w:left w:val="nil"/>
              <w:bottom w:val="nil"/>
              <w:right w:val="nil"/>
            </w:tcBorders>
            <w:shd w:val="clear" w:color="000000" w:fill="FFFFFF"/>
            <w:noWrap/>
            <w:vAlign w:val="center"/>
            <w:hideMark/>
          </w:tcPr>
          <w:p w14:paraId="7FEEF3B3" w14:textId="77777777" w:rsidR="00655753" w:rsidRPr="00655753" w:rsidRDefault="00655753" w:rsidP="00655753">
            <w:pPr>
              <w:jc w:val="right"/>
              <w:rPr>
                <w:rFonts w:ascii="Arial" w:hAnsi="Arial" w:cs="Arial"/>
                <w:color w:val="000000"/>
                <w:sz w:val="18"/>
                <w:szCs w:val="18"/>
                <w:lang w:eastAsia="en-US"/>
              </w:rPr>
            </w:pPr>
            <w:r w:rsidRPr="00655753">
              <w:rPr>
                <w:rFonts w:ascii="Arial" w:hAnsi="Arial" w:cs="Arial"/>
                <w:color w:val="000000"/>
                <w:sz w:val="18"/>
                <w:szCs w:val="18"/>
                <w:lang w:eastAsia="en-US"/>
              </w:rPr>
              <w:t> </w:t>
            </w:r>
          </w:p>
        </w:tc>
        <w:tc>
          <w:tcPr>
            <w:tcW w:w="1577" w:type="dxa"/>
            <w:tcBorders>
              <w:top w:val="nil"/>
              <w:left w:val="nil"/>
              <w:bottom w:val="nil"/>
              <w:right w:val="nil"/>
            </w:tcBorders>
            <w:shd w:val="clear" w:color="000000" w:fill="FFFFFF"/>
            <w:noWrap/>
            <w:vAlign w:val="center"/>
            <w:hideMark/>
          </w:tcPr>
          <w:p w14:paraId="0D080447" w14:textId="77777777" w:rsidR="00655753" w:rsidRPr="00655753" w:rsidRDefault="00655753" w:rsidP="00655753">
            <w:pPr>
              <w:jc w:val="right"/>
              <w:rPr>
                <w:rFonts w:ascii="Arial" w:hAnsi="Arial" w:cs="Arial"/>
                <w:color w:val="000000"/>
                <w:sz w:val="18"/>
                <w:szCs w:val="18"/>
                <w:lang w:eastAsia="en-US"/>
              </w:rPr>
            </w:pPr>
            <w:r w:rsidRPr="00655753">
              <w:rPr>
                <w:rFonts w:ascii="Arial" w:hAnsi="Arial" w:cs="Arial"/>
                <w:color w:val="000000"/>
                <w:sz w:val="18"/>
                <w:szCs w:val="18"/>
                <w:lang w:eastAsia="en-US"/>
              </w:rPr>
              <w:t xml:space="preserve"> 35.156 </w:t>
            </w:r>
          </w:p>
        </w:tc>
      </w:tr>
      <w:tr w:rsidR="00655753" w:rsidRPr="00655753" w14:paraId="6D94629C" w14:textId="77777777" w:rsidTr="00EE3DC1">
        <w:trPr>
          <w:trHeight w:val="227"/>
        </w:trPr>
        <w:tc>
          <w:tcPr>
            <w:tcW w:w="3984" w:type="dxa"/>
            <w:gridSpan w:val="2"/>
            <w:tcBorders>
              <w:top w:val="nil"/>
              <w:left w:val="nil"/>
              <w:bottom w:val="nil"/>
              <w:right w:val="nil"/>
            </w:tcBorders>
            <w:shd w:val="clear" w:color="000000" w:fill="FFFFFF"/>
            <w:noWrap/>
            <w:vAlign w:val="center"/>
            <w:hideMark/>
          </w:tcPr>
          <w:p w14:paraId="0F0241FA" w14:textId="77777777" w:rsidR="00655753" w:rsidRPr="00655753" w:rsidRDefault="00655753" w:rsidP="00655753">
            <w:pPr>
              <w:rPr>
                <w:rFonts w:ascii="Arial" w:hAnsi="Arial" w:cs="Arial"/>
                <w:color w:val="000000"/>
                <w:sz w:val="18"/>
                <w:szCs w:val="18"/>
                <w:lang w:eastAsia="en-US"/>
              </w:rPr>
            </w:pPr>
            <w:r w:rsidRPr="00655753">
              <w:rPr>
                <w:rFonts w:ascii="Arial" w:hAnsi="Arial" w:cs="Arial"/>
                <w:color w:val="000000"/>
                <w:sz w:val="18"/>
                <w:szCs w:val="18"/>
                <w:lang w:eastAsia="en-US"/>
              </w:rPr>
              <w:t>Reserva legal</w:t>
            </w:r>
          </w:p>
        </w:tc>
        <w:tc>
          <w:tcPr>
            <w:tcW w:w="1576" w:type="dxa"/>
            <w:tcBorders>
              <w:top w:val="nil"/>
              <w:left w:val="nil"/>
              <w:bottom w:val="nil"/>
              <w:right w:val="nil"/>
            </w:tcBorders>
            <w:shd w:val="clear" w:color="000000" w:fill="FFFFFF"/>
            <w:noWrap/>
            <w:vAlign w:val="center"/>
            <w:hideMark/>
          </w:tcPr>
          <w:p w14:paraId="64A9DF1F" w14:textId="77777777" w:rsidR="00655753" w:rsidRPr="00655753" w:rsidRDefault="00655753" w:rsidP="00655753">
            <w:pPr>
              <w:jc w:val="right"/>
              <w:rPr>
                <w:rFonts w:ascii="Arial" w:hAnsi="Arial" w:cs="Arial"/>
                <w:color w:val="000000"/>
                <w:sz w:val="18"/>
                <w:szCs w:val="18"/>
                <w:lang w:eastAsia="en-US"/>
              </w:rPr>
            </w:pPr>
            <w:r w:rsidRPr="00655753">
              <w:rPr>
                <w:rFonts w:ascii="Arial" w:hAnsi="Arial" w:cs="Arial"/>
                <w:color w:val="000000"/>
                <w:sz w:val="18"/>
                <w:szCs w:val="18"/>
                <w:lang w:eastAsia="en-US"/>
              </w:rPr>
              <w:t xml:space="preserve"> 223 </w:t>
            </w:r>
          </w:p>
        </w:tc>
        <w:tc>
          <w:tcPr>
            <w:tcW w:w="519" w:type="dxa"/>
            <w:tcBorders>
              <w:top w:val="nil"/>
              <w:left w:val="nil"/>
              <w:bottom w:val="nil"/>
              <w:right w:val="nil"/>
            </w:tcBorders>
            <w:shd w:val="clear" w:color="000000" w:fill="FFFFFF"/>
            <w:noWrap/>
            <w:vAlign w:val="center"/>
            <w:hideMark/>
          </w:tcPr>
          <w:p w14:paraId="63E19727" w14:textId="77777777" w:rsidR="00655753" w:rsidRPr="00EE3DC1" w:rsidRDefault="00655753" w:rsidP="00EE3DC1">
            <w:pPr>
              <w:rPr>
                <w:rFonts w:ascii="Arial" w:hAnsi="Arial" w:cs="Arial"/>
                <w:color w:val="000000"/>
                <w:sz w:val="18"/>
                <w:szCs w:val="18"/>
                <w:lang w:eastAsia="en-US"/>
              </w:rPr>
            </w:pPr>
            <w:r w:rsidRPr="00EE3DC1">
              <w:rPr>
                <w:rFonts w:ascii="Arial" w:hAnsi="Arial" w:cs="Arial"/>
                <w:color w:val="000000"/>
                <w:sz w:val="18"/>
                <w:szCs w:val="18"/>
                <w:lang w:eastAsia="en-US"/>
              </w:rPr>
              <w:t xml:space="preserve"> c </w:t>
            </w:r>
          </w:p>
        </w:tc>
        <w:tc>
          <w:tcPr>
            <w:tcW w:w="1280" w:type="dxa"/>
            <w:tcBorders>
              <w:top w:val="nil"/>
              <w:left w:val="nil"/>
              <w:bottom w:val="nil"/>
              <w:right w:val="nil"/>
            </w:tcBorders>
            <w:shd w:val="clear" w:color="000000" w:fill="FFFFFF"/>
            <w:noWrap/>
            <w:vAlign w:val="center"/>
            <w:hideMark/>
          </w:tcPr>
          <w:p w14:paraId="6070ACC6" w14:textId="77777777" w:rsidR="00655753" w:rsidRPr="00655753" w:rsidRDefault="00655753" w:rsidP="00655753">
            <w:pPr>
              <w:jc w:val="right"/>
              <w:rPr>
                <w:rFonts w:ascii="Arial" w:hAnsi="Arial" w:cs="Arial"/>
                <w:color w:val="000000"/>
                <w:sz w:val="18"/>
                <w:szCs w:val="18"/>
                <w:lang w:eastAsia="en-US"/>
              </w:rPr>
            </w:pPr>
            <w:r w:rsidRPr="00655753">
              <w:rPr>
                <w:rFonts w:ascii="Arial" w:hAnsi="Arial" w:cs="Arial"/>
                <w:color w:val="000000"/>
                <w:sz w:val="18"/>
                <w:szCs w:val="18"/>
                <w:lang w:eastAsia="en-US"/>
              </w:rPr>
              <w:t xml:space="preserve"> 379 </w:t>
            </w:r>
          </w:p>
        </w:tc>
        <w:tc>
          <w:tcPr>
            <w:tcW w:w="320" w:type="dxa"/>
            <w:tcBorders>
              <w:top w:val="nil"/>
              <w:left w:val="nil"/>
              <w:bottom w:val="nil"/>
              <w:right w:val="nil"/>
            </w:tcBorders>
            <w:shd w:val="clear" w:color="000000" w:fill="FFFFFF"/>
            <w:noWrap/>
            <w:vAlign w:val="center"/>
            <w:hideMark/>
          </w:tcPr>
          <w:p w14:paraId="5DA12090" w14:textId="77777777" w:rsidR="00655753" w:rsidRPr="00655753" w:rsidRDefault="00655753" w:rsidP="00655753">
            <w:pPr>
              <w:jc w:val="right"/>
              <w:rPr>
                <w:rFonts w:ascii="Arial" w:hAnsi="Arial" w:cs="Arial"/>
                <w:color w:val="000000"/>
                <w:sz w:val="18"/>
                <w:szCs w:val="18"/>
                <w:lang w:eastAsia="en-US"/>
              </w:rPr>
            </w:pPr>
            <w:r w:rsidRPr="00655753">
              <w:rPr>
                <w:rFonts w:ascii="Arial" w:hAnsi="Arial" w:cs="Arial"/>
                <w:color w:val="000000"/>
                <w:sz w:val="18"/>
                <w:szCs w:val="18"/>
                <w:lang w:eastAsia="en-US"/>
              </w:rPr>
              <w:t> </w:t>
            </w:r>
          </w:p>
        </w:tc>
        <w:tc>
          <w:tcPr>
            <w:tcW w:w="1577" w:type="dxa"/>
            <w:tcBorders>
              <w:top w:val="nil"/>
              <w:left w:val="nil"/>
              <w:bottom w:val="nil"/>
              <w:right w:val="nil"/>
            </w:tcBorders>
            <w:shd w:val="clear" w:color="000000" w:fill="FFFFFF"/>
            <w:noWrap/>
            <w:vAlign w:val="center"/>
            <w:hideMark/>
          </w:tcPr>
          <w:p w14:paraId="096B1F17" w14:textId="4DFD7F92" w:rsidR="00655753" w:rsidRPr="00655753" w:rsidRDefault="00655753" w:rsidP="00655753">
            <w:pPr>
              <w:jc w:val="right"/>
              <w:rPr>
                <w:rFonts w:ascii="Arial" w:hAnsi="Arial" w:cs="Arial"/>
                <w:color w:val="000000"/>
                <w:sz w:val="18"/>
                <w:szCs w:val="18"/>
                <w:lang w:eastAsia="en-US"/>
              </w:rPr>
            </w:pPr>
            <w:r w:rsidRPr="00655753">
              <w:rPr>
                <w:rFonts w:ascii="Arial" w:hAnsi="Arial" w:cs="Arial"/>
                <w:color w:val="000000"/>
                <w:sz w:val="18"/>
                <w:szCs w:val="18"/>
                <w:lang w:eastAsia="en-US"/>
              </w:rPr>
              <w:t xml:space="preserve"> 6</w:t>
            </w:r>
            <w:r w:rsidR="004B0E71">
              <w:rPr>
                <w:rFonts w:ascii="Arial" w:hAnsi="Arial" w:cs="Arial"/>
                <w:color w:val="000000"/>
                <w:sz w:val="18"/>
                <w:szCs w:val="18"/>
                <w:lang w:eastAsia="en-US"/>
              </w:rPr>
              <w:t>15</w:t>
            </w:r>
            <w:r w:rsidRPr="00655753">
              <w:rPr>
                <w:rFonts w:ascii="Arial" w:hAnsi="Arial" w:cs="Arial"/>
                <w:color w:val="000000"/>
                <w:sz w:val="18"/>
                <w:szCs w:val="18"/>
                <w:lang w:eastAsia="en-US"/>
              </w:rPr>
              <w:t xml:space="preserve"> </w:t>
            </w:r>
          </w:p>
        </w:tc>
      </w:tr>
      <w:tr w:rsidR="00655753" w:rsidRPr="00655753" w14:paraId="23E88B8A" w14:textId="77777777" w:rsidTr="00EE3DC1">
        <w:trPr>
          <w:trHeight w:val="227"/>
        </w:trPr>
        <w:tc>
          <w:tcPr>
            <w:tcW w:w="3984" w:type="dxa"/>
            <w:gridSpan w:val="2"/>
            <w:tcBorders>
              <w:top w:val="nil"/>
              <w:left w:val="nil"/>
              <w:bottom w:val="nil"/>
              <w:right w:val="nil"/>
            </w:tcBorders>
            <w:shd w:val="clear" w:color="000000" w:fill="FFFFFF"/>
            <w:noWrap/>
            <w:vAlign w:val="center"/>
            <w:hideMark/>
          </w:tcPr>
          <w:p w14:paraId="7097EFC8" w14:textId="77777777" w:rsidR="00655753" w:rsidRPr="00655753" w:rsidRDefault="00655753" w:rsidP="00655753">
            <w:pPr>
              <w:rPr>
                <w:rFonts w:ascii="Arial" w:hAnsi="Arial" w:cs="Arial"/>
                <w:color w:val="000000"/>
                <w:sz w:val="18"/>
                <w:szCs w:val="18"/>
                <w:lang w:eastAsia="en-US"/>
              </w:rPr>
            </w:pPr>
            <w:r w:rsidRPr="00655753">
              <w:rPr>
                <w:rFonts w:ascii="Arial" w:hAnsi="Arial" w:cs="Arial"/>
                <w:color w:val="000000"/>
                <w:sz w:val="18"/>
                <w:szCs w:val="18"/>
                <w:lang w:eastAsia="en-US"/>
              </w:rPr>
              <w:t>Reserva de retenção de lucros</w:t>
            </w:r>
          </w:p>
        </w:tc>
        <w:tc>
          <w:tcPr>
            <w:tcW w:w="1576" w:type="dxa"/>
            <w:tcBorders>
              <w:top w:val="nil"/>
              <w:left w:val="nil"/>
              <w:bottom w:val="nil"/>
              <w:right w:val="nil"/>
            </w:tcBorders>
            <w:shd w:val="clear" w:color="000000" w:fill="FFFFFF"/>
            <w:noWrap/>
            <w:vAlign w:val="center"/>
            <w:hideMark/>
          </w:tcPr>
          <w:p w14:paraId="0FD6C844" w14:textId="77777777" w:rsidR="00655753" w:rsidRPr="00655753" w:rsidRDefault="00655753" w:rsidP="00655753">
            <w:pPr>
              <w:jc w:val="right"/>
              <w:rPr>
                <w:rFonts w:ascii="Arial" w:hAnsi="Arial" w:cs="Arial"/>
                <w:color w:val="000000"/>
                <w:sz w:val="18"/>
                <w:szCs w:val="18"/>
                <w:lang w:eastAsia="en-US"/>
              </w:rPr>
            </w:pPr>
            <w:r w:rsidRPr="00655753">
              <w:rPr>
                <w:rFonts w:ascii="Arial" w:hAnsi="Arial" w:cs="Arial"/>
                <w:color w:val="000000"/>
                <w:sz w:val="18"/>
                <w:szCs w:val="18"/>
                <w:lang w:eastAsia="en-US"/>
              </w:rPr>
              <w:t xml:space="preserve"> 3.066 </w:t>
            </w:r>
          </w:p>
        </w:tc>
        <w:tc>
          <w:tcPr>
            <w:tcW w:w="519" w:type="dxa"/>
            <w:tcBorders>
              <w:top w:val="nil"/>
              <w:left w:val="nil"/>
              <w:bottom w:val="nil"/>
              <w:right w:val="nil"/>
            </w:tcBorders>
            <w:shd w:val="clear" w:color="000000" w:fill="FFFFFF"/>
            <w:noWrap/>
            <w:vAlign w:val="center"/>
            <w:hideMark/>
          </w:tcPr>
          <w:p w14:paraId="3DCD8EE0" w14:textId="77777777" w:rsidR="00655753" w:rsidRPr="00EE3DC1" w:rsidRDefault="00655753" w:rsidP="00EE3DC1">
            <w:pPr>
              <w:rPr>
                <w:rFonts w:ascii="Arial" w:hAnsi="Arial" w:cs="Arial"/>
                <w:color w:val="000000"/>
                <w:sz w:val="18"/>
                <w:szCs w:val="18"/>
                <w:lang w:eastAsia="en-US"/>
              </w:rPr>
            </w:pPr>
            <w:r w:rsidRPr="00EE3DC1">
              <w:rPr>
                <w:rFonts w:ascii="Arial" w:hAnsi="Arial" w:cs="Arial"/>
                <w:color w:val="000000"/>
                <w:sz w:val="18"/>
                <w:szCs w:val="18"/>
                <w:lang w:eastAsia="en-US"/>
              </w:rPr>
              <w:t xml:space="preserve"> c </w:t>
            </w:r>
          </w:p>
        </w:tc>
        <w:tc>
          <w:tcPr>
            <w:tcW w:w="1280" w:type="dxa"/>
            <w:tcBorders>
              <w:top w:val="nil"/>
              <w:left w:val="nil"/>
              <w:bottom w:val="nil"/>
              <w:right w:val="nil"/>
            </w:tcBorders>
            <w:shd w:val="clear" w:color="000000" w:fill="FFFFFF"/>
            <w:noWrap/>
            <w:vAlign w:val="center"/>
            <w:hideMark/>
          </w:tcPr>
          <w:p w14:paraId="11EF0DBB" w14:textId="5626B0DB" w:rsidR="00655753" w:rsidRPr="00655753" w:rsidRDefault="00655753" w:rsidP="001962AE">
            <w:pPr>
              <w:jc w:val="right"/>
              <w:rPr>
                <w:rFonts w:ascii="Arial" w:hAnsi="Arial" w:cs="Arial"/>
                <w:color w:val="000000"/>
                <w:sz w:val="18"/>
                <w:szCs w:val="18"/>
                <w:lang w:eastAsia="en-US"/>
              </w:rPr>
            </w:pPr>
            <w:r w:rsidRPr="00655753">
              <w:rPr>
                <w:rFonts w:ascii="Arial" w:hAnsi="Arial" w:cs="Arial"/>
                <w:color w:val="000000"/>
                <w:sz w:val="18"/>
                <w:szCs w:val="18"/>
                <w:lang w:eastAsia="en-US"/>
              </w:rPr>
              <w:t xml:space="preserve"> 5.</w:t>
            </w:r>
            <w:r w:rsidR="001962AE">
              <w:rPr>
                <w:rFonts w:ascii="Arial" w:hAnsi="Arial" w:cs="Arial"/>
                <w:color w:val="000000"/>
                <w:sz w:val="18"/>
                <w:szCs w:val="18"/>
                <w:lang w:eastAsia="en-US"/>
              </w:rPr>
              <w:t>604</w:t>
            </w:r>
          </w:p>
        </w:tc>
        <w:tc>
          <w:tcPr>
            <w:tcW w:w="320" w:type="dxa"/>
            <w:tcBorders>
              <w:top w:val="nil"/>
              <w:left w:val="nil"/>
              <w:bottom w:val="nil"/>
              <w:right w:val="nil"/>
            </w:tcBorders>
            <w:shd w:val="clear" w:color="000000" w:fill="FFFFFF"/>
            <w:noWrap/>
            <w:vAlign w:val="center"/>
            <w:hideMark/>
          </w:tcPr>
          <w:p w14:paraId="1AEE770F" w14:textId="77777777" w:rsidR="00655753" w:rsidRPr="00655753" w:rsidRDefault="00655753" w:rsidP="00655753">
            <w:pPr>
              <w:jc w:val="right"/>
              <w:rPr>
                <w:rFonts w:ascii="Arial" w:hAnsi="Arial" w:cs="Arial"/>
                <w:color w:val="000000"/>
                <w:sz w:val="18"/>
                <w:szCs w:val="18"/>
                <w:lang w:eastAsia="en-US"/>
              </w:rPr>
            </w:pPr>
            <w:r w:rsidRPr="00655753">
              <w:rPr>
                <w:rFonts w:ascii="Arial" w:hAnsi="Arial" w:cs="Arial"/>
                <w:color w:val="000000"/>
                <w:sz w:val="18"/>
                <w:szCs w:val="18"/>
                <w:lang w:eastAsia="en-US"/>
              </w:rPr>
              <w:t> </w:t>
            </w:r>
          </w:p>
        </w:tc>
        <w:tc>
          <w:tcPr>
            <w:tcW w:w="1577" w:type="dxa"/>
            <w:tcBorders>
              <w:top w:val="nil"/>
              <w:left w:val="nil"/>
              <w:bottom w:val="nil"/>
              <w:right w:val="nil"/>
            </w:tcBorders>
            <w:shd w:val="clear" w:color="000000" w:fill="FFFFFF"/>
            <w:noWrap/>
            <w:vAlign w:val="center"/>
            <w:hideMark/>
          </w:tcPr>
          <w:p w14:paraId="495A2FCC" w14:textId="33547D30" w:rsidR="00655753" w:rsidRPr="00655753" w:rsidRDefault="00655753" w:rsidP="001962AE">
            <w:pPr>
              <w:jc w:val="right"/>
              <w:rPr>
                <w:rFonts w:ascii="Arial" w:hAnsi="Arial" w:cs="Arial"/>
                <w:color w:val="000000"/>
                <w:sz w:val="18"/>
                <w:szCs w:val="18"/>
                <w:lang w:eastAsia="en-US"/>
              </w:rPr>
            </w:pPr>
            <w:r w:rsidRPr="00655753">
              <w:rPr>
                <w:rFonts w:ascii="Arial" w:hAnsi="Arial" w:cs="Arial"/>
                <w:color w:val="000000"/>
                <w:sz w:val="18"/>
                <w:szCs w:val="18"/>
                <w:lang w:eastAsia="en-US"/>
              </w:rPr>
              <w:t xml:space="preserve"> 8.</w:t>
            </w:r>
            <w:r w:rsidR="001962AE">
              <w:rPr>
                <w:rFonts w:ascii="Arial" w:hAnsi="Arial" w:cs="Arial"/>
                <w:color w:val="000000"/>
                <w:sz w:val="18"/>
                <w:szCs w:val="18"/>
                <w:lang w:eastAsia="en-US"/>
              </w:rPr>
              <w:t>6</w:t>
            </w:r>
            <w:r w:rsidR="004B0E71">
              <w:rPr>
                <w:rFonts w:ascii="Arial" w:hAnsi="Arial" w:cs="Arial"/>
                <w:color w:val="000000"/>
                <w:sz w:val="18"/>
                <w:szCs w:val="18"/>
                <w:lang w:eastAsia="en-US"/>
              </w:rPr>
              <w:t>57</w:t>
            </w:r>
            <w:r w:rsidRPr="00655753">
              <w:rPr>
                <w:rFonts w:ascii="Arial" w:hAnsi="Arial" w:cs="Arial"/>
                <w:color w:val="000000"/>
                <w:sz w:val="18"/>
                <w:szCs w:val="18"/>
                <w:lang w:eastAsia="en-US"/>
              </w:rPr>
              <w:t xml:space="preserve"> </w:t>
            </w:r>
          </w:p>
        </w:tc>
      </w:tr>
      <w:tr w:rsidR="00655753" w:rsidRPr="00655753" w14:paraId="1A113891" w14:textId="77777777" w:rsidTr="00EE3DC1">
        <w:trPr>
          <w:trHeight w:val="227"/>
        </w:trPr>
        <w:tc>
          <w:tcPr>
            <w:tcW w:w="3984" w:type="dxa"/>
            <w:gridSpan w:val="2"/>
            <w:tcBorders>
              <w:top w:val="nil"/>
              <w:left w:val="nil"/>
              <w:bottom w:val="nil"/>
              <w:right w:val="nil"/>
            </w:tcBorders>
            <w:shd w:val="clear" w:color="000000" w:fill="FFFFFF"/>
            <w:noWrap/>
            <w:vAlign w:val="center"/>
            <w:hideMark/>
          </w:tcPr>
          <w:p w14:paraId="2B3DEC39" w14:textId="77777777" w:rsidR="00655753" w:rsidRPr="00655753" w:rsidRDefault="00655753" w:rsidP="00655753">
            <w:pPr>
              <w:rPr>
                <w:rFonts w:ascii="Arial" w:hAnsi="Arial" w:cs="Arial"/>
                <w:b/>
                <w:bCs/>
                <w:color w:val="000000"/>
                <w:sz w:val="18"/>
                <w:szCs w:val="18"/>
                <w:lang w:eastAsia="en-US"/>
              </w:rPr>
            </w:pPr>
            <w:r w:rsidRPr="00655753">
              <w:rPr>
                <w:rFonts w:ascii="Arial" w:hAnsi="Arial" w:cs="Arial"/>
                <w:b/>
                <w:bCs/>
                <w:color w:val="000000"/>
                <w:sz w:val="18"/>
                <w:szCs w:val="18"/>
                <w:lang w:eastAsia="en-US"/>
              </w:rPr>
              <w:t>Total do Patrimônio líquido</w:t>
            </w:r>
          </w:p>
        </w:tc>
        <w:tc>
          <w:tcPr>
            <w:tcW w:w="1576" w:type="dxa"/>
            <w:tcBorders>
              <w:top w:val="single" w:sz="8" w:space="0" w:color="auto"/>
              <w:left w:val="nil"/>
              <w:bottom w:val="nil"/>
              <w:right w:val="nil"/>
            </w:tcBorders>
            <w:shd w:val="clear" w:color="000000" w:fill="FFFFFF"/>
            <w:noWrap/>
            <w:vAlign w:val="center"/>
            <w:hideMark/>
          </w:tcPr>
          <w:p w14:paraId="019C1E4D" w14:textId="77777777" w:rsidR="00655753" w:rsidRPr="00655753" w:rsidRDefault="00655753" w:rsidP="00655753">
            <w:pPr>
              <w:jc w:val="right"/>
              <w:rPr>
                <w:rFonts w:ascii="Arial" w:hAnsi="Arial" w:cs="Arial"/>
                <w:b/>
                <w:bCs/>
                <w:color w:val="000000"/>
                <w:sz w:val="18"/>
                <w:szCs w:val="18"/>
                <w:lang w:eastAsia="en-US"/>
              </w:rPr>
            </w:pPr>
            <w:r w:rsidRPr="00655753">
              <w:rPr>
                <w:rFonts w:ascii="Arial" w:hAnsi="Arial" w:cs="Arial"/>
                <w:b/>
                <w:bCs/>
                <w:color w:val="000000"/>
                <w:sz w:val="18"/>
                <w:szCs w:val="18"/>
                <w:lang w:eastAsia="en-US"/>
              </w:rPr>
              <w:t xml:space="preserve"> 38.445 </w:t>
            </w:r>
          </w:p>
        </w:tc>
        <w:tc>
          <w:tcPr>
            <w:tcW w:w="519" w:type="dxa"/>
            <w:tcBorders>
              <w:top w:val="nil"/>
              <w:left w:val="nil"/>
              <w:bottom w:val="nil"/>
              <w:right w:val="nil"/>
            </w:tcBorders>
            <w:shd w:val="clear" w:color="000000" w:fill="FFFFFF"/>
            <w:noWrap/>
            <w:vAlign w:val="center"/>
            <w:hideMark/>
          </w:tcPr>
          <w:p w14:paraId="5D433069" w14:textId="77777777" w:rsidR="00655753" w:rsidRPr="00EE3DC1" w:rsidRDefault="00655753" w:rsidP="00655753">
            <w:pPr>
              <w:jc w:val="center"/>
              <w:rPr>
                <w:rFonts w:ascii="Arial" w:hAnsi="Arial" w:cs="Arial"/>
                <w:color w:val="000000"/>
                <w:sz w:val="18"/>
                <w:szCs w:val="18"/>
                <w:lang w:eastAsia="en-US"/>
              </w:rPr>
            </w:pPr>
            <w:r w:rsidRPr="00EE3DC1">
              <w:rPr>
                <w:rFonts w:ascii="Arial" w:hAnsi="Arial" w:cs="Arial"/>
                <w:color w:val="000000"/>
                <w:sz w:val="18"/>
                <w:szCs w:val="18"/>
                <w:lang w:eastAsia="en-US"/>
              </w:rPr>
              <w:t> </w:t>
            </w:r>
          </w:p>
        </w:tc>
        <w:tc>
          <w:tcPr>
            <w:tcW w:w="1280" w:type="dxa"/>
            <w:tcBorders>
              <w:top w:val="single" w:sz="8" w:space="0" w:color="auto"/>
              <w:left w:val="nil"/>
              <w:bottom w:val="nil"/>
              <w:right w:val="nil"/>
            </w:tcBorders>
            <w:shd w:val="clear" w:color="000000" w:fill="FFFFFF"/>
            <w:noWrap/>
            <w:vAlign w:val="center"/>
            <w:hideMark/>
          </w:tcPr>
          <w:p w14:paraId="75A50E13" w14:textId="5F243E29" w:rsidR="00655753" w:rsidRPr="00655753" w:rsidRDefault="00655753" w:rsidP="001962AE">
            <w:pPr>
              <w:jc w:val="right"/>
              <w:rPr>
                <w:rFonts w:ascii="Arial" w:hAnsi="Arial" w:cs="Arial"/>
                <w:b/>
                <w:bCs/>
                <w:color w:val="000000"/>
                <w:sz w:val="18"/>
                <w:szCs w:val="18"/>
                <w:lang w:eastAsia="en-US"/>
              </w:rPr>
            </w:pPr>
            <w:r w:rsidRPr="00655753">
              <w:rPr>
                <w:rFonts w:ascii="Arial" w:hAnsi="Arial" w:cs="Arial"/>
                <w:b/>
                <w:bCs/>
                <w:color w:val="000000"/>
                <w:sz w:val="18"/>
                <w:szCs w:val="18"/>
                <w:lang w:eastAsia="en-US"/>
              </w:rPr>
              <w:t xml:space="preserve"> 5.</w:t>
            </w:r>
            <w:r w:rsidR="001962AE">
              <w:rPr>
                <w:rFonts w:ascii="Arial" w:hAnsi="Arial" w:cs="Arial"/>
                <w:b/>
                <w:bCs/>
                <w:color w:val="000000"/>
                <w:sz w:val="18"/>
                <w:szCs w:val="18"/>
                <w:lang w:eastAsia="en-US"/>
              </w:rPr>
              <w:t>983</w:t>
            </w:r>
            <w:r w:rsidRPr="00655753">
              <w:rPr>
                <w:rFonts w:ascii="Arial" w:hAnsi="Arial" w:cs="Arial"/>
                <w:b/>
                <w:bCs/>
                <w:color w:val="000000"/>
                <w:sz w:val="18"/>
                <w:szCs w:val="18"/>
                <w:lang w:eastAsia="en-US"/>
              </w:rPr>
              <w:t xml:space="preserve"> </w:t>
            </w:r>
          </w:p>
        </w:tc>
        <w:tc>
          <w:tcPr>
            <w:tcW w:w="320" w:type="dxa"/>
            <w:tcBorders>
              <w:top w:val="nil"/>
              <w:left w:val="nil"/>
              <w:bottom w:val="nil"/>
              <w:right w:val="nil"/>
            </w:tcBorders>
            <w:shd w:val="clear" w:color="000000" w:fill="FFFFFF"/>
            <w:noWrap/>
            <w:vAlign w:val="center"/>
            <w:hideMark/>
          </w:tcPr>
          <w:p w14:paraId="5819E3B7" w14:textId="77777777" w:rsidR="00655753" w:rsidRPr="00655753" w:rsidRDefault="00655753" w:rsidP="00655753">
            <w:pPr>
              <w:jc w:val="right"/>
              <w:rPr>
                <w:color w:val="000000"/>
                <w:sz w:val="22"/>
                <w:szCs w:val="22"/>
                <w:lang w:eastAsia="en-US"/>
              </w:rPr>
            </w:pPr>
            <w:r w:rsidRPr="00655753">
              <w:rPr>
                <w:color w:val="000000"/>
                <w:sz w:val="22"/>
                <w:szCs w:val="22"/>
                <w:lang w:eastAsia="en-US"/>
              </w:rPr>
              <w:t> </w:t>
            </w:r>
          </w:p>
        </w:tc>
        <w:tc>
          <w:tcPr>
            <w:tcW w:w="1577" w:type="dxa"/>
            <w:tcBorders>
              <w:top w:val="single" w:sz="8" w:space="0" w:color="auto"/>
              <w:left w:val="nil"/>
              <w:bottom w:val="nil"/>
              <w:right w:val="nil"/>
            </w:tcBorders>
            <w:shd w:val="clear" w:color="000000" w:fill="FFFFFF"/>
            <w:noWrap/>
            <w:vAlign w:val="center"/>
            <w:hideMark/>
          </w:tcPr>
          <w:p w14:paraId="7441C436" w14:textId="27D3DC00" w:rsidR="00655753" w:rsidRPr="00655753" w:rsidRDefault="00655753" w:rsidP="006903DB">
            <w:pPr>
              <w:jc w:val="right"/>
              <w:rPr>
                <w:rFonts w:ascii="Arial" w:hAnsi="Arial" w:cs="Arial"/>
                <w:b/>
                <w:bCs/>
                <w:color w:val="000000"/>
                <w:sz w:val="18"/>
                <w:szCs w:val="18"/>
                <w:lang w:eastAsia="en-US"/>
              </w:rPr>
            </w:pPr>
            <w:r w:rsidRPr="00655753">
              <w:rPr>
                <w:rFonts w:ascii="Arial" w:hAnsi="Arial" w:cs="Arial"/>
                <w:b/>
                <w:bCs/>
                <w:color w:val="000000"/>
                <w:sz w:val="18"/>
                <w:szCs w:val="18"/>
                <w:lang w:eastAsia="en-US"/>
              </w:rPr>
              <w:t xml:space="preserve"> 44.</w:t>
            </w:r>
            <w:r w:rsidR="000E5CE6">
              <w:rPr>
                <w:rFonts w:ascii="Arial" w:hAnsi="Arial" w:cs="Arial"/>
                <w:b/>
                <w:bCs/>
                <w:color w:val="000000"/>
                <w:sz w:val="18"/>
                <w:szCs w:val="18"/>
                <w:lang w:eastAsia="en-US"/>
              </w:rPr>
              <w:t>4</w:t>
            </w:r>
            <w:r w:rsidR="006903DB" w:rsidRPr="00655753">
              <w:rPr>
                <w:rFonts w:ascii="Arial" w:hAnsi="Arial" w:cs="Arial"/>
                <w:b/>
                <w:bCs/>
                <w:color w:val="000000"/>
                <w:sz w:val="18"/>
                <w:szCs w:val="18"/>
                <w:lang w:eastAsia="en-US"/>
              </w:rPr>
              <w:t>2</w:t>
            </w:r>
            <w:r w:rsidR="006903DB">
              <w:rPr>
                <w:rFonts w:ascii="Arial" w:hAnsi="Arial" w:cs="Arial"/>
                <w:b/>
                <w:bCs/>
                <w:color w:val="000000"/>
                <w:sz w:val="18"/>
                <w:szCs w:val="18"/>
                <w:lang w:eastAsia="en-US"/>
              </w:rPr>
              <w:t>8</w:t>
            </w:r>
          </w:p>
        </w:tc>
      </w:tr>
      <w:tr w:rsidR="00655753" w:rsidRPr="00655753" w14:paraId="7A2E1ADA" w14:textId="77777777" w:rsidTr="00EE3DC1">
        <w:trPr>
          <w:trHeight w:val="227"/>
        </w:trPr>
        <w:tc>
          <w:tcPr>
            <w:tcW w:w="3984" w:type="dxa"/>
            <w:gridSpan w:val="2"/>
            <w:tcBorders>
              <w:top w:val="nil"/>
              <w:left w:val="nil"/>
              <w:bottom w:val="nil"/>
              <w:right w:val="nil"/>
            </w:tcBorders>
            <w:shd w:val="clear" w:color="000000" w:fill="FFFFFF"/>
            <w:noWrap/>
            <w:vAlign w:val="center"/>
            <w:hideMark/>
          </w:tcPr>
          <w:p w14:paraId="21B3CA5A" w14:textId="77777777" w:rsidR="00655753" w:rsidRPr="00655753" w:rsidRDefault="00655753" w:rsidP="00655753">
            <w:pPr>
              <w:rPr>
                <w:rFonts w:ascii="Arial" w:hAnsi="Arial" w:cs="Arial"/>
                <w:b/>
                <w:bCs/>
                <w:color w:val="000000"/>
                <w:sz w:val="18"/>
                <w:szCs w:val="18"/>
                <w:lang w:eastAsia="en-US"/>
              </w:rPr>
            </w:pPr>
            <w:r w:rsidRPr="00655753">
              <w:rPr>
                <w:rFonts w:ascii="Arial" w:hAnsi="Arial" w:cs="Arial"/>
                <w:b/>
                <w:bCs/>
                <w:color w:val="000000"/>
                <w:sz w:val="18"/>
                <w:szCs w:val="18"/>
                <w:lang w:eastAsia="en-US"/>
              </w:rPr>
              <w:t>Total do passivo e do Patrimônio líquido</w:t>
            </w:r>
          </w:p>
        </w:tc>
        <w:tc>
          <w:tcPr>
            <w:tcW w:w="1576" w:type="dxa"/>
            <w:tcBorders>
              <w:top w:val="nil"/>
              <w:left w:val="nil"/>
              <w:bottom w:val="double" w:sz="6" w:space="0" w:color="auto"/>
              <w:right w:val="nil"/>
            </w:tcBorders>
            <w:shd w:val="clear" w:color="000000" w:fill="FFFFFF"/>
            <w:noWrap/>
            <w:vAlign w:val="center"/>
            <w:hideMark/>
          </w:tcPr>
          <w:p w14:paraId="0966909A" w14:textId="77777777" w:rsidR="00655753" w:rsidRPr="00655753" w:rsidRDefault="00655753" w:rsidP="00655753">
            <w:pPr>
              <w:jc w:val="right"/>
              <w:rPr>
                <w:rFonts w:ascii="Arial" w:hAnsi="Arial" w:cs="Arial"/>
                <w:b/>
                <w:bCs/>
                <w:color w:val="000000"/>
                <w:sz w:val="18"/>
                <w:szCs w:val="18"/>
                <w:lang w:eastAsia="en-US"/>
              </w:rPr>
            </w:pPr>
            <w:r w:rsidRPr="00655753">
              <w:rPr>
                <w:rFonts w:ascii="Arial" w:hAnsi="Arial" w:cs="Arial"/>
                <w:b/>
                <w:bCs/>
                <w:color w:val="000000"/>
                <w:sz w:val="18"/>
                <w:szCs w:val="18"/>
                <w:lang w:eastAsia="en-US"/>
              </w:rPr>
              <w:t xml:space="preserve"> 43.497 </w:t>
            </w:r>
          </w:p>
        </w:tc>
        <w:tc>
          <w:tcPr>
            <w:tcW w:w="519" w:type="dxa"/>
            <w:tcBorders>
              <w:top w:val="nil"/>
              <w:left w:val="nil"/>
              <w:bottom w:val="nil"/>
              <w:right w:val="nil"/>
            </w:tcBorders>
            <w:shd w:val="clear" w:color="000000" w:fill="FFFFFF"/>
            <w:noWrap/>
            <w:vAlign w:val="center"/>
            <w:hideMark/>
          </w:tcPr>
          <w:p w14:paraId="3EC6165F" w14:textId="77777777" w:rsidR="00655753" w:rsidRPr="00655753" w:rsidRDefault="00655753" w:rsidP="00655753">
            <w:pPr>
              <w:jc w:val="center"/>
              <w:rPr>
                <w:rFonts w:ascii="Arial" w:hAnsi="Arial" w:cs="Arial"/>
                <w:color w:val="000000"/>
                <w:sz w:val="16"/>
                <w:szCs w:val="16"/>
                <w:lang w:eastAsia="en-US"/>
              </w:rPr>
            </w:pPr>
            <w:r w:rsidRPr="00655753">
              <w:rPr>
                <w:rFonts w:ascii="Arial" w:hAnsi="Arial" w:cs="Arial"/>
                <w:color w:val="000000"/>
                <w:sz w:val="16"/>
                <w:szCs w:val="16"/>
                <w:lang w:eastAsia="en-US"/>
              </w:rPr>
              <w:t> </w:t>
            </w:r>
          </w:p>
        </w:tc>
        <w:tc>
          <w:tcPr>
            <w:tcW w:w="1280" w:type="dxa"/>
            <w:tcBorders>
              <w:top w:val="nil"/>
              <w:left w:val="nil"/>
              <w:bottom w:val="double" w:sz="6" w:space="0" w:color="auto"/>
              <w:right w:val="nil"/>
            </w:tcBorders>
            <w:shd w:val="clear" w:color="000000" w:fill="FFFFFF"/>
            <w:noWrap/>
            <w:vAlign w:val="center"/>
            <w:hideMark/>
          </w:tcPr>
          <w:p w14:paraId="50551DB7" w14:textId="59549FB4" w:rsidR="00655753" w:rsidRPr="00655753" w:rsidRDefault="00655753" w:rsidP="006903DB">
            <w:pPr>
              <w:jc w:val="right"/>
              <w:rPr>
                <w:rFonts w:ascii="Arial" w:hAnsi="Arial" w:cs="Arial"/>
                <w:b/>
                <w:bCs/>
                <w:color w:val="000000"/>
                <w:sz w:val="18"/>
                <w:szCs w:val="18"/>
                <w:lang w:eastAsia="en-US"/>
              </w:rPr>
            </w:pPr>
            <w:r w:rsidRPr="00655753">
              <w:rPr>
                <w:rFonts w:ascii="Arial" w:hAnsi="Arial" w:cs="Arial"/>
                <w:b/>
                <w:bCs/>
                <w:color w:val="000000"/>
                <w:sz w:val="18"/>
                <w:szCs w:val="18"/>
                <w:lang w:eastAsia="en-US"/>
              </w:rPr>
              <w:t xml:space="preserve"> </w:t>
            </w:r>
            <w:r w:rsidR="006903DB">
              <w:rPr>
                <w:rFonts w:ascii="Arial" w:hAnsi="Arial" w:cs="Arial"/>
                <w:b/>
                <w:bCs/>
                <w:color w:val="000000"/>
                <w:sz w:val="18"/>
                <w:szCs w:val="18"/>
                <w:lang w:eastAsia="en-US"/>
              </w:rPr>
              <w:t>8.042</w:t>
            </w:r>
            <w:r w:rsidRPr="00655753">
              <w:rPr>
                <w:rFonts w:ascii="Arial" w:hAnsi="Arial" w:cs="Arial"/>
                <w:b/>
                <w:bCs/>
                <w:color w:val="000000"/>
                <w:sz w:val="18"/>
                <w:szCs w:val="18"/>
                <w:lang w:eastAsia="en-US"/>
              </w:rPr>
              <w:t xml:space="preserve"> </w:t>
            </w:r>
          </w:p>
        </w:tc>
        <w:tc>
          <w:tcPr>
            <w:tcW w:w="320" w:type="dxa"/>
            <w:tcBorders>
              <w:top w:val="nil"/>
              <w:left w:val="nil"/>
              <w:bottom w:val="nil"/>
              <w:right w:val="nil"/>
            </w:tcBorders>
            <w:shd w:val="clear" w:color="000000" w:fill="FFFFFF"/>
            <w:noWrap/>
            <w:vAlign w:val="center"/>
            <w:hideMark/>
          </w:tcPr>
          <w:p w14:paraId="6C61E233" w14:textId="77777777" w:rsidR="00655753" w:rsidRPr="00655753" w:rsidRDefault="00655753" w:rsidP="00655753">
            <w:pPr>
              <w:jc w:val="right"/>
              <w:rPr>
                <w:color w:val="000000"/>
                <w:sz w:val="22"/>
                <w:szCs w:val="22"/>
                <w:lang w:eastAsia="en-US"/>
              </w:rPr>
            </w:pPr>
            <w:r w:rsidRPr="00655753">
              <w:rPr>
                <w:color w:val="000000"/>
                <w:sz w:val="22"/>
                <w:szCs w:val="22"/>
                <w:lang w:eastAsia="en-US"/>
              </w:rPr>
              <w:t> </w:t>
            </w:r>
          </w:p>
        </w:tc>
        <w:tc>
          <w:tcPr>
            <w:tcW w:w="1577" w:type="dxa"/>
            <w:tcBorders>
              <w:top w:val="nil"/>
              <w:left w:val="nil"/>
              <w:bottom w:val="double" w:sz="6" w:space="0" w:color="auto"/>
              <w:right w:val="nil"/>
            </w:tcBorders>
            <w:shd w:val="clear" w:color="000000" w:fill="FFFFFF"/>
            <w:noWrap/>
            <w:vAlign w:val="center"/>
            <w:hideMark/>
          </w:tcPr>
          <w:p w14:paraId="022FADE0" w14:textId="217672CE" w:rsidR="00655753" w:rsidRPr="00655753" w:rsidRDefault="00655753" w:rsidP="006903DB">
            <w:pPr>
              <w:jc w:val="right"/>
              <w:rPr>
                <w:rFonts w:ascii="Arial" w:hAnsi="Arial" w:cs="Arial"/>
                <w:b/>
                <w:bCs/>
                <w:color w:val="000000"/>
                <w:sz w:val="18"/>
                <w:szCs w:val="18"/>
                <w:lang w:eastAsia="en-US"/>
              </w:rPr>
            </w:pPr>
            <w:r w:rsidRPr="00655753">
              <w:rPr>
                <w:rFonts w:ascii="Arial" w:hAnsi="Arial" w:cs="Arial"/>
                <w:b/>
                <w:bCs/>
                <w:color w:val="000000"/>
                <w:sz w:val="18"/>
                <w:szCs w:val="18"/>
                <w:lang w:eastAsia="en-US"/>
              </w:rPr>
              <w:t xml:space="preserve"> 51.</w:t>
            </w:r>
            <w:r w:rsidR="006903DB">
              <w:rPr>
                <w:rFonts w:ascii="Arial" w:hAnsi="Arial" w:cs="Arial"/>
                <w:b/>
                <w:bCs/>
                <w:color w:val="000000"/>
                <w:sz w:val="18"/>
                <w:szCs w:val="18"/>
                <w:lang w:eastAsia="en-US"/>
              </w:rPr>
              <w:t>539</w:t>
            </w:r>
            <w:r w:rsidR="006903DB" w:rsidRPr="00655753">
              <w:rPr>
                <w:rFonts w:ascii="Arial" w:hAnsi="Arial" w:cs="Arial"/>
                <w:b/>
                <w:bCs/>
                <w:color w:val="000000"/>
                <w:sz w:val="18"/>
                <w:szCs w:val="18"/>
                <w:lang w:eastAsia="en-US"/>
              </w:rPr>
              <w:t xml:space="preserve"> </w:t>
            </w:r>
          </w:p>
        </w:tc>
      </w:tr>
    </w:tbl>
    <w:p w14:paraId="52F9C854" w14:textId="77777777" w:rsidR="00655753" w:rsidRDefault="00655753" w:rsidP="00655753">
      <w:pPr>
        <w:pStyle w:val="PargrafodaLista"/>
        <w:widowControl w:val="0"/>
        <w:ind w:left="992"/>
        <w:rPr>
          <w:rFonts w:cs="Arial"/>
          <w:szCs w:val="22"/>
        </w:rPr>
      </w:pPr>
    </w:p>
    <w:p w14:paraId="7C503E1A" w14:textId="77777777" w:rsidR="00655753" w:rsidRDefault="00655753" w:rsidP="00655753">
      <w:pPr>
        <w:pStyle w:val="PargrafodaLista"/>
        <w:widowControl w:val="0"/>
        <w:ind w:left="992"/>
        <w:rPr>
          <w:rFonts w:cs="Arial"/>
          <w:szCs w:val="22"/>
        </w:rPr>
      </w:pPr>
    </w:p>
    <w:p w14:paraId="06CA4CD1" w14:textId="77777777" w:rsidR="001962AE" w:rsidRDefault="001962AE" w:rsidP="00655753">
      <w:pPr>
        <w:pStyle w:val="PargrafodaLista"/>
        <w:widowControl w:val="0"/>
        <w:ind w:left="992"/>
        <w:rPr>
          <w:rFonts w:cs="Arial"/>
          <w:szCs w:val="22"/>
        </w:rPr>
      </w:pPr>
    </w:p>
    <w:p w14:paraId="2415BDE6" w14:textId="77777777" w:rsidR="001962AE" w:rsidRDefault="001962AE" w:rsidP="00655753">
      <w:pPr>
        <w:pStyle w:val="PargrafodaLista"/>
        <w:widowControl w:val="0"/>
        <w:ind w:left="992"/>
        <w:rPr>
          <w:rFonts w:cs="Arial"/>
          <w:szCs w:val="22"/>
        </w:rPr>
      </w:pPr>
    </w:p>
    <w:p w14:paraId="2832A843" w14:textId="77777777" w:rsidR="001962AE" w:rsidRDefault="001962AE" w:rsidP="00655753">
      <w:pPr>
        <w:pStyle w:val="PargrafodaLista"/>
        <w:widowControl w:val="0"/>
        <w:ind w:left="992"/>
        <w:rPr>
          <w:rFonts w:cs="Arial"/>
          <w:szCs w:val="22"/>
        </w:rPr>
      </w:pPr>
    </w:p>
    <w:p w14:paraId="7B37C701" w14:textId="77777777" w:rsidR="00655753" w:rsidRPr="00655753" w:rsidRDefault="00655753" w:rsidP="00655753">
      <w:pPr>
        <w:pStyle w:val="1TtuloprincipalDF"/>
        <w:widowControl w:val="0"/>
        <w:numPr>
          <w:ilvl w:val="0"/>
          <w:numId w:val="0"/>
        </w:numPr>
        <w:jc w:val="both"/>
        <w:rPr>
          <w:rFonts w:ascii="Arial" w:eastAsia="Times New Roman" w:hAnsi="Arial" w:cs="Arial"/>
          <w:b w:val="0"/>
          <w:sz w:val="22"/>
          <w:szCs w:val="22"/>
          <w:lang w:val="pt-BR" w:eastAsia="pt-BR"/>
        </w:rPr>
      </w:pPr>
      <w:r w:rsidRPr="00655753">
        <w:rPr>
          <w:rFonts w:ascii="Arial" w:eastAsia="Times New Roman" w:hAnsi="Arial" w:cs="Arial"/>
          <w:b w:val="0"/>
          <w:sz w:val="22"/>
          <w:szCs w:val="22"/>
          <w:lang w:val="pt-BR" w:eastAsia="pt-BR"/>
        </w:rPr>
        <w:t>Nas tabelas abaixo a Companhia apresenta os efeitos no resultado em 31 de dezembro de 2019:</w:t>
      </w:r>
    </w:p>
    <w:p w14:paraId="0D91D068" w14:textId="77777777" w:rsidR="004F025F" w:rsidRDefault="004F025F" w:rsidP="004F025F">
      <w:pPr>
        <w:pStyle w:val="1TtuloprincipalDF"/>
        <w:widowControl w:val="0"/>
        <w:numPr>
          <w:ilvl w:val="0"/>
          <w:numId w:val="0"/>
        </w:numPr>
        <w:jc w:val="both"/>
        <w:rPr>
          <w:rFonts w:ascii="Arial" w:eastAsia="Times New Roman" w:hAnsi="Arial" w:cs="Arial"/>
          <w:b w:val="0"/>
          <w:sz w:val="22"/>
          <w:szCs w:val="22"/>
          <w:lang w:val="pt-BR" w:eastAsia="pt-BR"/>
        </w:rPr>
      </w:pPr>
    </w:p>
    <w:tbl>
      <w:tblPr>
        <w:tblW w:w="5000" w:type="pct"/>
        <w:tblLayout w:type="fixed"/>
        <w:tblLook w:val="04A0" w:firstRow="1" w:lastRow="0" w:firstColumn="1" w:lastColumn="0" w:noHBand="0" w:noVBand="1"/>
      </w:tblPr>
      <w:tblGrid>
        <w:gridCol w:w="3835"/>
        <w:gridCol w:w="280"/>
        <w:gridCol w:w="1628"/>
        <w:gridCol w:w="576"/>
        <w:gridCol w:w="1243"/>
        <w:gridCol w:w="280"/>
        <w:gridCol w:w="1633"/>
      </w:tblGrid>
      <w:tr w:rsidR="00655753" w:rsidRPr="00655753" w14:paraId="3F5C6A60" w14:textId="77777777" w:rsidTr="00EE3DC1">
        <w:trPr>
          <w:trHeight w:val="227"/>
        </w:trPr>
        <w:tc>
          <w:tcPr>
            <w:tcW w:w="2023" w:type="pct"/>
            <w:tcBorders>
              <w:top w:val="nil"/>
              <w:left w:val="nil"/>
              <w:bottom w:val="single" w:sz="4" w:space="0" w:color="auto"/>
              <w:right w:val="nil"/>
            </w:tcBorders>
            <w:shd w:val="clear" w:color="000000" w:fill="FFFFFF"/>
            <w:noWrap/>
            <w:vAlign w:val="center"/>
            <w:hideMark/>
          </w:tcPr>
          <w:p w14:paraId="2B553123" w14:textId="77777777" w:rsidR="00655753" w:rsidRPr="00655753" w:rsidRDefault="00655753" w:rsidP="00655753">
            <w:pPr>
              <w:jc w:val="center"/>
              <w:rPr>
                <w:rFonts w:ascii="Arial" w:hAnsi="Arial" w:cs="Arial"/>
                <w:b/>
                <w:bCs/>
                <w:color w:val="000000"/>
                <w:sz w:val="18"/>
                <w:szCs w:val="18"/>
                <w:lang w:eastAsia="en-US"/>
              </w:rPr>
            </w:pPr>
            <w:r w:rsidRPr="00655753">
              <w:rPr>
                <w:rFonts w:ascii="Arial" w:hAnsi="Arial" w:cs="Arial"/>
                <w:b/>
                <w:bCs/>
                <w:color w:val="000000"/>
                <w:sz w:val="18"/>
                <w:szCs w:val="18"/>
                <w:lang w:eastAsia="en-US"/>
              </w:rPr>
              <w:t xml:space="preserve">Demonstração do resultado </w:t>
            </w:r>
          </w:p>
        </w:tc>
        <w:tc>
          <w:tcPr>
            <w:tcW w:w="148" w:type="pct"/>
            <w:tcBorders>
              <w:top w:val="nil"/>
              <w:left w:val="nil"/>
              <w:bottom w:val="nil"/>
              <w:right w:val="nil"/>
            </w:tcBorders>
            <w:shd w:val="clear" w:color="000000" w:fill="FFFFFF"/>
            <w:noWrap/>
            <w:vAlign w:val="center"/>
            <w:hideMark/>
          </w:tcPr>
          <w:p w14:paraId="7E4ADA29" w14:textId="77777777" w:rsidR="00655753" w:rsidRPr="00655753" w:rsidRDefault="00655753" w:rsidP="00655753">
            <w:pPr>
              <w:jc w:val="center"/>
              <w:rPr>
                <w:color w:val="000000"/>
                <w:sz w:val="22"/>
                <w:szCs w:val="22"/>
                <w:lang w:eastAsia="en-US"/>
              </w:rPr>
            </w:pPr>
            <w:r w:rsidRPr="00655753">
              <w:rPr>
                <w:color w:val="000000"/>
                <w:sz w:val="22"/>
                <w:szCs w:val="22"/>
                <w:lang w:eastAsia="en-US"/>
              </w:rPr>
              <w:t> </w:t>
            </w:r>
          </w:p>
        </w:tc>
        <w:tc>
          <w:tcPr>
            <w:tcW w:w="859" w:type="pct"/>
            <w:tcBorders>
              <w:top w:val="nil"/>
              <w:left w:val="nil"/>
              <w:bottom w:val="nil"/>
              <w:right w:val="nil"/>
            </w:tcBorders>
            <w:shd w:val="clear" w:color="000000" w:fill="FFFFFF"/>
            <w:noWrap/>
            <w:vAlign w:val="center"/>
            <w:hideMark/>
          </w:tcPr>
          <w:p w14:paraId="18A05DEB" w14:textId="553A6370" w:rsidR="00655753" w:rsidRPr="00655753" w:rsidRDefault="00655753" w:rsidP="00655753">
            <w:pPr>
              <w:jc w:val="center"/>
              <w:rPr>
                <w:rFonts w:ascii="Arial" w:hAnsi="Arial" w:cs="Arial"/>
                <w:b/>
                <w:bCs/>
                <w:color w:val="000000"/>
                <w:sz w:val="18"/>
                <w:szCs w:val="18"/>
                <w:lang w:eastAsia="en-US"/>
              </w:rPr>
            </w:pPr>
            <w:r w:rsidRPr="00655753">
              <w:rPr>
                <w:rFonts w:ascii="Arial" w:hAnsi="Arial" w:cs="Arial"/>
                <w:b/>
                <w:bCs/>
                <w:color w:val="000000"/>
                <w:sz w:val="18"/>
                <w:szCs w:val="18"/>
                <w:lang w:eastAsia="en-US"/>
              </w:rPr>
              <w:t>31/12/</w:t>
            </w:r>
            <w:r w:rsidR="00A17A7B">
              <w:rPr>
                <w:rFonts w:ascii="Arial" w:hAnsi="Arial" w:cs="Arial"/>
                <w:b/>
                <w:bCs/>
                <w:color w:val="000000"/>
                <w:sz w:val="18"/>
                <w:szCs w:val="18"/>
                <w:lang w:eastAsia="en-US"/>
              </w:rPr>
              <w:t>20</w:t>
            </w:r>
            <w:r w:rsidRPr="00655753">
              <w:rPr>
                <w:rFonts w:ascii="Arial" w:hAnsi="Arial" w:cs="Arial"/>
                <w:b/>
                <w:bCs/>
                <w:color w:val="000000"/>
                <w:sz w:val="18"/>
                <w:szCs w:val="18"/>
                <w:lang w:eastAsia="en-US"/>
              </w:rPr>
              <w:t>19</w:t>
            </w:r>
          </w:p>
        </w:tc>
        <w:tc>
          <w:tcPr>
            <w:tcW w:w="304" w:type="pct"/>
            <w:tcBorders>
              <w:top w:val="nil"/>
              <w:left w:val="nil"/>
              <w:bottom w:val="nil"/>
              <w:right w:val="nil"/>
            </w:tcBorders>
            <w:shd w:val="clear" w:color="000000" w:fill="FFFFFF"/>
            <w:noWrap/>
            <w:vAlign w:val="center"/>
            <w:hideMark/>
          </w:tcPr>
          <w:p w14:paraId="5B3FC022" w14:textId="77777777" w:rsidR="00655753" w:rsidRPr="00655753" w:rsidRDefault="00655753" w:rsidP="00655753">
            <w:pPr>
              <w:jc w:val="center"/>
              <w:rPr>
                <w:rFonts w:ascii="Arial" w:hAnsi="Arial" w:cs="Arial"/>
                <w:b/>
                <w:bCs/>
                <w:color w:val="000000"/>
                <w:sz w:val="18"/>
                <w:szCs w:val="18"/>
                <w:lang w:eastAsia="en-US"/>
              </w:rPr>
            </w:pPr>
            <w:r w:rsidRPr="00655753">
              <w:rPr>
                <w:rFonts w:ascii="Arial" w:hAnsi="Arial" w:cs="Arial"/>
                <w:b/>
                <w:bCs/>
                <w:color w:val="000000"/>
                <w:sz w:val="18"/>
                <w:szCs w:val="18"/>
                <w:lang w:eastAsia="en-US"/>
              </w:rPr>
              <w:t>Ref.</w:t>
            </w:r>
          </w:p>
        </w:tc>
        <w:tc>
          <w:tcPr>
            <w:tcW w:w="656" w:type="pct"/>
            <w:tcBorders>
              <w:top w:val="nil"/>
              <w:left w:val="nil"/>
              <w:bottom w:val="nil"/>
              <w:right w:val="nil"/>
            </w:tcBorders>
            <w:shd w:val="clear" w:color="000000" w:fill="FFFFFF"/>
            <w:noWrap/>
            <w:vAlign w:val="center"/>
            <w:hideMark/>
          </w:tcPr>
          <w:p w14:paraId="37BAC84C" w14:textId="77777777" w:rsidR="00655753" w:rsidRPr="00655753" w:rsidRDefault="00655753" w:rsidP="00655753">
            <w:pPr>
              <w:jc w:val="center"/>
              <w:rPr>
                <w:rFonts w:ascii="Arial" w:hAnsi="Arial" w:cs="Arial"/>
                <w:b/>
                <w:bCs/>
                <w:color w:val="000000"/>
                <w:sz w:val="18"/>
                <w:szCs w:val="18"/>
                <w:lang w:eastAsia="en-US"/>
              </w:rPr>
            </w:pPr>
            <w:r w:rsidRPr="00655753">
              <w:rPr>
                <w:rFonts w:ascii="Arial" w:hAnsi="Arial" w:cs="Arial"/>
                <w:b/>
                <w:bCs/>
                <w:color w:val="000000"/>
                <w:sz w:val="18"/>
                <w:szCs w:val="18"/>
                <w:lang w:eastAsia="en-US"/>
              </w:rPr>
              <w:t>Impactos</w:t>
            </w:r>
          </w:p>
        </w:tc>
        <w:tc>
          <w:tcPr>
            <w:tcW w:w="148" w:type="pct"/>
            <w:tcBorders>
              <w:top w:val="nil"/>
              <w:left w:val="nil"/>
              <w:bottom w:val="nil"/>
              <w:right w:val="nil"/>
            </w:tcBorders>
            <w:shd w:val="clear" w:color="000000" w:fill="FFFFFF"/>
            <w:noWrap/>
            <w:vAlign w:val="center"/>
            <w:hideMark/>
          </w:tcPr>
          <w:p w14:paraId="13A2CD53" w14:textId="77777777" w:rsidR="00655753" w:rsidRPr="00655753" w:rsidRDefault="00655753" w:rsidP="00655753">
            <w:pPr>
              <w:jc w:val="center"/>
              <w:rPr>
                <w:color w:val="000000"/>
                <w:sz w:val="22"/>
                <w:szCs w:val="22"/>
                <w:lang w:eastAsia="en-US"/>
              </w:rPr>
            </w:pPr>
            <w:r w:rsidRPr="00655753">
              <w:rPr>
                <w:color w:val="000000"/>
                <w:sz w:val="22"/>
                <w:szCs w:val="22"/>
                <w:lang w:eastAsia="en-US"/>
              </w:rPr>
              <w:t> </w:t>
            </w:r>
          </w:p>
        </w:tc>
        <w:tc>
          <w:tcPr>
            <w:tcW w:w="862" w:type="pct"/>
            <w:tcBorders>
              <w:top w:val="nil"/>
              <w:left w:val="nil"/>
              <w:bottom w:val="nil"/>
              <w:right w:val="nil"/>
            </w:tcBorders>
            <w:shd w:val="clear" w:color="000000" w:fill="FFFFFF"/>
            <w:noWrap/>
            <w:vAlign w:val="center"/>
            <w:hideMark/>
          </w:tcPr>
          <w:p w14:paraId="67ABA817" w14:textId="14EC767D" w:rsidR="00655753" w:rsidRPr="00655753" w:rsidRDefault="00655753" w:rsidP="00655753">
            <w:pPr>
              <w:jc w:val="center"/>
              <w:rPr>
                <w:rFonts w:ascii="Arial" w:hAnsi="Arial" w:cs="Arial"/>
                <w:b/>
                <w:bCs/>
                <w:color w:val="000000"/>
                <w:sz w:val="18"/>
                <w:szCs w:val="18"/>
                <w:lang w:eastAsia="en-US"/>
              </w:rPr>
            </w:pPr>
            <w:r w:rsidRPr="00655753">
              <w:rPr>
                <w:rFonts w:ascii="Arial" w:hAnsi="Arial" w:cs="Arial"/>
                <w:b/>
                <w:bCs/>
                <w:color w:val="000000"/>
                <w:sz w:val="18"/>
                <w:szCs w:val="18"/>
                <w:lang w:eastAsia="en-US"/>
              </w:rPr>
              <w:t>31/12/</w:t>
            </w:r>
            <w:r w:rsidR="00A17A7B">
              <w:rPr>
                <w:rFonts w:ascii="Arial" w:hAnsi="Arial" w:cs="Arial"/>
                <w:b/>
                <w:bCs/>
                <w:color w:val="000000"/>
                <w:sz w:val="18"/>
                <w:szCs w:val="18"/>
                <w:lang w:eastAsia="en-US"/>
              </w:rPr>
              <w:t>20</w:t>
            </w:r>
            <w:r w:rsidRPr="00655753">
              <w:rPr>
                <w:rFonts w:ascii="Arial" w:hAnsi="Arial" w:cs="Arial"/>
                <w:b/>
                <w:bCs/>
                <w:color w:val="000000"/>
                <w:sz w:val="18"/>
                <w:szCs w:val="18"/>
                <w:lang w:eastAsia="en-US"/>
              </w:rPr>
              <w:t>19</w:t>
            </w:r>
          </w:p>
        </w:tc>
      </w:tr>
      <w:tr w:rsidR="00655753" w:rsidRPr="00655753" w14:paraId="09814FAF" w14:textId="77777777" w:rsidTr="00EE3DC1">
        <w:trPr>
          <w:trHeight w:val="227"/>
        </w:trPr>
        <w:tc>
          <w:tcPr>
            <w:tcW w:w="2023" w:type="pct"/>
            <w:tcBorders>
              <w:top w:val="nil"/>
              <w:left w:val="nil"/>
              <w:bottom w:val="nil"/>
              <w:right w:val="nil"/>
            </w:tcBorders>
            <w:shd w:val="clear" w:color="000000" w:fill="FFFFFF"/>
            <w:noWrap/>
            <w:vAlign w:val="center"/>
            <w:hideMark/>
          </w:tcPr>
          <w:p w14:paraId="5769AD8E" w14:textId="77777777" w:rsidR="00655753" w:rsidRPr="00655753" w:rsidRDefault="00655753" w:rsidP="00655753">
            <w:pPr>
              <w:jc w:val="center"/>
              <w:rPr>
                <w:color w:val="000000"/>
                <w:sz w:val="22"/>
                <w:szCs w:val="22"/>
                <w:lang w:eastAsia="en-US"/>
              </w:rPr>
            </w:pPr>
            <w:r w:rsidRPr="00655753">
              <w:rPr>
                <w:color w:val="000000"/>
                <w:sz w:val="22"/>
                <w:szCs w:val="22"/>
                <w:lang w:eastAsia="en-US"/>
              </w:rPr>
              <w:t> </w:t>
            </w:r>
          </w:p>
        </w:tc>
        <w:tc>
          <w:tcPr>
            <w:tcW w:w="148" w:type="pct"/>
            <w:tcBorders>
              <w:top w:val="nil"/>
              <w:left w:val="nil"/>
              <w:bottom w:val="nil"/>
              <w:right w:val="nil"/>
            </w:tcBorders>
            <w:shd w:val="clear" w:color="000000" w:fill="FFFFFF"/>
            <w:noWrap/>
            <w:vAlign w:val="center"/>
            <w:hideMark/>
          </w:tcPr>
          <w:p w14:paraId="0C3401C5" w14:textId="77777777" w:rsidR="00655753" w:rsidRPr="00655753" w:rsidRDefault="00655753" w:rsidP="00655753">
            <w:pPr>
              <w:jc w:val="center"/>
              <w:rPr>
                <w:color w:val="000000"/>
                <w:sz w:val="22"/>
                <w:szCs w:val="22"/>
                <w:lang w:eastAsia="en-US"/>
              </w:rPr>
            </w:pPr>
            <w:r w:rsidRPr="00655753">
              <w:rPr>
                <w:color w:val="000000"/>
                <w:sz w:val="22"/>
                <w:szCs w:val="22"/>
                <w:lang w:eastAsia="en-US"/>
              </w:rPr>
              <w:t> </w:t>
            </w:r>
          </w:p>
        </w:tc>
        <w:tc>
          <w:tcPr>
            <w:tcW w:w="859" w:type="pct"/>
            <w:tcBorders>
              <w:top w:val="nil"/>
              <w:left w:val="nil"/>
              <w:bottom w:val="single" w:sz="8" w:space="0" w:color="auto"/>
              <w:right w:val="nil"/>
            </w:tcBorders>
            <w:shd w:val="clear" w:color="000000" w:fill="FFFFFF"/>
            <w:vAlign w:val="center"/>
            <w:hideMark/>
          </w:tcPr>
          <w:p w14:paraId="4234AC99" w14:textId="581F0108" w:rsidR="00655753" w:rsidRPr="00655753" w:rsidRDefault="00655753" w:rsidP="00655753">
            <w:pPr>
              <w:jc w:val="center"/>
              <w:rPr>
                <w:rFonts w:ascii="Arial" w:hAnsi="Arial" w:cs="Arial"/>
                <w:b/>
                <w:bCs/>
                <w:color w:val="000000"/>
                <w:sz w:val="18"/>
                <w:szCs w:val="18"/>
                <w:lang w:eastAsia="en-US"/>
              </w:rPr>
            </w:pPr>
            <w:r w:rsidRPr="00655753">
              <w:rPr>
                <w:rFonts w:ascii="Arial" w:hAnsi="Arial" w:cs="Arial"/>
                <w:b/>
                <w:bCs/>
                <w:color w:val="000000"/>
                <w:sz w:val="18"/>
                <w:szCs w:val="18"/>
                <w:lang w:eastAsia="en-US"/>
              </w:rPr>
              <w:t>(apresentado)</w:t>
            </w:r>
          </w:p>
        </w:tc>
        <w:tc>
          <w:tcPr>
            <w:tcW w:w="304" w:type="pct"/>
            <w:tcBorders>
              <w:top w:val="nil"/>
              <w:left w:val="nil"/>
              <w:bottom w:val="nil"/>
              <w:right w:val="nil"/>
            </w:tcBorders>
            <w:shd w:val="clear" w:color="000000" w:fill="FFFFFF"/>
            <w:noWrap/>
            <w:vAlign w:val="center"/>
            <w:hideMark/>
          </w:tcPr>
          <w:p w14:paraId="79CE2EBD" w14:textId="77777777" w:rsidR="00655753" w:rsidRPr="00655753" w:rsidRDefault="00655753" w:rsidP="00655753">
            <w:pPr>
              <w:jc w:val="center"/>
              <w:rPr>
                <w:color w:val="000000"/>
                <w:sz w:val="22"/>
                <w:szCs w:val="22"/>
                <w:lang w:eastAsia="en-US"/>
              </w:rPr>
            </w:pPr>
            <w:r w:rsidRPr="00655753">
              <w:rPr>
                <w:color w:val="000000"/>
                <w:sz w:val="22"/>
                <w:szCs w:val="22"/>
                <w:lang w:eastAsia="en-US"/>
              </w:rPr>
              <w:t> </w:t>
            </w:r>
          </w:p>
        </w:tc>
        <w:tc>
          <w:tcPr>
            <w:tcW w:w="656" w:type="pct"/>
            <w:tcBorders>
              <w:top w:val="nil"/>
              <w:left w:val="nil"/>
              <w:bottom w:val="single" w:sz="8" w:space="0" w:color="auto"/>
              <w:right w:val="nil"/>
            </w:tcBorders>
            <w:shd w:val="clear" w:color="000000" w:fill="FFFFFF"/>
            <w:vAlign w:val="center"/>
            <w:hideMark/>
          </w:tcPr>
          <w:p w14:paraId="75E3FB99" w14:textId="77777777" w:rsidR="00655753" w:rsidRPr="00655753" w:rsidRDefault="00655753" w:rsidP="00655753">
            <w:pPr>
              <w:jc w:val="center"/>
              <w:rPr>
                <w:rFonts w:ascii="Arial" w:hAnsi="Arial" w:cs="Arial"/>
                <w:b/>
                <w:bCs/>
                <w:color w:val="000000"/>
                <w:sz w:val="18"/>
                <w:szCs w:val="18"/>
                <w:lang w:eastAsia="en-US"/>
              </w:rPr>
            </w:pPr>
            <w:r w:rsidRPr="00655753">
              <w:rPr>
                <w:rFonts w:ascii="Arial" w:hAnsi="Arial" w:cs="Arial"/>
                <w:b/>
                <w:bCs/>
                <w:color w:val="000000"/>
                <w:sz w:val="18"/>
                <w:szCs w:val="18"/>
                <w:lang w:eastAsia="en-US"/>
              </w:rPr>
              <w:t>Ofício</w:t>
            </w:r>
          </w:p>
        </w:tc>
        <w:tc>
          <w:tcPr>
            <w:tcW w:w="148" w:type="pct"/>
            <w:tcBorders>
              <w:top w:val="nil"/>
              <w:left w:val="nil"/>
              <w:bottom w:val="nil"/>
              <w:right w:val="nil"/>
            </w:tcBorders>
            <w:shd w:val="clear" w:color="000000" w:fill="FFFFFF"/>
            <w:noWrap/>
            <w:vAlign w:val="center"/>
            <w:hideMark/>
          </w:tcPr>
          <w:p w14:paraId="46380EFF" w14:textId="77777777" w:rsidR="00655753" w:rsidRPr="00655753" w:rsidRDefault="00655753" w:rsidP="00655753">
            <w:pPr>
              <w:jc w:val="center"/>
              <w:rPr>
                <w:color w:val="000000"/>
                <w:sz w:val="22"/>
                <w:szCs w:val="22"/>
                <w:lang w:eastAsia="en-US"/>
              </w:rPr>
            </w:pPr>
            <w:r w:rsidRPr="00655753">
              <w:rPr>
                <w:color w:val="000000"/>
                <w:sz w:val="22"/>
                <w:szCs w:val="22"/>
                <w:lang w:eastAsia="en-US"/>
              </w:rPr>
              <w:t> </w:t>
            </w:r>
          </w:p>
        </w:tc>
        <w:tc>
          <w:tcPr>
            <w:tcW w:w="862" w:type="pct"/>
            <w:tcBorders>
              <w:top w:val="nil"/>
              <w:left w:val="nil"/>
              <w:bottom w:val="single" w:sz="8" w:space="0" w:color="auto"/>
              <w:right w:val="nil"/>
            </w:tcBorders>
            <w:shd w:val="clear" w:color="000000" w:fill="FFFFFF"/>
            <w:vAlign w:val="center"/>
            <w:hideMark/>
          </w:tcPr>
          <w:p w14:paraId="6FA4348F" w14:textId="77777777" w:rsidR="00655753" w:rsidRPr="00655753" w:rsidRDefault="00655753" w:rsidP="00655753">
            <w:pPr>
              <w:jc w:val="center"/>
              <w:rPr>
                <w:rFonts w:ascii="Arial" w:hAnsi="Arial" w:cs="Arial"/>
                <w:b/>
                <w:bCs/>
                <w:color w:val="000000"/>
                <w:sz w:val="18"/>
                <w:szCs w:val="18"/>
                <w:lang w:eastAsia="en-US"/>
              </w:rPr>
            </w:pPr>
            <w:r w:rsidRPr="00655753">
              <w:rPr>
                <w:rFonts w:ascii="Arial" w:hAnsi="Arial" w:cs="Arial"/>
                <w:b/>
                <w:bCs/>
                <w:color w:val="000000"/>
                <w:sz w:val="18"/>
                <w:szCs w:val="18"/>
                <w:lang w:eastAsia="en-US"/>
              </w:rPr>
              <w:t>(reapresentado)</w:t>
            </w:r>
          </w:p>
        </w:tc>
      </w:tr>
      <w:tr w:rsidR="00655753" w:rsidRPr="00655753" w14:paraId="40651178" w14:textId="77777777" w:rsidTr="00EE3DC1">
        <w:trPr>
          <w:trHeight w:val="227"/>
        </w:trPr>
        <w:tc>
          <w:tcPr>
            <w:tcW w:w="2023" w:type="pct"/>
            <w:tcBorders>
              <w:top w:val="nil"/>
              <w:left w:val="nil"/>
              <w:bottom w:val="nil"/>
              <w:right w:val="nil"/>
            </w:tcBorders>
            <w:shd w:val="clear" w:color="000000" w:fill="FFFFFF"/>
            <w:noWrap/>
            <w:vAlign w:val="center"/>
            <w:hideMark/>
          </w:tcPr>
          <w:p w14:paraId="40DA9842" w14:textId="77777777" w:rsidR="00655753" w:rsidRPr="00655753" w:rsidRDefault="00655753" w:rsidP="00655753">
            <w:pPr>
              <w:rPr>
                <w:color w:val="000000"/>
                <w:sz w:val="22"/>
                <w:szCs w:val="22"/>
                <w:lang w:eastAsia="en-US"/>
              </w:rPr>
            </w:pPr>
            <w:r w:rsidRPr="00655753">
              <w:rPr>
                <w:color w:val="000000"/>
                <w:sz w:val="22"/>
                <w:szCs w:val="22"/>
                <w:lang w:eastAsia="en-US"/>
              </w:rPr>
              <w:t> </w:t>
            </w:r>
          </w:p>
        </w:tc>
        <w:tc>
          <w:tcPr>
            <w:tcW w:w="148" w:type="pct"/>
            <w:tcBorders>
              <w:top w:val="nil"/>
              <w:left w:val="nil"/>
              <w:bottom w:val="nil"/>
              <w:right w:val="nil"/>
            </w:tcBorders>
            <w:shd w:val="clear" w:color="000000" w:fill="FFFFFF"/>
            <w:noWrap/>
            <w:vAlign w:val="center"/>
            <w:hideMark/>
          </w:tcPr>
          <w:p w14:paraId="1D0FF1D9" w14:textId="77777777" w:rsidR="00655753" w:rsidRPr="00655753" w:rsidRDefault="00655753" w:rsidP="00655753">
            <w:pPr>
              <w:rPr>
                <w:color w:val="000000"/>
                <w:sz w:val="22"/>
                <w:szCs w:val="22"/>
                <w:lang w:eastAsia="en-US"/>
              </w:rPr>
            </w:pPr>
            <w:r w:rsidRPr="00655753">
              <w:rPr>
                <w:color w:val="000000"/>
                <w:sz w:val="22"/>
                <w:szCs w:val="22"/>
                <w:lang w:eastAsia="en-US"/>
              </w:rPr>
              <w:t> </w:t>
            </w:r>
          </w:p>
        </w:tc>
        <w:tc>
          <w:tcPr>
            <w:tcW w:w="859" w:type="pct"/>
            <w:tcBorders>
              <w:top w:val="nil"/>
              <w:left w:val="nil"/>
              <w:bottom w:val="nil"/>
              <w:right w:val="nil"/>
            </w:tcBorders>
            <w:shd w:val="clear" w:color="000000" w:fill="FFFFFF"/>
            <w:noWrap/>
            <w:vAlign w:val="center"/>
            <w:hideMark/>
          </w:tcPr>
          <w:p w14:paraId="07BDCB75" w14:textId="77777777" w:rsidR="00655753" w:rsidRPr="00655753" w:rsidRDefault="00655753" w:rsidP="00655753">
            <w:pPr>
              <w:rPr>
                <w:color w:val="000000"/>
                <w:sz w:val="22"/>
                <w:szCs w:val="22"/>
                <w:lang w:eastAsia="en-US"/>
              </w:rPr>
            </w:pPr>
            <w:r w:rsidRPr="00655753">
              <w:rPr>
                <w:color w:val="000000"/>
                <w:sz w:val="22"/>
                <w:szCs w:val="22"/>
                <w:lang w:eastAsia="en-US"/>
              </w:rPr>
              <w:t> </w:t>
            </w:r>
          </w:p>
        </w:tc>
        <w:tc>
          <w:tcPr>
            <w:tcW w:w="304" w:type="pct"/>
            <w:tcBorders>
              <w:top w:val="nil"/>
              <w:left w:val="nil"/>
              <w:bottom w:val="nil"/>
              <w:right w:val="nil"/>
            </w:tcBorders>
            <w:shd w:val="clear" w:color="000000" w:fill="FFFFFF"/>
            <w:noWrap/>
            <w:vAlign w:val="center"/>
            <w:hideMark/>
          </w:tcPr>
          <w:p w14:paraId="1732EEC5" w14:textId="77777777" w:rsidR="00655753" w:rsidRPr="00655753" w:rsidRDefault="00655753" w:rsidP="00655753">
            <w:pPr>
              <w:jc w:val="center"/>
              <w:rPr>
                <w:color w:val="000000"/>
                <w:sz w:val="22"/>
                <w:szCs w:val="22"/>
                <w:lang w:eastAsia="en-US"/>
              </w:rPr>
            </w:pPr>
            <w:r w:rsidRPr="00655753">
              <w:rPr>
                <w:color w:val="000000"/>
                <w:sz w:val="22"/>
                <w:szCs w:val="22"/>
                <w:lang w:eastAsia="en-US"/>
              </w:rPr>
              <w:t> </w:t>
            </w:r>
          </w:p>
        </w:tc>
        <w:tc>
          <w:tcPr>
            <w:tcW w:w="656" w:type="pct"/>
            <w:tcBorders>
              <w:top w:val="nil"/>
              <w:left w:val="nil"/>
              <w:bottom w:val="nil"/>
              <w:right w:val="nil"/>
            </w:tcBorders>
            <w:shd w:val="clear" w:color="000000" w:fill="FFFFFF"/>
            <w:noWrap/>
            <w:vAlign w:val="center"/>
            <w:hideMark/>
          </w:tcPr>
          <w:p w14:paraId="17FEB5F0" w14:textId="77777777" w:rsidR="00655753" w:rsidRPr="00655753" w:rsidRDefault="00655753" w:rsidP="00655753">
            <w:pPr>
              <w:rPr>
                <w:color w:val="000000"/>
                <w:sz w:val="22"/>
                <w:szCs w:val="22"/>
                <w:lang w:eastAsia="en-US"/>
              </w:rPr>
            </w:pPr>
            <w:r w:rsidRPr="00655753">
              <w:rPr>
                <w:color w:val="000000"/>
                <w:sz w:val="22"/>
                <w:szCs w:val="22"/>
                <w:lang w:eastAsia="en-US"/>
              </w:rPr>
              <w:t> </w:t>
            </w:r>
          </w:p>
        </w:tc>
        <w:tc>
          <w:tcPr>
            <w:tcW w:w="148" w:type="pct"/>
            <w:tcBorders>
              <w:top w:val="nil"/>
              <w:left w:val="nil"/>
              <w:bottom w:val="nil"/>
              <w:right w:val="nil"/>
            </w:tcBorders>
            <w:shd w:val="clear" w:color="000000" w:fill="FFFFFF"/>
            <w:noWrap/>
            <w:vAlign w:val="center"/>
            <w:hideMark/>
          </w:tcPr>
          <w:p w14:paraId="21967EC6" w14:textId="77777777" w:rsidR="00655753" w:rsidRPr="00655753" w:rsidRDefault="00655753" w:rsidP="00655753">
            <w:pPr>
              <w:rPr>
                <w:color w:val="000000"/>
                <w:sz w:val="22"/>
                <w:szCs w:val="22"/>
                <w:lang w:eastAsia="en-US"/>
              </w:rPr>
            </w:pPr>
            <w:r w:rsidRPr="00655753">
              <w:rPr>
                <w:color w:val="000000"/>
                <w:sz w:val="22"/>
                <w:szCs w:val="22"/>
                <w:lang w:eastAsia="en-US"/>
              </w:rPr>
              <w:t> </w:t>
            </w:r>
          </w:p>
        </w:tc>
        <w:tc>
          <w:tcPr>
            <w:tcW w:w="862" w:type="pct"/>
            <w:tcBorders>
              <w:top w:val="nil"/>
              <w:left w:val="nil"/>
              <w:bottom w:val="nil"/>
              <w:right w:val="nil"/>
            </w:tcBorders>
            <w:shd w:val="clear" w:color="000000" w:fill="FFFFFF"/>
            <w:noWrap/>
            <w:vAlign w:val="center"/>
            <w:hideMark/>
          </w:tcPr>
          <w:p w14:paraId="258A2974" w14:textId="77777777" w:rsidR="00655753" w:rsidRPr="00655753" w:rsidRDefault="00655753" w:rsidP="00655753">
            <w:pPr>
              <w:rPr>
                <w:color w:val="000000"/>
                <w:sz w:val="22"/>
                <w:szCs w:val="22"/>
                <w:lang w:eastAsia="en-US"/>
              </w:rPr>
            </w:pPr>
            <w:r w:rsidRPr="00655753">
              <w:rPr>
                <w:color w:val="000000"/>
                <w:sz w:val="22"/>
                <w:szCs w:val="22"/>
                <w:lang w:eastAsia="en-US"/>
              </w:rPr>
              <w:t> </w:t>
            </w:r>
          </w:p>
        </w:tc>
      </w:tr>
      <w:tr w:rsidR="00655753" w:rsidRPr="00655753" w14:paraId="633F010D" w14:textId="77777777" w:rsidTr="00EE3DC1">
        <w:trPr>
          <w:trHeight w:val="227"/>
        </w:trPr>
        <w:tc>
          <w:tcPr>
            <w:tcW w:w="2023" w:type="pct"/>
            <w:tcBorders>
              <w:top w:val="nil"/>
              <w:left w:val="nil"/>
              <w:bottom w:val="nil"/>
              <w:right w:val="nil"/>
            </w:tcBorders>
            <w:shd w:val="clear" w:color="000000" w:fill="FFFFFF"/>
            <w:noWrap/>
            <w:vAlign w:val="center"/>
            <w:hideMark/>
          </w:tcPr>
          <w:p w14:paraId="005C09A1" w14:textId="77777777" w:rsidR="00655753" w:rsidRPr="00655753" w:rsidRDefault="00655753" w:rsidP="00655753">
            <w:pPr>
              <w:rPr>
                <w:rFonts w:ascii="Arial" w:hAnsi="Arial" w:cs="Arial"/>
                <w:color w:val="000000"/>
                <w:sz w:val="18"/>
                <w:szCs w:val="18"/>
                <w:lang w:eastAsia="en-US"/>
              </w:rPr>
            </w:pPr>
            <w:r w:rsidRPr="00655753">
              <w:rPr>
                <w:rFonts w:ascii="Arial" w:hAnsi="Arial" w:cs="Arial"/>
                <w:color w:val="000000"/>
                <w:sz w:val="18"/>
                <w:szCs w:val="18"/>
                <w:lang w:eastAsia="en-US"/>
              </w:rPr>
              <w:t>Receita líquida</w:t>
            </w:r>
          </w:p>
        </w:tc>
        <w:tc>
          <w:tcPr>
            <w:tcW w:w="148" w:type="pct"/>
            <w:tcBorders>
              <w:top w:val="nil"/>
              <w:left w:val="nil"/>
              <w:bottom w:val="nil"/>
              <w:right w:val="nil"/>
            </w:tcBorders>
            <w:shd w:val="clear" w:color="000000" w:fill="FFFFFF"/>
            <w:noWrap/>
            <w:vAlign w:val="center"/>
            <w:hideMark/>
          </w:tcPr>
          <w:p w14:paraId="65EA2194" w14:textId="77777777" w:rsidR="00655753" w:rsidRPr="00655753" w:rsidRDefault="00655753" w:rsidP="00655753">
            <w:pPr>
              <w:rPr>
                <w:color w:val="000000"/>
                <w:sz w:val="22"/>
                <w:szCs w:val="22"/>
                <w:lang w:eastAsia="en-US"/>
              </w:rPr>
            </w:pPr>
            <w:r w:rsidRPr="00655753">
              <w:rPr>
                <w:color w:val="000000"/>
                <w:sz w:val="22"/>
                <w:szCs w:val="22"/>
                <w:lang w:eastAsia="en-US"/>
              </w:rPr>
              <w:t> </w:t>
            </w:r>
          </w:p>
        </w:tc>
        <w:tc>
          <w:tcPr>
            <w:tcW w:w="859" w:type="pct"/>
            <w:tcBorders>
              <w:top w:val="nil"/>
              <w:left w:val="nil"/>
              <w:bottom w:val="nil"/>
              <w:right w:val="nil"/>
            </w:tcBorders>
            <w:shd w:val="clear" w:color="000000" w:fill="FFFFFF"/>
            <w:noWrap/>
            <w:vAlign w:val="center"/>
            <w:hideMark/>
          </w:tcPr>
          <w:p w14:paraId="62171E88" w14:textId="77777777" w:rsidR="00655753" w:rsidRPr="00655753" w:rsidRDefault="00655753" w:rsidP="00655753">
            <w:pPr>
              <w:jc w:val="right"/>
              <w:rPr>
                <w:rFonts w:ascii="Arial" w:hAnsi="Arial" w:cs="Arial"/>
                <w:color w:val="000000"/>
                <w:sz w:val="18"/>
                <w:szCs w:val="18"/>
                <w:lang w:eastAsia="en-US"/>
              </w:rPr>
            </w:pPr>
            <w:r w:rsidRPr="00655753">
              <w:rPr>
                <w:rFonts w:ascii="Arial" w:hAnsi="Arial" w:cs="Arial"/>
                <w:color w:val="000000"/>
                <w:sz w:val="18"/>
                <w:szCs w:val="18"/>
                <w:lang w:eastAsia="en-US"/>
              </w:rPr>
              <w:t xml:space="preserve"> 3.245 </w:t>
            </w:r>
          </w:p>
        </w:tc>
        <w:tc>
          <w:tcPr>
            <w:tcW w:w="304" w:type="pct"/>
            <w:tcBorders>
              <w:top w:val="nil"/>
              <w:left w:val="nil"/>
              <w:bottom w:val="nil"/>
              <w:right w:val="nil"/>
            </w:tcBorders>
            <w:shd w:val="clear" w:color="000000" w:fill="FFFFFF"/>
            <w:noWrap/>
            <w:vAlign w:val="center"/>
            <w:hideMark/>
          </w:tcPr>
          <w:p w14:paraId="2BFB219F" w14:textId="77777777" w:rsidR="00655753" w:rsidRPr="00EE3DC1" w:rsidRDefault="00655753" w:rsidP="00655753">
            <w:pPr>
              <w:jc w:val="center"/>
              <w:rPr>
                <w:rFonts w:ascii="Arial" w:hAnsi="Arial" w:cs="Arial"/>
                <w:color w:val="000000"/>
                <w:sz w:val="18"/>
                <w:szCs w:val="18"/>
                <w:lang w:eastAsia="en-US"/>
              </w:rPr>
            </w:pPr>
            <w:r w:rsidRPr="00EE3DC1">
              <w:rPr>
                <w:rFonts w:ascii="Arial" w:hAnsi="Arial" w:cs="Arial"/>
                <w:color w:val="000000"/>
                <w:sz w:val="18"/>
                <w:szCs w:val="18"/>
                <w:lang w:eastAsia="en-US"/>
              </w:rPr>
              <w:t xml:space="preserve"> a </w:t>
            </w:r>
          </w:p>
        </w:tc>
        <w:tc>
          <w:tcPr>
            <w:tcW w:w="656" w:type="pct"/>
            <w:tcBorders>
              <w:top w:val="nil"/>
              <w:left w:val="nil"/>
              <w:bottom w:val="nil"/>
              <w:right w:val="nil"/>
            </w:tcBorders>
            <w:shd w:val="clear" w:color="000000" w:fill="FFFFFF"/>
            <w:noWrap/>
            <w:vAlign w:val="center"/>
            <w:hideMark/>
          </w:tcPr>
          <w:p w14:paraId="5C459EE9" w14:textId="77777777" w:rsidR="00655753" w:rsidRPr="00655753" w:rsidRDefault="00655753" w:rsidP="00655753">
            <w:pPr>
              <w:jc w:val="right"/>
              <w:rPr>
                <w:rFonts w:ascii="Arial" w:hAnsi="Arial" w:cs="Arial"/>
                <w:color w:val="000000"/>
                <w:sz w:val="18"/>
                <w:szCs w:val="18"/>
                <w:lang w:eastAsia="en-US"/>
              </w:rPr>
            </w:pPr>
            <w:r w:rsidRPr="00655753">
              <w:rPr>
                <w:rFonts w:ascii="Arial" w:hAnsi="Arial" w:cs="Arial"/>
                <w:color w:val="000000"/>
                <w:sz w:val="18"/>
                <w:szCs w:val="18"/>
                <w:lang w:eastAsia="en-US"/>
              </w:rPr>
              <w:t xml:space="preserve"> 1.197 </w:t>
            </w:r>
          </w:p>
        </w:tc>
        <w:tc>
          <w:tcPr>
            <w:tcW w:w="148" w:type="pct"/>
            <w:tcBorders>
              <w:top w:val="nil"/>
              <w:left w:val="nil"/>
              <w:bottom w:val="nil"/>
              <w:right w:val="nil"/>
            </w:tcBorders>
            <w:shd w:val="clear" w:color="000000" w:fill="FFFFFF"/>
            <w:noWrap/>
            <w:vAlign w:val="center"/>
            <w:hideMark/>
          </w:tcPr>
          <w:p w14:paraId="75EE3BCA" w14:textId="77777777" w:rsidR="00655753" w:rsidRPr="00655753" w:rsidRDefault="00655753" w:rsidP="00655753">
            <w:pPr>
              <w:rPr>
                <w:color w:val="000000"/>
                <w:sz w:val="18"/>
                <w:szCs w:val="18"/>
                <w:lang w:eastAsia="en-US"/>
              </w:rPr>
            </w:pPr>
            <w:r w:rsidRPr="00655753">
              <w:rPr>
                <w:color w:val="000000"/>
                <w:sz w:val="18"/>
                <w:szCs w:val="18"/>
                <w:lang w:eastAsia="en-US"/>
              </w:rPr>
              <w:t> </w:t>
            </w:r>
          </w:p>
        </w:tc>
        <w:tc>
          <w:tcPr>
            <w:tcW w:w="862" w:type="pct"/>
            <w:tcBorders>
              <w:top w:val="nil"/>
              <w:left w:val="nil"/>
              <w:bottom w:val="nil"/>
              <w:right w:val="nil"/>
            </w:tcBorders>
            <w:shd w:val="clear" w:color="000000" w:fill="FFFFFF"/>
            <w:noWrap/>
            <w:vAlign w:val="center"/>
            <w:hideMark/>
          </w:tcPr>
          <w:p w14:paraId="4F78AAD8" w14:textId="77777777" w:rsidR="00655753" w:rsidRPr="00655753" w:rsidRDefault="00655753" w:rsidP="00655753">
            <w:pPr>
              <w:jc w:val="right"/>
              <w:rPr>
                <w:rFonts w:ascii="Arial" w:hAnsi="Arial" w:cs="Arial"/>
                <w:color w:val="000000"/>
                <w:sz w:val="18"/>
                <w:szCs w:val="18"/>
                <w:lang w:eastAsia="en-US"/>
              </w:rPr>
            </w:pPr>
            <w:r w:rsidRPr="00655753">
              <w:rPr>
                <w:rFonts w:ascii="Arial" w:hAnsi="Arial" w:cs="Arial"/>
                <w:color w:val="000000"/>
                <w:sz w:val="18"/>
                <w:szCs w:val="18"/>
                <w:lang w:eastAsia="en-US"/>
              </w:rPr>
              <w:t xml:space="preserve"> 4.442 </w:t>
            </w:r>
          </w:p>
        </w:tc>
      </w:tr>
      <w:tr w:rsidR="00655753" w:rsidRPr="00655753" w14:paraId="15DAE832" w14:textId="77777777" w:rsidTr="00EE3DC1">
        <w:trPr>
          <w:trHeight w:val="227"/>
        </w:trPr>
        <w:tc>
          <w:tcPr>
            <w:tcW w:w="2023" w:type="pct"/>
            <w:tcBorders>
              <w:top w:val="nil"/>
              <w:left w:val="nil"/>
              <w:bottom w:val="nil"/>
              <w:right w:val="nil"/>
            </w:tcBorders>
            <w:shd w:val="clear" w:color="000000" w:fill="FFFFFF"/>
            <w:noWrap/>
            <w:vAlign w:val="center"/>
            <w:hideMark/>
          </w:tcPr>
          <w:p w14:paraId="03182EBC" w14:textId="77777777" w:rsidR="00655753" w:rsidRPr="00655753" w:rsidRDefault="00655753" w:rsidP="00655753">
            <w:pPr>
              <w:rPr>
                <w:rFonts w:ascii="Arial" w:hAnsi="Arial" w:cs="Arial"/>
                <w:color w:val="000000"/>
                <w:sz w:val="18"/>
                <w:szCs w:val="18"/>
                <w:lang w:eastAsia="en-US"/>
              </w:rPr>
            </w:pPr>
            <w:r w:rsidRPr="00655753">
              <w:rPr>
                <w:rFonts w:ascii="Arial" w:hAnsi="Arial" w:cs="Arial"/>
                <w:color w:val="000000"/>
                <w:sz w:val="18"/>
                <w:szCs w:val="18"/>
                <w:lang w:eastAsia="en-US"/>
              </w:rPr>
              <w:t>IR/CSLL corrente e diferido</w:t>
            </w:r>
          </w:p>
        </w:tc>
        <w:tc>
          <w:tcPr>
            <w:tcW w:w="148" w:type="pct"/>
            <w:tcBorders>
              <w:top w:val="nil"/>
              <w:left w:val="nil"/>
              <w:bottom w:val="nil"/>
              <w:right w:val="nil"/>
            </w:tcBorders>
            <w:shd w:val="clear" w:color="000000" w:fill="FFFFFF"/>
            <w:noWrap/>
            <w:vAlign w:val="center"/>
            <w:hideMark/>
          </w:tcPr>
          <w:p w14:paraId="51C5A20F" w14:textId="77777777" w:rsidR="00655753" w:rsidRPr="00655753" w:rsidRDefault="00655753" w:rsidP="00655753">
            <w:pPr>
              <w:rPr>
                <w:color w:val="000000"/>
                <w:sz w:val="22"/>
                <w:szCs w:val="22"/>
                <w:lang w:eastAsia="en-US"/>
              </w:rPr>
            </w:pPr>
            <w:r w:rsidRPr="00655753">
              <w:rPr>
                <w:color w:val="000000"/>
                <w:sz w:val="22"/>
                <w:szCs w:val="22"/>
                <w:lang w:eastAsia="en-US"/>
              </w:rPr>
              <w:t> </w:t>
            </w:r>
          </w:p>
        </w:tc>
        <w:tc>
          <w:tcPr>
            <w:tcW w:w="859" w:type="pct"/>
            <w:tcBorders>
              <w:top w:val="nil"/>
              <w:left w:val="nil"/>
              <w:bottom w:val="nil"/>
              <w:right w:val="nil"/>
            </w:tcBorders>
            <w:shd w:val="clear" w:color="000000" w:fill="FFFFFF"/>
            <w:noWrap/>
            <w:vAlign w:val="center"/>
            <w:hideMark/>
          </w:tcPr>
          <w:p w14:paraId="25E70965" w14:textId="77777777" w:rsidR="00655753" w:rsidRPr="00655753" w:rsidRDefault="00655753" w:rsidP="00655753">
            <w:pPr>
              <w:jc w:val="right"/>
              <w:rPr>
                <w:rFonts w:ascii="Arial" w:hAnsi="Arial" w:cs="Arial"/>
                <w:color w:val="000000"/>
                <w:sz w:val="18"/>
                <w:szCs w:val="18"/>
                <w:lang w:eastAsia="en-US"/>
              </w:rPr>
            </w:pPr>
            <w:r w:rsidRPr="00655753">
              <w:rPr>
                <w:rFonts w:ascii="Arial" w:hAnsi="Arial" w:cs="Arial"/>
                <w:color w:val="000000"/>
                <w:sz w:val="18"/>
                <w:szCs w:val="18"/>
                <w:lang w:eastAsia="en-US"/>
              </w:rPr>
              <w:t xml:space="preserve"> (312)</w:t>
            </w:r>
          </w:p>
        </w:tc>
        <w:tc>
          <w:tcPr>
            <w:tcW w:w="304" w:type="pct"/>
            <w:tcBorders>
              <w:top w:val="nil"/>
              <w:left w:val="nil"/>
              <w:bottom w:val="nil"/>
              <w:right w:val="nil"/>
            </w:tcBorders>
            <w:shd w:val="clear" w:color="000000" w:fill="FFFFFF"/>
            <w:noWrap/>
            <w:vAlign w:val="center"/>
            <w:hideMark/>
          </w:tcPr>
          <w:p w14:paraId="2B604068" w14:textId="77777777" w:rsidR="00655753" w:rsidRPr="00EE3DC1" w:rsidRDefault="00655753" w:rsidP="00655753">
            <w:pPr>
              <w:jc w:val="center"/>
              <w:rPr>
                <w:rFonts w:ascii="Arial" w:hAnsi="Arial" w:cs="Arial"/>
                <w:color w:val="000000"/>
                <w:sz w:val="18"/>
                <w:szCs w:val="18"/>
                <w:lang w:eastAsia="en-US"/>
              </w:rPr>
            </w:pPr>
            <w:r w:rsidRPr="00EE3DC1">
              <w:rPr>
                <w:rFonts w:ascii="Arial" w:hAnsi="Arial" w:cs="Arial"/>
                <w:color w:val="000000"/>
                <w:sz w:val="18"/>
                <w:szCs w:val="18"/>
                <w:lang w:eastAsia="en-US"/>
              </w:rPr>
              <w:t> </w:t>
            </w:r>
          </w:p>
        </w:tc>
        <w:tc>
          <w:tcPr>
            <w:tcW w:w="656" w:type="pct"/>
            <w:tcBorders>
              <w:top w:val="nil"/>
              <w:left w:val="nil"/>
              <w:bottom w:val="nil"/>
              <w:right w:val="nil"/>
            </w:tcBorders>
            <w:shd w:val="clear" w:color="000000" w:fill="FFFFFF"/>
            <w:noWrap/>
            <w:vAlign w:val="center"/>
            <w:hideMark/>
          </w:tcPr>
          <w:p w14:paraId="2693B205" w14:textId="77777777" w:rsidR="00655753" w:rsidRPr="00655753" w:rsidRDefault="00655753" w:rsidP="00655753">
            <w:pPr>
              <w:jc w:val="right"/>
              <w:rPr>
                <w:rFonts w:ascii="Arial" w:hAnsi="Arial" w:cs="Arial"/>
                <w:color w:val="000000"/>
                <w:sz w:val="18"/>
                <w:szCs w:val="18"/>
                <w:lang w:eastAsia="en-US"/>
              </w:rPr>
            </w:pPr>
            <w:r w:rsidRPr="00655753">
              <w:rPr>
                <w:rFonts w:ascii="Arial" w:hAnsi="Arial" w:cs="Arial"/>
                <w:color w:val="000000"/>
                <w:sz w:val="18"/>
                <w:szCs w:val="18"/>
                <w:lang w:eastAsia="en-US"/>
              </w:rPr>
              <w:t xml:space="preserve"> (23)</w:t>
            </w:r>
          </w:p>
        </w:tc>
        <w:tc>
          <w:tcPr>
            <w:tcW w:w="148" w:type="pct"/>
            <w:tcBorders>
              <w:top w:val="nil"/>
              <w:left w:val="nil"/>
              <w:bottom w:val="nil"/>
              <w:right w:val="nil"/>
            </w:tcBorders>
            <w:shd w:val="clear" w:color="000000" w:fill="FFFFFF"/>
            <w:noWrap/>
            <w:vAlign w:val="center"/>
            <w:hideMark/>
          </w:tcPr>
          <w:p w14:paraId="0B21344C" w14:textId="77777777" w:rsidR="00655753" w:rsidRPr="00655753" w:rsidRDefault="00655753" w:rsidP="00655753">
            <w:pPr>
              <w:rPr>
                <w:color w:val="000000"/>
                <w:sz w:val="18"/>
                <w:szCs w:val="18"/>
                <w:lang w:eastAsia="en-US"/>
              </w:rPr>
            </w:pPr>
            <w:r w:rsidRPr="00655753">
              <w:rPr>
                <w:color w:val="000000"/>
                <w:sz w:val="18"/>
                <w:szCs w:val="18"/>
                <w:lang w:eastAsia="en-US"/>
              </w:rPr>
              <w:t> </w:t>
            </w:r>
          </w:p>
        </w:tc>
        <w:tc>
          <w:tcPr>
            <w:tcW w:w="862" w:type="pct"/>
            <w:tcBorders>
              <w:top w:val="nil"/>
              <w:left w:val="nil"/>
              <w:bottom w:val="nil"/>
              <w:right w:val="nil"/>
            </w:tcBorders>
            <w:shd w:val="clear" w:color="000000" w:fill="FFFFFF"/>
            <w:noWrap/>
            <w:vAlign w:val="center"/>
            <w:hideMark/>
          </w:tcPr>
          <w:p w14:paraId="13E01038" w14:textId="77777777" w:rsidR="00655753" w:rsidRPr="00655753" w:rsidRDefault="00655753" w:rsidP="00655753">
            <w:pPr>
              <w:jc w:val="right"/>
              <w:rPr>
                <w:rFonts w:ascii="Arial" w:hAnsi="Arial" w:cs="Arial"/>
                <w:color w:val="000000"/>
                <w:sz w:val="18"/>
                <w:szCs w:val="18"/>
                <w:lang w:eastAsia="en-US"/>
              </w:rPr>
            </w:pPr>
            <w:r w:rsidRPr="00655753">
              <w:rPr>
                <w:rFonts w:ascii="Arial" w:hAnsi="Arial" w:cs="Arial"/>
                <w:color w:val="000000"/>
                <w:sz w:val="18"/>
                <w:szCs w:val="18"/>
                <w:lang w:eastAsia="en-US"/>
              </w:rPr>
              <w:t xml:space="preserve"> (335)</w:t>
            </w:r>
          </w:p>
        </w:tc>
      </w:tr>
      <w:tr w:rsidR="00655753" w:rsidRPr="00655753" w14:paraId="60223C7B" w14:textId="77777777" w:rsidTr="00EE3DC1">
        <w:trPr>
          <w:trHeight w:val="227"/>
        </w:trPr>
        <w:tc>
          <w:tcPr>
            <w:tcW w:w="2023" w:type="pct"/>
            <w:tcBorders>
              <w:top w:val="nil"/>
              <w:left w:val="nil"/>
              <w:bottom w:val="nil"/>
              <w:right w:val="nil"/>
            </w:tcBorders>
            <w:shd w:val="clear" w:color="000000" w:fill="FFFFFF"/>
            <w:noWrap/>
            <w:vAlign w:val="center"/>
            <w:hideMark/>
          </w:tcPr>
          <w:p w14:paraId="0A0A9451" w14:textId="77777777" w:rsidR="00655753" w:rsidRPr="00655753" w:rsidRDefault="00655753" w:rsidP="00655753">
            <w:pPr>
              <w:rPr>
                <w:rFonts w:ascii="Arial" w:hAnsi="Arial" w:cs="Arial"/>
                <w:color w:val="000000"/>
                <w:sz w:val="18"/>
                <w:szCs w:val="18"/>
                <w:lang w:eastAsia="en-US"/>
              </w:rPr>
            </w:pPr>
            <w:r w:rsidRPr="00655753">
              <w:rPr>
                <w:rFonts w:ascii="Arial" w:hAnsi="Arial" w:cs="Arial"/>
                <w:color w:val="000000"/>
                <w:sz w:val="18"/>
                <w:szCs w:val="18"/>
                <w:lang w:eastAsia="en-US"/>
              </w:rPr>
              <w:t>Demais itens não impactados</w:t>
            </w:r>
          </w:p>
        </w:tc>
        <w:tc>
          <w:tcPr>
            <w:tcW w:w="148" w:type="pct"/>
            <w:tcBorders>
              <w:top w:val="nil"/>
              <w:left w:val="nil"/>
              <w:bottom w:val="nil"/>
              <w:right w:val="nil"/>
            </w:tcBorders>
            <w:shd w:val="clear" w:color="000000" w:fill="FFFFFF"/>
            <w:noWrap/>
            <w:vAlign w:val="center"/>
            <w:hideMark/>
          </w:tcPr>
          <w:p w14:paraId="52E8AC36" w14:textId="77777777" w:rsidR="00655753" w:rsidRPr="00655753" w:rsidRDefault="00655753" w:rsidP="00655753">
            <w:pPr>
              <w:rPr>
                <w:color w:val="000000"/>
                <w:sz w:val="22"/>
                <w:szCs w:val="22"/>
                <w:lang w:eastAsia="en-US"/>
              </w:rPr>
            </w:pPr>
            <w:r w:rsidRPr="00655753">
              <w:rPr>
                <w:color w:val="000000"/>
                <w:sz w:val="22"/>
                <w:szCs w:val="22"/>
                <w:lang w:eastAsia="en-US"/>
              </w:rPr>
              <w:t> </w:t>
            </w:r>
          </w:p>
        </w:tc>
        <w:tc>
          <w:tcPr>
            <w:tcW w:w="859" w:type="pct"/>
            <w:tcBorders>
              <w:top w:val="nil"/>
              <w:left w:val="nil"/>
              <w:bottom w:val="nil"/>
              <w:right w:val="nil"/>
            </w:tcBorders>
            <w:shd w:val="clear" w:color="000000" w:fill="FFFFFF"/>
            <w:noWrap/>
            <w:vAlign w:val="center"/>
            <w:hideMark/>
          </w:tcPr>
          <w:p w14:paraId="432363B7" w14:textId="77777777" w:rsidR="00655753" w:rsidRPr="00655753" w:rsidRDefault="00655753" w:rsidP="00655753">
            <w:pPr>
              <w:jc w:val="right"/>
              <w:rPr>
                <w:rFonts w:ascii="Arial" w:hAnsi="Arial" w:cs="Arial"/>
                <w:color w:val="000000"/>
                <w:sz w:val="18"/>
                <w:szCs w:val="18"/>
                <w:lang w:eastAsia="en-US"/>
              </w:rPr>
            </w:pPr>
            <w:r w:rsidRPr="00655753">
              <w:rPr>
                <w:rFonts w:ascii="Arial" w:hAnsi="Arial" w:cs="Arial"/>
                <w:color w:val="000000"/>
                <w:sz w:val="18"/>
                <w:szCs w:val="18"/>
                <w:lang w:eastAsia="en-US"/>
              </w:rPr>
              <w:t xml:space="preserve"> (1.561)</w:t>
            </w:r>
          </w:p>
        </w:tc>
        <w:tc>
          <w:tcPr>
            <w:tcW w:w="304" w:type="pct"/>
            <w:tcBorders>
              <w:top w:val="nil"/>
              <w:left w:val="nil"/>
              <w:bottom w:val="nil"/>
              <w:right w:val="nil"/>
            </w:tcBorders>
            <w:shd w:val="clear" w:color="000000" w:fill="FFFFFF"/>
            <w:noWrap/>
            <w:vAlign w:val="center"/>
            <w:hideMark/>
          </w:tcPr>
          <w:p w14:paraId="3FB543FD" w14:textId="77777777" w:rsidR="00655753" w:rsidRPr="00EE3DC1" w:rsidRDefault="00655753" w:rsidP="00655753">
            <w:pPr>
              <w:jc w:val="center"/>
              <w:rPr>
                <w:rFonts w:ascii="Arial" w:hAnsi="Arial" w:cs="Arial"/>
                <w:color w:val="000000"/>
                <w:sz w:val="18"/>
                <w:szCs w:val="18"/>
                <w:lang w:eastAsia="en-US"/>
              </w:rPr>
            </w:pPr>
            <w:r w:rsidRPr="00EE3DC1">
              <w:rPr>
                <w:rFonts w:ascii="Arial" w:hAnsi="Arial" w:cs="Arial"/>
                <w:color w:val="000000"/>
                <w:sz w:val="18"/>
                <w:szCs w:val="18"/>
                <w:lang w:eastAsia="en-US"/>
              </w:rPr>
              <w:t> </w:t>
            </w:r>
          </w:p>
        </w:tc>
        <w:tc>
          <w:tcPr>
            <w:tcW w:w="656" w:type="pct"/>
            <w:tcBorders>
              <w:top w:val="nil"/>
              <w:left w:val="nil"/>
              <w:bottom w:val="nil"/>
              <w:right w:val="nil"/>
            </w:tcBorders>
            <w:shd w:val="clear" w:color="000000" w:fill="FFFFFF"/>
            <w:noWrap/>
            <w:vAlign w:val="center"/>
            <w:hideMark/>
          </w:tcPr>
          <w:p w14:paraId="27FE18F4" w14:textId="77777777" w:rsidR="00655753" w:rsidRPr="00655753" w:rsidRDefault="00655753" w:rsidP="00655753">
            <w:pPr>
              <w:jc w:val="right"/>
              <w:rPr>
                <w:rFonts w:ascii="Arial" w:hAnsi="Arial" w:cs="Arial"/>
                <w:color w:val="000000"/>
                <w:sz w:val="18"/>
                <w:szCs w:val="18"/>
                <w:lang w:eastAsia="en-US"/>
              </w:rPr>
            </w:pPr>
            <w:r w:rsidRPr="00655753">
              <w:rPr>
                <w:rFonts w:ascii="Arial" w:hAnsi="Arial" w:cs="Arial"/>
                <w:color w:val="000000"/>
                <w:sz w:val="18"/>
                <w:szCs w:val="18"/>
                <w:lang w:eastAsia="en-US"/>
              </w:rPr>
              <w:t xml:space="preserve"> -   </w:t>
            </w:r>
          </w:p>
        </w:tc>
        <w:tc>
          <w:tcPr>
            <w:tcW w:w="148" w:type="pct"/>
            <w:tcBorders>
              <w:top w:val="nil"/>
              <w:left w:val="nil"/>
              <w:bottom w:val="nil"/>
              <w:right w:val="nil"/>
            </w:tcBorders>
            <w:shd w:val="clear" w:color="000000" w:fill="FFFFFF"/>
            <w:noWrap/>
            <w:vAlign w:val="center"/>
            <w:hideMark/>
          </w:tcPr>
          <w:p w14:paraId="5A100C86" w14:textId="77777777" w:rsidR="00655753" w:rsidRPr="00655753" w:rsidRDefault="00655753" w:rsidP="00655753">
            <w:pPr>
              <w:rPr>
                <w:color w:val="000000"/>
                <w:sz w:val="18"/>
                <w:szCs w:val="18"/>
                <w:lang w:eastAsia="en-US"/>
              </w:rPr>
            </w:pPr>
            <w:r w:rsidRPr="00655753">
              <w:rPr>
                <w:color w:val="000000"/>
                <w:sz w:val="18"/>
                <w:szCs w:val="18"/>
                <w:lang w:eastAsia="en-US"/>
              </w:rPr>
              <w:t> </w:t>
            </w:r>
          </w:p>
        </w:tc>
        <w:tc>
          <w:tcPr>
            <w:tcW w:w="862" w:type="pct"/>
            <w:tcBorders>
              <w:top w:val="nil"/>
              <w:left w:val="nil"/>
              <w:bottom w:val="nil"/>
              <w:right w:val="nil"/>
            </w:tcBorders>
            <w:shd w:val="clear" w:color="000000" w:fill="FFFFFF"/>
            <w:noWrap/>
            <w:vAlign w:val="center"/>
            <w:hideMark/>
          </w:tcPr>
          <w:p w14:paraId="34BD6040" w14:textId="77777777" w:rsidR="00655753" w:rsidRPr="00655753" w:rsidRDefault="00655753" w:rsidP="00655753">
            <w:pPr>
              <w:jc w:val="right"/>
              <w:rPr>
                <w:rFonts w:ascii="Arial" w:hAnsi="Arial" w:cs="Arial"/>
                <w:color w:val="000000"/>
                <w:sz w:val="18"/>
                <w:szCs w:val="18"/>
                <w:lang w:eastAsia="en-US"/>
              </w:rPr>
            </w:pPr>
            <w:r w:rsidRPr="00655753">
              <w:rPr>
                <w:rFonts w:ascii="Arial" w:hAnsi="Arial" w:cs="Arial"/>
                <w:color w:val="000000"/>
                <w:sz w:val="18"/>
                <w:szCs w:val="18"/>
                <w:lang w:eastAsia="en-US"/>
              </w:rPr>
              <w:t xml:space="preserve"> (1.561)</w:t>
            </w:r>
          </w:p>
        </w:tc>
      </w:tr>
      <w:tr w:rsidR="00655753" w:rsidRPr="00655753" w14:paraId="263F517D" w14:textId="77777777" w:rsidTr="00EE3DC1">
        <w:trPr>
          <w:trHeight w:val="227"/>
        </w:trPr>
        <w:tc>
          <w:tcPr>
            <w:tcW w:w="2023" w:type="pct"/>
            <w:tcBorders>
              <w:top w:val="nil"/>
              <w:left w:val="nil"/>
              <w:bottom w:val="nil"/>
              <w:right w:val="nil"/>
            </w:tcBorders>
            <w:shd w:val="clear" w:color="000000" w:fill="FFFFFF"/>
            <w:noWrap/>
            <w:vAlign w:val="center"/>
            <w:hideMark/>
          </w:tcPr>
          <w:p w14:paraId="1C773498" w14:textId="77777777" w:rsidR="00655753" w:rsidRPr="00655753" w:rsidRDefault="00655753" w:rsidP="00655753">
            <w:pPr>
              <w:rPr>
                <w:color w:val="000000"/>
                <w:sz w:val="22"/>
                <w:szCs w:val="22"/>
                <w:lang w:eastAsia="en-US"/>
              </w:rPr>
            </w:pPr>
            <w:r w:rsidRPr="00655753">
              <w:rPr>
                <w:color w:val="000000"/>
                <w:sz w:val="22"/>
                <w:szCs w:val="22"/>
                <w:lang w:eastAsia="en-US"/>
              </w:rPr>
              <w:t> </w:t>
            </w:r>
          </w:p>
        </w:tc>
        <w:tc>
          <w:tcPr>
            <w:tcW w:w="148" w:type="pct"/>
            <w:tcBorders>
              <w:top w:val="nil"/>
              <w:left w:val="nil"/>
              <w:bottom w:val="nil"/>
              <w:right w:val="nil"/>
            </w:tcBorders>
            <w:shd w:val="clear" w:color="000000" w:fill="FFFFFF"/>
            <w:noWrap/>
            <w:vAlign w:val="center"/>
            <w:hideMark/>
          </w:tcPr>
          <w:p w14:paraId="24297301" w14:textId="77777777" w:rsidR="00655753" w:rsidRPr="00655753" w:rsidRDefault="00655753" w:rsidP="00655753">
            <w:pPr>
              <w:rPr>
                <w:color w:val="000000"/>
                <w:sz w:val="22"/>
                <w:szCs w:val="22"/>
                <w:lang w:eastAsia="en-US"/>
              </w:rPr>
            </w:pPr>
            <w:r w:rsidRPr="00655753">
              <w:rPr>
                <w:color w:val="000000"/>
                <w:sz w:val="22"/>
                <w:szCs w:val="22"/>
                <w:lang w:eastAsia="en-US"/>
              </w:rPr>
              <w:t> </w:t>
            </w:r>
          </w:p>
        </w:tc>
        <w:tc>
          <w:tcPr>
            <w:tcW w:w="859" w:type="pct"/>
            <w:tcBorders>
              <w:top w:val="nil"/>
              <w:left w:val="nil"/>
              <w:bottom w:val="nil"/>
              <w:right w:val="nil"/>
            </w:tcBorders>
            <w:shd w:val="clear" w:color="000000" w:fill="FFFFFF"/>
            <w:noWrap/>
            <w:vAlign w:val="center"/>
            <w:hideMark/>
          </w:tcPr>
          <w:p w14:paraId="652DA149" w14:textId="77777777" w:rsidR="00655753" w:rsidRPr="00655753" w:rsidRDefault="00655753" w:rsidP="00655753">
            <w:pPr>
              <w:rPr>
                <w:color w:val="000000"/>
                <w:sz w:val="18"/>
                <w:szCs w:val="18"/>
                <w:lang w:eastAsia="en-US"/>
              </w:rPr>
            </w:pPr>
            <w:r w:rsidRPr="00655753">
              <w:rPr>
                <w:color w:val="000000"/>
                <w:sz w:val="18"/>
                <w:szCs w:val="18"/>
                <w:lang w:eastAsia="en-US"/>
              </w:rPr>
              <w:t> </w:t>
            </w:r>
          </w:p>
        </w:tc>
        <w:tc>
          <w:tcPr>
            <w:tcW w:w="304" w:type="pct"/>
            <w:tcBorders>
              <w:top w:val="nil"/>
              <w:left w:val="nil"/>
              <w:bottom w:val="nil"/>
              <w:right w:val="nil"/>
            </w:tcBorders>
            <w:shd w:val="clear" w:color="000000" w:fill="FFFFFF"/>
            <w:noWrap/>
            <w:vAlign w:val="center"/>
            <w:hideMark/>
          </w:tcPr>
          <w:p w14:paraId="22916901" w14:textId="77777777" w:rsidR="00655753" w:rsidRPr="00EE3DC1" w:rsidRDefault="00655753" w:rsidP="00655753">
            <w:pPr>
              <w:jc w:val="center"/>
              <w:rPr>
                <w:rFonts w:ascii="Arial" w:hAnsi="Arial" w:cs="Arial"/>
                <w:color w:val="000000"/>
                <w:sz w:val="18"/>
                <w:szCs w:val="18"/>
                <w:lang w:eastAsia="en-US"/>
              </w:rPr>
            </w:pPr>
            <w:r w:rsidRPr="00EE3DC1">
              <w:rPr>
                <w:rFonts w:ascii="Arial" w:hAnsi="Arial" w:cs="Arial"/>
                <w:color w:val="000000"/>
                <w:sz w:val="18"/>
                <w:szCs w:val="18"/>
                <w:lang w:eastAsia="en-US"/>
              </w:rPr>
              <w:t> </w:t>
            </w:r>
          </w:p>
        </w:tc>
        <w:tc>
          <w:tcPr>
            <w:tcW w:w="656" w:type="pct"/>
            <w:tcBorders>
              <w:top w:val="nil"/>
              <w:left w:val="nil"/>
              <w:bottom w:val="nil"/>
              <w:right w:val="nil"/>
            </w:tcBorders>
            <w:shd w:val="clear" w:color="000000" w:fill="FFFFFF"/>
            <w:noWrap/>
            <w:vAlign w:val="center"/>
            <w:hideMark/>
          </w:tcPr>
          <w:p w14:paraId="3F760C07" w14:textId="77777777" w:rsidR="00655753" w:rsidRPr="00655753" w:rsidRDefault="00655753" w:rsidP="00655753">
            <w:pPr>
              <w:rPr>
                <w:color w:val="000000"/>
                <w:sz w:val="18"/>
                <w:szCs w:val="18"/>
                <w:lang w:eastAsia="en-US"/>
              </w:rPr>
            </w:pPr>
            <w:r w:rsidRPr="00655753">
              <w:rPr>
                <w:color w:val="000000"/>
                <w:sz w:val="18"/>
                <w:szCs w:val="18"/>
                <w:lang w:eastAsia="en-US"/>
              </w:rPr>
              <w:t> </w:t>
            </w:r>
          </w:p>
        </w:tc>
        <w:tc>
          <w:tcPr>
            <w:tcW w:w="148" w:type="pct"/>
            <w:tcBorders>
              <w:top w:val="nil"/>
              <w:left w:val="nil"/>
              <w:bottom w:val="nil"/>
              <w:right w:val="nil"/>
            </w:tcBorders>
            <w:shd w:val="clear" w:color="000000" w:fill="FFFFFF"/>
            <w:noWrap/>
            <w:vAlign w:val="center"/>
            <w:hideMark/>
          </w:tcPr>
          <w:p w14:paraId="2EB83904" w14:textId="77777777" w:rsidR="00655753" w:rsidRPr="00655753" w:rsidRDefault="00655753" w:rsidP="00655753">
            <w:pPr>
              <w:rPr>
                <w:color w:val="000000"/>
                <w:sz w:val="18"/>
                <w:szCs w:val="18"/>
                <w:lang w:eastAsia="en-US"/>
              </w:rPr>
            </w:pPr>
            <w:r w:rsidRPr="00655753">
              <w:rPr>
                <w:color w:val="000000"/>
                <w:sz w:val="18"/>
                <w:szCs w:val="18"/>
                <w:lang w:eastAsia="en-US"/>
              </w:rPr>
              <w:t> </w:t>
            </w:r>
          </w:p>
        </w:tc>
        <w:tc>
          <w:tcPr>
            <w:tcW w:w="862" w:type="pct"/>
            <w:tcBorders>
              <w:top w:val="nil"/>
              <w:left w:val="nil"/>
              <w:bottom w:val="nil"/>
              <w:right w:val="nil"/>
            </w:tcBorders>
            <w:shd w:val="clear" w:color="000000" w:fill="FFFFFF"/>
            <w:noWrap/>
            <w:vAlign w:val="center"/>
            <w:hideMark/>
          </w:tcPr>
          <w:p w14:paraId="6C702B70" w14:textId="77777777" w:rsidR="00655753" w:rsidRPr="00655753" w:rsidRDefault="00655753" w:rsidP="00655753">
            <w:pPr>
              <w:rPr>
                <w:color w:val="000000"/>
                <w:sz w:val="18"/>
                <w:szCs w:val="18"/>
                <w:lang w:eastAsia="en-US"/>
              </w:rPr>
            </w:pPr>
            <w:r w:rsidRPr="00655753">
              <w:rPr>
                <w:color w:val="000000"/>
                <w:sz w:val="18"/>
                <w:szCs w:val="18"/>
                <w:lang w:eastAsia="en-US"/>
              </w:rPr>
              <w:t> </w:t>
            </w:r>
          </w:p>
        </w:tc>
      </w:tr>
      <w:tr w:rsidR="00655753" w:rsidRPr="00655753" w14:paraId="2F9D7F28" w14:textId="77777777" w:rsidTr="00EE3DC1">
        <w:trPr>
          <w:trHeight w:val="227"/>
        </w:trPr>
        <w:tc>
          <w:tcPr>
            <w:tcW w:w="2023" w:type="pct"/>
            <w:tcBorders>
              <w:top w:val="nil"/>
              <w:left w:val="nil"/>
              <w:bottom w:val="nil"/>
              <w:right w:val="nil"/>
            </w:tcBorders>
            <w:shd w:val="clear" w:color="000000" w:fill="FFFFFF"/>
            <w:noWrap/>
            <w:vAlign w:val="center"/>
            <w:hideMark/>
          </w:tcPr>
          <w:p w14:paraId="6625EE2B" w14:textId="77777777" w:rsidR="00655753" w:rsidRPr="00655753" w:rsidRDefault="00655753" w:rsidP="00655753">
            <w:pPr>
              <w:rPr>
                <w:rFonts w:ascii="Arial" w:hAnsi="Arial" w:cs="Arial"/>
                <w:color w:val="000000"/>
                <w:sz w:val="18"/>
                <w:szCs w:val="18"/>
                <w:lang w:eastAsia="en-US"/>
              </w:rPr>
            </w:pPr>
            <w:r w:rsidRPr="00655753">
              <w:rPr>
                <w:rFonts w:ascii="Arial" w:hAnsi="Arial" w:cs="Arial"/>
                <w:color w:val="000000"/>
                <w:sz w:val="18"/>
                <w:szCs w:val="18"/>
                <w:lang w:eastAsia="en-US"/>
              </w:rPr>
              <w:t>Lucro líquido do exercício</w:t>
            </w:r>
          </w:p>
        </w:tc>
        <w:tc>
          <w:tcPr>
            <w:tcW w:w="148" w:type="pct"/>
            <w:tcBorders>
              <w:top w:val="nil"/>
              <w:left w:val="nil"/>
              <w:bottom w:val="nil"/>
              <w:right w:val="nil"/>
            </w:tcBorders>
            <w:shd w:val="clear" w:color="000000" w:fill="FFFFFF"/>
            <w:noWrap/>
            <w:vAlign w:val="center"/>
            <w:hideMark/>
          </w:tcPr>
          <w:p w14:paraId="582EC594" w14:textId="77777777" w:rsidR="00655753" w:rsidRPr="00655753" w:rsidRDefault="00655753" w:rsidP="00655753">
            <w:pPr>
              <w:rPr>
                <w:color w:val="000000"/>
                <w:sz w:val="22"/>
                <w:szCs w:val="22"/>
                <w:lang w:eastAsia="en-US"/>
              </w:rPr>
            </w:pPr>
            <w:r w:rsidRPr="00655753">
              <w:rPr>
                <w:color w:val="000000"/>
                <w:sz w:val="22"/>
                <w:szCs w:val="22"/>
                <w:lang w:eastAsia="en-US"/>
              </w:rPr>
              <w:t> </w:t>
            </w:r>
          </w:p>
        </w:tc>
        <w:tc>
          <w:tcPr>
            <w:tcW w:w="859" w:type="pct"/>
            <w:tcBorders>
              <w:top w:val="single" w:sz="8" w:space="0" w:color="auto"/>
              <w:left w:val="nil"/>
              <w:bottom w:val="double" w:sz="6" w:space="0" w:color="auto"/>
              <w:right w:val="nil"/>
            </w:tcBorders>
            <w:shd w:val="clear" w:color="000000" w:fill="FFFFFF"/>
            <w:noWrap/>
            <w:vAlign w:val="center"/>
            <w:hideMark/>
          </w:tcPr>
          <w:p w14:paraId="155EB66E" w14:textId="77777777" w:rsidR="00655753" w:rsidRPr="00655753" w:rsidRDefault="00655753" w:rsidP="00655753">
            <w:pPr>
              <w:jc w:val="right"/>
              <w:rPr>
                <w:rFonts w:ascii="Arial" w:hAnsi="Arial" w:cs="Arial"/>
                <w:b/>
                <w:bCs/>
                <w:color w:val="000000"/>
                <w:sz w:val="18"/>
                <w:szCs w:val="18"/>
                <w:lang w:eastAsia="en-US"/>
              </w:rPr>
            </w:pPr>
            <w:r w:rsidRPr="00655753">
              <w:rPr>
                <w:rFonts w:ascii="Arial" w:hAnsi="Arial" w:cs="Arial"/>
                <w:b/>
                <w:bCs/>
                <w:color w:val="000000"/>
                <w:sz w:val="18"/>
                <w:szCs w:val="18"/>
                <w:lang w:eastAsia="en-US"/>
              </w:rPr>
              <w:t xml:space="preserve"> 1.372 </w:t>
            </w:r>
          </w:p>
        </w:tc>
        <w:tc>
          <w:tcPr>
            <w:tcW w:w="304" w:type="pct"/>
            <w:tcBorders>
              <w:top w:val="nil"/>
              <w:left w:val="nil"/>
              <w:bottom w:val="nil"/>
              <w:right w:val="nil"/>
            </w:tcBorders>
            <w:shd w:val="clear" w:color="000000" w:fill="FFFFFF"/>
            <w:noWrap/>
            <w:vAlign w:val="center"/>
            <w:hideMark/>
          </w:tcPr>
          <w:p w14:paraId="6D895082" w14:textId="77777777" w:rsidR="00655753" w:rsidRPr="00EE3DC1" w:rsidRDefault="00655753" w:rsidP="00655753">
            <w:pPr>
              <w:jc w:val="center"/>
              <w:rPr>
                <w:rFonts w:ascii="Arial" w:hAnsi="Arial" w:cs="Arial"/>
                <w:color w:val="000000"/>
                <w:sz w:val="18"/>
                <w:szCs w:val="18"/>
                <w:lang w:eastAsia="en-US"/>
              </w:rPr>
            </w:pPr>
            <w:r w:rsidRPr="00EE3DC1">
              <w:rPr>
                <w:rFonts w:ascii="Arial" w:hAnsi="Arial" w:cs="Arial"/>
                <w:color w:val="000000"/>
                <w:sz w:val="18"/>
                <w:szCs w:val="18"/>
                <w:lang w:eastAsia="en-US"/>
              </w:rPr>
              <w:t xml:space="preserve"> a </w:t>
            </w:r>
          </w:p>
        </w:tc>
        <w:tc>
          <w:tcPr>
            <w:tcW w:w="656" w:type="pct"/>
            <w:tcBorders>
              <w:top w:val="single" w:sz="8" w:space="0" w:color="auto"/>
              <w:left w:val="nil"/>
              <w:bottom w:val="double" w:sz="6" w:space="0" w:color="auto"/>
              <w:right w:val="nil"/>
            </w:tcBorders>
            <w:shd w:val="clear" w:color="000000" w:fill="FFFFFF"/>
            <w:noWrap/>
            <w:vAlign w:val="center"/>
            <w:hideMark/>
          </w:tcPr>
          <w:p w14:paraId="47E26E0F" w14:textId="77777777" w:rsidR="00655753" w:rsidRPr="00655753" w:rsidRDefault="00655753" w:rsidP="00655753">
            <w:pPr>
              <w:jc w:val="right"/>
              <w:rPr>
                <w:rFonts w:ascii="Arial" w:hAnsi="Arial" w:cs="Arial"/>
                <w:b/>
                <w:bCs/>
                <w:color w:val="000000"/>
                <w:sz w:val="18"/>
                <w:szCs w:val="18"/>
                <w:lang w:eastAsia="en-US"/>
              </w:rPr>
            </w:pPr>
            <w:r w:rsidRPr="00655753">
              <w:rPr>
                <w:rFonts w:ascii="Arial" w:hAnsi="Arial" w:cs="Arial"/>
                <w:b/>
                <w:bCs/>
                <w:color w:val="000000"/>
                <w:sz w:val="18"/>
                <w:szCs w:val="18"/>
                <w:lang w:eastAsia="en-US"/>
              </w:rPr>
              <w:t xml:space="preserve"> 1.174 </w:t>
            </w:r>
          </w:p>
        </w:tc>
        <w:tc>
          <w:tcPr>
            <w:tcW w:w="148" w:type="pct"/>
            <w:tcBorders>
              <w:top w:val="nil"/>
              <w:left w:val="nil"/>
              <w:bottom w:val="nil"/>
              <w:right w:val="nil"/>
            </w:tcBorders>
            <w:shd w:val="clear" w:color="000000" w:fill="FFFFFF"/>
            <w:noWrap/>
            <w:vAlign w:val="center"/>
            <w:hideMark/>
          </w:tcPr>
          <w:p w14:paraId="54A4FF67" w14:textId="77777777" w:rsidR="00655753" w:rsidRPr="00655753" w:rsidRDefault="00655753" w:rsidP="00655753">
            <w:pPr>
              <w:rPr>
                <w:color w:val="000000"/>
                <w:sz w:val="18"/>
                <w:szCs w:val="18"/>
                <w:lang w:eastAsia="en-US"/>
              </w:rPr>
            </w:pPr>
            <w:r w:rsidRPr="00655753">
              <w:rPr>
                <w:color w:val="000000"/>
                <w:sz w:val="18"/>
                <w:szCs w:val="18"/>
                <w:lang w:eastAsia="en-US"/>
              </w:rPr>
              <w:t> </w:t>
            </w:r>
          </w:p>
        </w:tc>
        <w:tc>
          <w:tcPr>
            <w:tcW w:w="862" w:type="pct"/>
            <w:tcBorders>
              <w:top w:val="single" w:sz="8" w:space="0" w:color="auto"/>
              <w:left w:val="nil"/>
              <w:bottom w:val="double" w:sz="6" w:space="0" w:color="auto"/>
              <w:right w:val="nil"/>
            </w:tcBorders>
            <w:shd w:val="clear" w:color="000000" w:fill="FFFFFF"/>
            <w:noWrap/>
            <w:vAlign w:val="center"/>
            <w:hideMark/>
          </w:tcPr>
          <w:p w14:paraId="58E6F6F8" w14:textId="77777777" w:rsidR="00655753" w:rsidRPr="00655753" w:rsidRDefault="00655753" w:rsidP="00655753">
            <w:pPr>
              <w:jc w:val="right"/>
              <w:rPr>
                <w:rFonts w:ascii="Arial" w:hAnsi="Arial" w:cs="Arial"/>
                <w:b/>
                <w:bCs/>
                <w:color w:val="000000"/>
                <w:sz w:val="18"/>
                <w:szCs w:val="18"/>
                <w:lang w:eastAsia="en-US"/>
              </w:rPr>
            </w:pPr>
            <w:r w:rsidRPr="00655753">
              <w:rPr>
                <w:rFonts w:ascii="Arial" w:hAnsi="Arial" w:cs="Arial"/>
                <w:b/>
                <w:bCs/>
                <w:color w:val="000000"/>
                <w:sz w:val="18"/>
                <w:szCs w:val="18"/>
                <w:lang w:eastAsia="en-US"/>
              </w:rPr>
              <w:t xml:space="preserve"> 2.546 </w:t>
            </w:r>
          </w:p>
        </w:tc>
      </w:tr>
    </w:tbl>
    <w:p w14:paraId="2DF4EBC4" w14:textId="77777777" w:rsidR="004F025F" w:rsidRPr="004F025F" w:rsidRDefault="004F025F" w:rsidP="004F025F">
      <w:pPr>
        <w:pStyle w:val="1TtuloprincipalDF"/>
        <w:widowControl w:val="0"/>
        <w:numPr>
          <w:ilvl w:val="0"/>
          <w:numId w:val="0"/>
        </w:numPr>
        <w:jc w:val="both"/>
        <w:rPr>
          <w:rFonts w:ascii="Arial" w:eastAsia="Times New Roman" w:hAnsi="Arial" w:cs="Arial"/>
          <w:b w:val="0"/>
          <w:sz w:val="22"/>
          <w:szCs w:val="22"/>
          <w:lang w:val="pt-BR" w:eastAsia="pt-BR"/>
        </w:rPr>
      </w:pPr>
    </w:p>
    <w:p w14:paraId="5AEBF5AD" w14:textId="77777777" w:rsidR="004F025F" w:rsidRPr="004F025F" w:rsidRDefault="004F025F" w:rsidP="004F025F">
      <w:pPr>
        <w:pStyle w:val="1TtuloprincipalDF"/>
        <w:widowControl w:val="0"/>
        <w:numPr>
          <w:ilvl w:val="0"/>
          <w:numId w:val="0"/>
        </w:numPr>
        <w:jc w:val="both"/>
        <w:rPr>
          <w:rFonts w:ascii="Arial" w:eastAsia="Times New Roman" w:hAnsi="Arial" w:cs="Arial"/>
          <w:b w:val="0"/>
          <w:sz w:val="22"/>
          <w:szCs w:val="22"/>
          <w:lang w:val="pt-BR" w:eastAsia="pt-BR"/>
        </w:rPr>
      </w:pPr>
    </w:p>
    <w:tbl>
      <w:tblPr>
        <w:tblW w:w="5000" w:type="pct"/>
        <w:tblLayout w:type="fixed"/>
        <w:tblLook w:val="04A0" w:firstRow="1" w:lastRow="0" w:firstColumn="1" w:lastColumn="0" w:noHBand="0" w:noVBand="1"/>
      </w:tblPr>
      <w:tblGrid>
        <w:gridCol w:w="4018"/>
        <w:gridCol w:w="284"/>
        <w:gridCol w:w="1463"/>
        <w:gridCol w:w="582"/>
        <w:gridCol w:w="1254"/>
        <w:gridCol w:w="284"/>
        <w:gridCol w:w="1590"/>
      </w:tblGrid>
      <w:tr w:rsidR="00655753" w:rsidRPr="00A1095D" w14:paraId="745413F1" w14:textId="77777777" w:rsidTr="00EE3DC1">
        <w:trPr>
          <w:trHeight w:val="227"/>
        </w:trPr>
        <w:tc>
          <w:tcPr>
            <w:tcW w:w="2120" w:type="pct"/>
            <w:tcBorders>
              <w:top w:val="nil"/>
              <w:left w:val="nil"/>
              <w:bottom w:val="single" w:sz="4" w:space="0" w:color="auto"/>
              <w:right w:val="nil"/>
            </w:tcBorders>
            <w:shd w:val="clear" w:color="000000" w:fill="FFFFFF"/>
            <w:noWrap/>
            <w:vAlign w:val="center"/>
            <w:hideMark/>
          </w:tcPr>
          <w:p w14:paraId="147C30FC" w14:textId="59978105" w:rsidR="00655753" w:rsidRPr="00A1095D" w:rsidRDefault="00655753" w:rsidP="00655753">
            <w:pPr>
              <w:jc w:val="center"/>
              <w:rPr>
                <w:rFonts w:ascii="Arial" w:hAnsi="Arial" w:cs="Arial"/>
                <w:b/>
                <w:bCs/>
                <w:color w:val="000000"/>
                <w:sz w:val="18"/>
                <w:szCs w:val="18"/>
                <w:lang w:eastAsia="en-US"/>
              </w:rPr>
            </w:pPr>
            <w:r w:rsidRPr="00A1095D">
              <w:rPr>
                <w:rFonts w:ascii="Arial" w:hAnsi="Arial" w:cs="Arial"/>
                <w:b/>
                <w:bCs/>
                <w:color w:val="000000"/>
                <w:sz w:val="18"/>
                <w:szCs w:val="18"/>
                <w:lang w:eastAsia="en-US"/>
              </w:rPr>
              <w:t>Demonstração do resultado abrangente</w:t>
            </w:r>
          </w:p>
        </w:tc>
        <w:tc>
          <w:tcPr>
            <w:tcW w:w="150" w:type="pct"/>
            <w:tcBorders>
              <w:top w:val="nil"/>
              <w:left w:val="nil"/>
              <w:bottom w:val="nil"/>
              <w:right w:val="nil"/>
            </w:tcBorders>
            <w:shd w:val="clear" w:color="000000" w:fill="FFFFFF"/>
            <w:noWrap/>
            <w:vAlign w:val="center"/>
            <w:hideMark/>
          </w:tcPr>
          <w:p w14:paraId="7B6FF4A8" w14:textId="77777777" w:rsidR="00655753" w:rsidRPr="00EE3DC1" w:rsidRDefault="00655753" w:rsidP="00655753">
            <w:pPr>
              <w:jc w:val="center"/>
              <w:rPr>
                <w:rFonts w:ascii="Arial" w:hAnsi="Arial" w:cs="Arial"/>
                <w:color w:val="000000"/>
                <w:sz w:val="18"/>
                <w:szCs w:val="18"/>
                <w:lang w:eastAsia="en-US"/>
              </w:rPr>
            </w:pPr>
            <w:r w:rsidRPr="00EE3DC1">
              <w:rPr>
                <w:rFonts w:ascii="Arial" w:hAnsi="Arial" w:cs="Arial"/>
                <w:color w:val="000000"/>
                <w:sz w:val="18"/>
                <w:szCs w:val="18"/>
                <w:lang w:eastAsia="en-US"/>
              </w:rPr>
              <w:t> </w:t>
            </w:r>
          </w:p>
        </w:tc>
        <w:tc>
          <w:tcPr>
            <w:tcW w:w="772" w:type="pct"/>
            <w:tcBorders>
              <w:top w:val="nil"/>
              <w:left w:val="nil"/>
              <w:bottom w:val="nil"/>
              <w:right w:val="nil"/>
            </w:tcBorders>
            <w:shd w:val="clear" w:color="000000" w:fill="FFFFFF"/>
            <w:noWrap/>
            <w:vAlign w:val="center"/>
            <w:hideMark/>
          </w:tcPr>
          <w:p w14:paraId="1109CB51" w14:textId="21844691" w:rsidR="00655753" w:rsidRPr="00A1095D" w:rsidRDefault="00655753" w:rsidP="00655753">
            <w:pPr>
              <w:jc w:val="center"/>
              <w:rPr>
                <w:rFonts w:ascii="Arial" w:hAnsi="Arial" w:cs="Arial"/>
                <w:b/>
                <w:bCs/>
                <w:color w:val="000000"/>
                <w:sz w:val="18"/>
                <w:szCs w:val="18"/>
                <w:lang w:eastAsia="en-US"/>
              </w:rPr>
            </w:pPr>
            <w:r w:rsidRPr="00A1095D">
              <w:rPr>
                <w:rFonts w:ascii="Arial" w:hAnsi="Arial" w:cs="Arial"/>
                <w:b/>
                <w:bCs/>
                <w:color w:val="000000"/>
                <w:sz w:val="18"/>
                <w:szCs w:val="18"/>
                <w:lang w:eastAsia="en-US"/>
              </w:rPr>
              <w:t>31/12/</w:t>
            </w:r>
            <w:r w:rsidR="00A17A7B" w:rsidRPr="00A1095D">
              <w:rPr>
                <w:rFonts w:ascii="Arial" w:hAnsi="Arial" w:cs="Arial"/>
                <w:b/>
                <w:bCs/>
                <w:color w:val="000000"/>
                <w:sz w:val="18"/>
                <w:szCs w:val="18"/>
                <w:lang w:eastAsia="en-US"/>
              </w:rPr>
              <w:t>20</w:t>
            </w:r>
            <w:r w:rsidRPr="00A1095D">
              <w:rPr>
                <w:rFonts w:ascii="Arial" w:hAnsi="Arial" w:cs="Arial"/>
                <w:b/>
                <w:bCs/>
                <w:color w:val="000000"/>
                <w:sz w:val="18"/>
                <w:szCs w:val="18"/>
                <w:lang w:eastAsia="en-US"/>
              </w:rPr>
              <w:t>19</w:t>
            </w:r>
          </w:p>
        </w:tc>
        <w:tc>
          <w:tcPr>
            <w:tcW w:w="307" w:type="pct"/>
            <w:tcBorders>
              <w:top w:val="nil"/>
              <w:left w:val="nil"/>
              <w:bottom w:val="nil"/>
              <w:right w:val="nil"/>
            </w:tcBorders>
            <w:shd w:val="clear" w:color="000000" w:fill="FFFFFF"/>
            <w:noWrap/>
            <w:vAlign w:val="center"/>
            <w:hideMark/>
          </w:tcPr>
          <w:p w14:paraId="3FC9A6B0" w14:textId="77777777" w:rsidR="00655753" w:rsidRPr="00A1095D" w:rsidRDefault="00655753" w:rsidP="00655753">
            <w:pPr>
              <w:jc w:val="center"/>
              <w:rPr>
                <w:rFonts w:ascii="Arial" w:hAnsi="Arial" w:cs="Arial"/>
                <w:b/>
                <w:bCs/>
                <w:color w:val="000000"/>
                <w:sz w:val="18"/>
                <w:szCs w:val="18"/>
                <w:lang w:eastAsia="en-US"/>
              </w:rPr>
            </w:pPr>
            <w:r w:rsidRPr="00A1095D">
              <w:rPr>
                <w:rFonts w:ascii="Arial" w:hAnsi="Arial" w:cs="Arial"/>
                <w:b/>
                <w:bCs/>
                <w:color w:val="000000"/>
                <w:sz w:val="18"/>
                <w:szCs w:val="18"/>
                <w:lang w:eastAsia="en-US"/>
              </w:rPr>
              <w:t>Ref.</w:t>
            </w:r>
          </w:p>
        </w:tc>
        <w:tc>
          <w:tcPr>
            <w:tcW w:w="662" w:type="pct"/>
            <w:tcBorders>
              <w:top w:val="nil"/>
              <w:left w:val="nil"/>
              <w:bottom w:val="nil"/>
              <w:right w:val="nil"/>
            </w:tcBorders>
            <w:shd w:val="clear" w:color="000000" w:fill="FFFFFF"/>
            <w:noWrap/>
            <w:vAlign w:val="center"/>
            <w:hideMark/>
          </w:tcPr>
          <w:p w14:paraId="360C739F" w14:textId="77777777" w:rsidR="00655753" w:rsidRPr="00A1095D" w:rsidRDefault="00655753" w:rsidP="00655753">
            <w:pPr>
              <w:jc w:val="center"/>
              <w:rPr>
                <w:rFonts w:ascii="Arial" w:hAnsi="Arial" w:cs="Arial"/>
                <w:b/>
                <w:bCs/>
                <w:color w:val="000000"/>
                <w:sz w:val="18"/>
                <w:szCs w:val="18"/>
                <w:lang w:eastAsia="en-US"/>
              </w:rPr>
            </w:pPr>
            <w:r w:rsidRPr="00A1095D">
              <w:rPr>
                <w:rFonts w:ascii="Arial" w:hAnsi="Arial" w:cs="Arial"/>
                <w:b/>
                <w:bCs/>
                <w:color w:val="000000"/>
                <w:sz w:val="18"/>
                <w:szCs w:val="18"/>
                <w:lang w:eastAsia="en-US"/>
              </w:rPr>
              <w:t>Impactos</w:t>
            </w:r>
          </w:p>
        </w:tc>
        <w:tc>
          <w:tcPr>
            <w:tcW w:w="150" w:type="pct"/>
            <w:tcBorders>
              <w:top w:val="nil"/>
              <w:left w:val="nil"/>
              <w:bottom w:val="nil"/>
              <w:right w:val="nil"/>
            </w:tcBorders>
            <w:shd w:val="clear" w:color="000000" w:fill="FFFFFF"/>
            <w:noWrap/>
            <w:vAlign w:val="center"/>
            <w:hideMark/>
          </w:tcPr>
          <w:p w14:paraId="16BC71C2" w14:textId="77777777" w:rsidR="00655753" w:rsidRPr="00EE3DC1" w:rsidRDefault="00655753" w:rsidP="00655753">
            <w:pPr>
              <w:jc w:val="center"/>
              <w:rPr>
                <w:rFonts w:ascii="Arial" w:hAnsi="Arial" w:cs="Arial"/>
                <w:color w:val="000000"/>
                <w:sz w:val="18"/>
                <w:szCs w:val="18"/>
                <w:lang w:eastAsia="en-US"/>
              </w:rPr>
            </w:pPr>
            <w:r w:rsidRPr="00EE3DC1">
              <w:rPr>
                <w:rFonts w:ascii="Arial" w:hAnsi="Arial" w:cs="Arial"/>
                <w:color w:val="000000"/>
                <w:sz w:val="18"/>
                <w:szCs w:val="18"/>
                <w:lang w:eastAsia="en-US"/>
              </w:rPr>
              <w:t> </w:t>
            </w:r>
          </w:p>
        </w:tc>
        <w:tc>
          <w:tcPr>
            <w:tcW w:w="839" w:type="pct"/>
            <w:tcBorders>
              <w:top w:val="nil"/>
              <w:left w:val="nil"/>
              <w:bottom w:val="nil"/>
              <w:right w:val="nil"/>
            </w:tcBorders>
            <w:shd w:val="clear" w:color="000000" w:fill="FFFFFF"/>
            <w:noWrap/>
            <w:vAlign w:val="center"/>
            <w:hideMark/>
          </w:tcPr>
          <w:p w14:paraId="5664CE88" w14:textId="392946DF" w:rsidR="00655753" w:rsidRPr="00A1095D" w:rsidRDefault="00655753" w:rsidP="00655753">
            <w:pPr>
              <w:jc w:val="center"/>
              <w:rPr>
                <w:rFonts w:ascii="Arial" w:hAnsi="Arial" w:cs="Arial"/>
                <w:b/>
                <w:bCs/>
                <w:color w:val="000000"/>
                <w:sz w:val="18"/>
                <w:szCs w:val="18"/>
                <w:lang w:eastAsia="en-US"/>
              </w:rPr>
            </w:pPr>
            <w:r w:rsidRPr="00A1095D">
              <w:rPr>
                <w:rFonts w:ascii="Arial" w:hAnsi="Arial" w:cs="Arial"/>
                <w:b/>
                <w:bCs/>
                <w:color w:val="000000"/>
                <w:sz w:val="18"/>
                <w:szCs w:val="18"/>
                <w:lang w:eastAsia="en-US"/>
              </w:rPr>
              <w:t>31/12/</w:t>
            </w:r>
            <w:r w:rsidR="00A17A7B" w:rsidRPr="00A1095D">
              <w:rPr>
                <w:rFonts w:ascii="Arial" w:hAnsi="Arial" w:cs="Arial"/>
                <w:b/>
                <w:bCs/>
                <w:color w:val="000000"/>
                <w:sz w:val="18"/>
                <w:szCs w:val="18"/>
                <w:lang w:eastAsia="en-US"/>
              </w:rPr>
              <w:t>20</w:t>
            </w:r>
            <w:r w:rsidRPr="00A1095D">
              <w:rPr>
                <w:rFonts w:ascii="Arial" w:hAnsi="Arial" w:cs="Arial"/>
                <w:b/>
                <w:bCs/>
                <w:color w:val="000000"/>
                <w:sz w:val="18"/>
                <w:szCs w:val="18"/>
                <w:lang w:eastAsia="en-US"/>
              </w:rPr>
              <w:t>19</w:t>
            </w:r>
          </w:p>
        </w:tc>
      </w:tr>
      <w:tr w:rsidR="00A17A7B" w:rsidRPr="00A1095D" w14:paraId="17387B6A" w14:textId="77777777" w:rsidTr="00EE3DC1">
        <w:trPr>
          <w:trHeight w:val="227"/>
        </w:trPr>
        <w:tc>
          <w:tcPr>
            <w:tcW w:w="2120" w:type="pct"/>
            <w:tcBorders>
              <w:top w:val="nil"/>
              <w:left w:val="nil"/>
              <w:right w:val="nil"/>
            </w:tcBorders>
            <w:shd w:val="clear" w:color="000000" w:fill="FFFFFF"/>
            <w:noWrap/>
            <w:vAlign w:val="center"/>
          </w:tcPr>
          <w:p w14:paraId="58D682ED" w14:textId="77777777" w:rsidR="00A17A7B" w:rsidRPr="00A1095D" w:rsidRDefault="00A17A7B" w:rsidP="00655753">
            <w:pPr>
              <w:jc w:val="center"/>
              <w:rPr>
                <w:rFonts w:ascii="Arial" w:hAnsi="Arial" w:cs="Arial"/>
                <w:b/>
                <w:bCs/>
                <w:color w:val="000000"/>
                <w:sz w:val="18"/>
                <w:szCs w:val="18"/>
                <w:lang w:eastAsia="en-US"/>
              </w:rPr>
            </w:pPr>
          </w:p>
        </w:tc>
        <w:tc>
          <w:tcPr>
            <w:tcW w:w="150" w:type="pct"/>
            <w:tcBorders>
              <w:top w:val="nil"/>
              <w:left w:val="nil"/>
              <w:bottom w:val="nil"/>
              <w:right w:val="nil"/>
            </w:tcBorders>
            <w:shd w:val="clear" w:color="000000" w:fill="FFFFFF"/>
            <w:noWrap/>
            <w:vAlign w:val="center"/>
          </w:tcPr>
          <w:p w14:paraId="3869B576" w14:textId="77777777" w:rsidR="00A17A7B" w:rsidRPr="00EE3DC1" w:rsidRDefault="00A17A7B" w:rsidP="00655753">
            <w:pPr>
              <w:jc w:val="center"/>
              <w:rPr>
                <w:rFonts w:ascii="Arial" w:hAnsi="Arial" w:cs="Arial"/>
                <w:color w:val="000000"/>
                <w:sz w:val="18"/>
                <w:szCs w:val="18"/>
                <w:lang w:eastAsia="en-US"/>
              </w:rPr>
            </w:pPr>
          </w:p>
        </w:tc>
        <w:tc>
          <w:tcPr>
            <w:tcW w:w="772" w:type="pct"/>
            <w:tcBorders>
              <w:top w:val="nil"/>
              <w:left w:val="nil"/>
              <w:bottom w:val="nil"/>
              <w:right w:val="nil"/>
            </w:tcBorders>
            <w:shd w:val="clear" w:color="000000" w:fill="FFFFFF"/>
            <w:noWrap/>
            <w:vAlign w:val="center"/>
          </w:tcPr>
          <w:p w14:paraId="4A6330E8" w14:textId="77777777" w:rsidR="00A17A7B" w:rsidRPr="00A1095D" w:rsidRDefault="00A17A7B" w:rsidP="00655753">
            <w:pPr>
              <w:jc w:val="center"/>
              <w:rPr>
                <w:rFonts w:ascii="Arial" w:hAnsi="Arial" w:cs="Arial"/>
                <w:b/>
                <w:bCs/>
                <w:color w:val="000000"/>
                <w:sz w:val="18"/>
                <w:szCs w:val="18"/>
                <w:lang w:eastAsia="en-US"/>
              </w:rPr>
            </w:pPr>
          </w:p>
        </w:tc>
        <w:tc>
          <w:tcPr>
            <w:tcW w:w="307" w:type="pct"/>
            <w:tcBorders>
              <w:top w:val="nil"/>
              <w:left w:val="nil"/>
              <w:bottom w:val="nil"/>
              <w:right w:val="nil"/>
            </w:tcBorders>
            <w:shd w:val="clear" w:color="000000" w:fill="FFFFFF"/>
            <w:noWrap/>
            <w:vAlign w:val="center"/>
          </w:tcPr>
          <w:p w14:paraId="5A58013B" w14:textId="77777777" w:rsidR="00A17A7B" w:rsidRPr="00A1095D" w:rsidRDefault="00A17A7B" w:rsidP="00655753">
            <w:pPr>
              <w:jc w:val="center"/>
              <w:rPr>
                <w:rFonts w:ascii="Arial" w:hAnsi="Arial" w:cs="Arial"/>
                <w:b/>
                <w:bCs/>
                <w:color w:val="000000"/>
                <w:sz w:val="18"/>
                <w:szCs w:val="18"/>
                <w:lang w:eastAsia="en-US"/>
              </w:rPr>
            </w:pPr>
          </w:p>
        </w:tc>
        <w:tc>
          <w:tcPr>
            <w:tcW w:w="662" w:type="pct"/>
            <w:tcBorders>
              <w:top w:val="nil"/>
              <w:left w:val="nil"/>
              <w:bottom w:val="nil"/>
              <w:right w:val="nil"/>
            </w:tcBorders>
            <w:shd w:val="clear" w:color="000000" w:fill="FFFFFF"/>
            <w:noWrap/>
            <w:vAlign w:val="center"/>
          </w:tcPr>
          <w:p w14:paraId="7D34232D" w14:textId="77777777" w:rsidR="00A17A7B" w:rsidRPr="00A1095D" w:rsidRDefault="00A17A7B" w:rsidP="00655753">
            <w:pPr>
              <w:jc w:val="center"/>
              <w:rPr>
                <w:rFonts w:ascii="Arial" w:hAnsi="Arial" w:cs="Arial"/>
                <w:b/>
                <w:bCs/>
                <w:color w:val="000000"/>
                <w:sz w:val="18"/>
                <w:szCs w:val="18"/>
                <w:lang w:eastAsia="en-US"/>
              </w:rPr>
            </w:pPr>
          </w:p>
        </w:tc>
        <w:tc>
          <w:tcPr>
            <w:tcW w:w="150" w:type="pct"/>
            <w:tcBorders>
              <w:top w:val="nil"/>
              <w:left w:val="nil"/>
              <w:bottom w:val="nil"/>
              <w:right w:val="nil"/>
            </w:tcBorders>
            <w:shd w:val="clear" w:color="000000" w:fill="FFFFFF"/>
            <w:noWrap/>
            <w:vAlign w:val="center"/>
          </w:tcPr>
          <w:p w14:paraId="54366105" w14:textId="77777777" w:rsidR="00A17A7B" w:rsidRPr="00EE3DC1" w:rsidRDefault="00A17A7B" w:rsidP="00655753">
            <w:pPr>
              <w:jc w:val="center"/>
              <w:rPr>
                <w:rFonts w:ascii="Arial" w:hAnsi="Arial" w:cs="Arial"/>
                <w:color w:val="000000"/>
                <w:sz w:val="18"/>
                <w:szCs w:val="18"/>
                <w:lang w:eastAsia="en-US"/>
              </w:rPr>
            </w:pPr>
          </w:p>
        </w:tc>
        <w:tc>
          <w:tcPr>
            <w:tcW w:w="839" w:type="pct"/>
            <w:tcBorders>
              <w:top w:val="nil"/>
              <w:left w:val="nil"/>
              <w:bottom w:val="nil"/>
              <w:right w:val="nil"/>
            </w:tcBorders>
            <w:shd w:val="clear" w:color="000000" w:fill="FFFFFF"/>
            <w:noWrap/>
            <w:vAlign w:val="center"/>
          </w:tcPr>
          <w:p w14:paraId="4534D768" w14:textId="77777777" w:rsidR="00A17A7B" w:rsidRPr="00A1095D" w:rsidRDefault="00A17A7B" w:rsidP="00655753">
            <w:pPr>
              <w:jc w:val="center"/>
              <w:rPr>
                <w:rFonts w:ascii="Arial" w:hAnsi="Arial" w:cs="Arial"/>
                <w:b/>
                <w:bCs/>
                <w:color w:val="000000"/>
                <w:sz w:val="18"/>
                <w:szCs w:val="18"/>
                <w:lang w:eastAsia="en-US"/>
              </w:rPr>
            </w:pPr>
          </w:p>
        </w:tc>
      </w:tr>
      <w:tr w:rsidR="00655753" w:rsidRPr="00A1095D" w14:paraId="0BE3E648" w14:textId="77777777" w:rsidTr="00EE3DC1">
        <w:trPr>
          <w:trHeight w:val="227"/>
        </w:trPr>
        <w:tc>
          <w:tcPr>
            <w:tcW w:w="2120" w:type="pct"/>
            <w:tcBorders>
              <w:top w:val="nil"/>
              <w:left w:val="nil"/>
              <w:bottom w:val="nil"/>
              <w:right w:val="nil"/>
            </w:tcBorders>
            <w:shd w:val="clear" w:color="000000" w:fill="FFFFFF"/>
            <w:noWrap/>
            <w:vAlign w:val="center"/>
            <w:hideMark/>
          </w:tcPr>
          <w:p w14:paraId="588DEAE7" w14:textId="77777777" w:rsidR="00655753" w:rsidRPr="00A1095D" w:rsidRDefault="00655753" w:rsidP="00655753">
            <w:pPr>
              <w:rPr>
                <w:rFonts w:ascii="Arial" w:hAnsi="Arial" w:cs="Arial"/>
                <w:color w:val="000000"/>
                <w:sz w:val="18"/>
                <w:szCs w:val="18"/>
                <w:lang w:eastAsia="en-US"/>
              </w:rPr>
            </w:pPr>
            <w:r w:rsidRPr="00A1095D">
              <w:rPr>
                <w:rFonts w:ascii="Arial" w:hAnsi="Arial" w:cs="Arial"/>
                <w:color w:val="000000"/>
                <w:sz w:val="18"/>
                <w:szCs w:val="18"/>
                <w:lang w:eastAsia="en-US"/>
              </w:rPr>
              <w:t>Lucro líquido do exercício</w:t>
            </w:r>
          </w:p>
        </w:tc>
        <w:tc>
          <w:tcPr>
            <w:tcW w:w="150" w:type="pct"/>
            <w:tcBorders>
              <w:top w:val="nil"/>
              <w:left w:val="nil"/>
              <w:bottom w:val="nil"/>
              <w:right w:val="nil"/>
            </w:tcBorders>
            <w:shd w:val="clear" w:color="000000" w:fill="FFFFFF"/>
            <w:noWrap/>
            <w:vAlign w:val="center"/>
            <w:hideMark/>
          </w:tcPr>
          <w:p w14:paraId="57797E8D" w14:textId="77777777" w:rsidR="00655753" w:rsidRPr="00EE3DC1" w:rsidRDefault="00655753" w:rsidP="00655753">
            <w:pPr>
              <w:rPr>
                <w:rFonts w:ascii="Arial" w:hAnsi="Arial" w:cs="Arial"/>
                <w:color w:val="000000"/>
                <w:sz w:val="18"/>
                <w:szCs w:val="18"/>
                <w:lang w:eastAsia="en-US"/>
              </w:rPr>
            </w:pPr>
            <w:r w:rsidRPr="00EE3DC1">
              <w:rPr>
                <w:rFonts w:ascii="Arial" w:hAnsi="Arial" w:cs="Arial"/>
                <w:color w:val="000000"/>
                <w:sz w:val="18"/>
                <w:szCs w:val="18"/>
                <w:lang w:eastAsia="en-US"/>
              </w:rPr>
              <w:t> </w:t>
            </w:r>
          </w:p>
        </w:tc>
        <w:tc>
          <w:tcPr>
            <w:tcW w:w="772" w:type="pct"/>
            <w:tcBorders>
              <w:top w:val="nil"/>
              <w:left w:val="nil"/>
              <w:bottom w:val="nil"/>
              <w:right w:val="nil"/>
            </w:tcBorders>
            <w:shd w:val="clear" w:color="000000" w:fill="FFFFFF"/>
            <w:noWrap/>
            <w:vAlign w:val="center"/>
            <w:hideMark/>
          </w:tcPr>
          <w:p w14:paraId="6AF8D0DF" w14:textId="77777777" w:rsidR="00655753" w:rsidRPr="00A1095D" w:rsidRDefault="00655753" w:rsidP="00655753">
            <w:pPr>
              <w:jc w:val="right"/>
              <w:rPr>
                <w:rFonts w:ascii="Arial" w:hAnsi="Arial" w:cs="Arial"/>
                <w:color w:val="000000"/>
                <w:sz w:val="18"/>
                <w:szCs w:val="18"/>
                <w:lang w:eastAsia="en-US"/>
              </w:rPr>
            </w:pPr>
            <w:r w:rsidRPr="00A1095D">
              <w:rPr>
                <w:rFonts w:ascii="Arial" w:hAnsi="Arial" w:cs="Arial"/>
                <w:color w:val="000000"/>
                <w:sz w:val="18"/>
                <w:szCs w:val="18"/>
                <w:lang w:eastAsia="en-US"/>
              </w:rPr>
              <w:t xml:space="preserve"> 1.372 </w:t>
            </w:r>
          </w:p>
        </w:tc>
        <w:tc>
          <w:tcPr>
            <w:tcW w:w="307" w:type="pct"/>
            <w:tcBorders>
              <w:top w:val="nil"/>
              <w:left w:val="nil"/>
              <w:bottom w:val="nil"/>
              <w:right w:val="nil"/>
            </w:tcBorders>
            <w:shd w:val="clear" w:color="000000" w:fill="FFFFFF"/>
            <w:noWrap/>
            <w:vAlign w:val="center"/>
            <w:hideMark/>
          </w:tcPr>
          <w:p w14:paraId="6671D932" w14:textId="77777777" w:rsidR="00655753" w:rsidRPr="00EE3DC1" w:rsidRDefault="00655753" w:rsidP="00655753">
            <w:pPr>
              <w:jc w:val="center"/>
              <w:rPr>
                <w:rFonts w:ascii="Arial" w:hAnsi="Arial" w:cs="Arial"/>
                <w:color w:val="000000"/>
                <w:sz w:val="18"/>
                <w:szCs w:val="18"/>
                <w:lang w:eastAsia="en-US"/>
              </w:rPr>
            </w:pPr>
            <w:r w:rsidRPr="00EE3DC1">
              <w:rPr>
                <w:rFonts w:ascii="Arial" w:hAnsi="Arial" w:cs="Arial"/>
                <w:color w:val="000000"/>
                <w:sz w:val="18"/>
                <w:szCs w:val="18"/>
                <w:lang w:eastAsia="en-US"/>
              </w:rPr>
              <w:t xml:space="preserve"> a </w:t>
            </w:r>
          </w:p>
        </w:tc>
        <w:tc>
          <w:tcPr>
            <w:tcW w:w="662" w:type="pct"/>
            <w:tcBorders>
              <w:top w:val="nil"/>
              <w:left w:val="nil"/>
              <w:bottom w:val="nil"/>
              <w:right w:val="nil"/>
            </w:tcBorders>
            <w:shd w:val="clear" w:color="000000" w:fill="FFFFFF"/>
            <w:noWrap/>
            <w:vAlign w:val="center"/>
            <w:hideMark/>
          </w:tcPr>
          <w:p w14:paraId="38A63971" w14:textId="77777777" w:rsidR="00655753" w:rsidRPr="00A1095D" w:rsidRDefault="00655753" w:rsidP="00655753">
            <w:pPr>
              <w:jc w:val="right"/>
              <w:rPr>
                <w:rFonts w:ascii="Arial" w:hAnsi="Arial" w:cs="Arial"/>
                <w:color w:val="000000"/>
                <w:sz w:val="18"/>
                <w:szCs w:val="18"/>
                <w:lang w:eastAsia="en-US"/>
              </w:rPr>
            </w:pPr>
            <w:r w:rsidRPr="00A1095D">
              <w:rPr>
                <w:rFonts w:ascii="Arial" w:hAnsi="Arial" w:cs="Arial"/>
                <w:color w:val="000000"/>
                <w:sz w:val="18"/>
                <w:szCs w:val="18"/>
                <w:lang w:eastAsia="en-US"/>
              </w:rPr>
              <w:t xml:space="preserve"> 1.174 </w:t>
            </w:r>
          </w:p>
        </w:tc>
        <w:tc>
          <w:tcPr>
            <w:tcW w:w="150" w:type="pct"/>
            <w:tcBorders>
              <w:top w:val="nil"/>
              <w:left w:val="nil"/>
              <w:bottom w:val="nil"/>
              <w:right w:val="nil"/>
            </w:tcBorders>
            <w:shd w:val="clear" w:color="000000" w:fill="FFFFFF"/>
            <w:noWrap/>
            <w:vAlign w:val="center"/>
            <w:hideMark/>
          </w:tcPr>
          <w:p w14:paraId="5BF67B91" w14:textId="77777777" w:rsidR="00655753" w:rsidRPr="00EE3DC1" w:rsidRDefault="00655753" w:rsidP="00655753">
            <w:pPr>
              <w:rPr>
                <w:rFonts w:ascii="Arial" w:hAnsi="Arial" w:cs="Arial"/>
                <w:color w:val="000000"/>
                <w:sz w:val="18"/>
                <w:szCs w:val="18"/>
                <w:lang w:eastAsia="en-US"/>
              </w:rPr>
            </w:pPr>
            <w:r w:rsidRPr="00EE3DC1">
              <w:rPr>
                <w:rFonts w:ascii="Arial" w:hAnsi="Arial" w:cs="Arial"/>
                <w:color w:val="000000"/>
                <w:sz w:val="18"/>
                <w:szCs w:val="18"/>
                <w:lang w:eastAsia="en-US"/>
              </w:rPr>
              <w:t> </w:t>
            </w:r>
          </w:p>
        </w:tc>
        <w:tc>
          <w:tcPr>
            <w:tcW w:w="839" w:type="pct"/>
            <w:tcBorders>
              <w:top w:val="nil"/>
              <w:left w:val="nil"/>
              <w:bottom w:val="nil"/>
              <w:right w:val="nil"/>
            </w:tcBorders>
            <w:shd w:val="clear" w:color="000000" w:fill="FFFFFF"/>
            <w:noWrap/>
            <w:vAlign w:val="center"/>
            <w:hideMark/>
          </w:tcPr>
          <w:p w14:paraId="19EF4983" w14:textId="77777777" w:rsidR="00655753" w:rsidRPr="00A1095D" w:rsidRDefault="00655753" w:rsidP="00655753">
            <w:pPr>
              <w:jc w:val="right"/>
              <w:rPr>
                <w:rFonts w:ascii="Arial" w:hAnsi="Arial" w:cs="Arial"/>
                <w:color w:val="000000"/>
                <w:sz w:val="18"/>
                <w:szCs w:val="18"/>
                <w:lang w:eastAsia="en-US"/>
              </w:rPr>
            </w:pPr>
            <w:r w:rsidRPr="00A1095D">
              <w:rPr>
                <w:rFonts w:ascii="Arial" w:hAnsi="Arial" w:cs="Arial"/>
                <w:color w:val="000000"/>
                <w:sz w:val="18"/>
                <w:szCs w:val="18"/>
                <w:lang w:eastAsia="en-US"/>
              </w:rPr>
              <w:t xml:space="preserve"> 2.546 </w:t>
            </w:r>
          </w:p>
        </w:tc>
      </w:tr>
      <w:tr w:rsidR="00655753" w:rsidRPr="00A1095D" w14:paraId="0A64922A" w14:textId="77777777" w:rsidTr="00EE3DC1">
        <w:trPr>
          <w:trHeight w:val="227"/>
        </w:trPr>
        <w:tc>
          <w:tcPr>
            <w:tcW w:w="2120" w:type="pct"/>
            <w:tcBorders>
              <w:top w:val="nil"/>
              <w:left w:val="nil"/>
              <w:bottom w:val="nil"/>
              <w:right w:val="nil"/>
            </w:tcBorders>
            <w:shd w:val="clear" w:color="000000" w:fill="FFFFFF"/>
            <w:noWrap/>
            <w:vAlign w:val="center"/>
          </w:tcPr>
          <w:p w14:paraId="41061AC5" w14:textId="38777296" w:rsidR="00655753" w:rsidRPr="00A1095D" w:rsidRDefault="00655753" w:rsidP="00655753">
            <w:pPr>
              <w:rPr>
                <w:rFonts w:ascii="Arial" w:hAnsi="Arial" w:cs="Arial"/>
                <w:color w:val="000000"/>
                <w:sz w:val="18"/>
                <w:szCs w:val="18"/>
                <w:lang w:eastAsia="en-US"/>
              </w:rPr>
            </w:pPr>
          </w:p>
        </w:tc>
        <w:tc>
          <w:tcPr>
            <w:tcW w:w="150" w:type="pct"/>
            <w:tcBorders>
              <w:top w:val="nil"/>
              <w:left w:val="nil"/>
              <w:bottom w:val="nil"/>
              <w:right w:val="nil"/>
            </w:tcBorders>
            <w:shd w:val="clear" w:color="000000" w:fill="FFFFFF"/>
            <w:noWrap/>
            <w:vAlign w:val="center"/>
          </w:tcPr>
          <w:p w14:paraId="223DBD67" w14:textId="5973C6CC" w:rsidR="00655753" w:rsidRPr="00EE3DC1" w:rsidRDefault="00655753" w:rsidP="00655753">
            <w:pPr>
              <w:rPr>
                <w:rFonts w:ascii="Arial" w:hAnsi="Arial" w:cs="Arial"/>
                <w:color w:val="000000"/>
                <w:sz w:val="18"/>
                <w:szCs w:val="18"/>
                <w:lang w:eastAsia="en-US"/>
              </w:rPr>
            </w:pPr>
          </w:p>
        </w:tc>
        <w:tc>
          <w:tcPr>
            <w:tcW w:w="772" w:type="pct"/>
            <w:tcBorders>
              <w:top w:val="nil"/>
              <w:left w:val="nil"/>
              <w:bottom w:val="nil"/>
              <w:right w:val="nil"/>
            </w:tcBorders>
            <w:shd w:val="clear" w:color="000000" w:fill="FFFFFF"/>
            <w:noWrap/>
            <w:vAlign w:val="center"/>
          </w:tcPr>
          <w:p w14:paraId="3597D6FC" w14:textId="499E65F0" w:rsidR="00655753" w:rsidRPr="00A1095D" w:rsidRDefault="00655753" w:rsidP="00655753">
            <w:pPr>
              <w:jc w:val="right"/>
              <w:rPr>
                <w:rFonts w:ascii="Arial" w:hAnsi="Arial" w:cs="Arial"/>
                <w:color w:val="000000"/>
                <w:sz w:val="18"/>
                <w:szCs w:val="18"/>
                <w:lang w:eastAsia="en-US"/>
              </w:rPr>
            </w:pPr>
          </w:p>
        </w:tc>
        <w:tc>
          <w:tcPr>
            <w:tcW w:w="307" w:type="pct"/>
            <w:tcBorders>
              <w:top w:val="nil"/>
              <w:left w:val="nil"/>
              <w:bottom w:val="nil"/>
              <w:right w:val="nil"/>
            </w:tcBorders>
            <w:shd w:val="clear" w:color="000000" w:fill="FFFFFF"/>
            <w:noWrap/>
            <w:vAlign w:val="center"/>
          </w:tcPr>
          <w:p w14:paraId="1D1F4EBA" w14:textId="5CB97C41" w:rsidR="00655753" w:rsidRPr="00EE3DC1" w:rsidRDefault="00655753" w:rsidP="00655753">
            <w:pPr>
              <w:jc w:val="center"/>
              <w:rPr>
                <w:rFonts w:ascii="Arial" w:hAnsi="Arial" w:cs="Arial"/>
                <w:color w:val="000000"/>
                <w:sz w:val="18"/>
                <w:szCs w:val="18"/>
                <w:lang w:eastAsia="en-US"/>
              </w:rPr>
            </w:pPr>
          </w:p>
        </w:tc>
        <w:tc>
          <w:tcPr>
            <w:tcW w:w="662" w:type="pct"/>
            <w:tcBorders>
              <w:top w:val="nil"/>
              <w:left w:val="nil"/>
              <w:bottom w:val="nil"/>
              <w:right w:val="nil"/>
            </w:tcBorders>
            <w:shd w:val="clear" w:color="000000" w:fill="FFFFFF"/>
            <w:noWrap/>
            <w:vAlign w:val="center"/>
          </w:tcPr>
          <w:p w14:paraId="551BEC7E" w14:textId="52E0C22C" w:rsidR="00655753" w:rsidRPr="00A1095D" w:rsidRDefault="00655753" w:rsidP="00655753">
            <w:pPr>
              <w:jc w:val="right"/>
              <w:rPr>
                <w:rFonts w:ascii="Arial" w:hAnsi="Arial" w:cs="Arial"/>
                <w:color w:val="000000"/>
                <w:sz w:val="18"/>
                <w:szCs w:val="18"/>
                <w:lang w:eastAsia="en-US"/>
              </w:rPr>
            </w:pPr>
          </w:p>
        </w:tc>
        <w:tc>
          <w:tcPr>
            <w:tcW w:w="150" w:type="pct"/>
            <w:tcBorders>
              <w:top w:val="nil"/>
              <w:left w:val="nil"/>
              <w:bottom w:val="nil"/>
              <w:right w:val="nil"/>
            </w:tcBorders>
            <w:shd w:val="clear" w:color="000000" w:fill="FFFFFF"/>
            <w:noWrap/>
            <w:vAlign w:val="center"/>
          </w:tcPr>
          <w:p w14:paraId="2B4C7D15" w14:textId="1385F5CB" w:rsidR="00655753" w:rsidRPr="00EE3DC1" w:rsidRDefault="00655753" w:rsidP="00655753">
            <w:pPr>
              <w:rPr>
                <w:rFonts w:ascii="Arial" w:hAnsi="Arial" w:cs="Arial"/>
                <w:color w:val="000000"/>
                <w:sz w:val="18"/>
                <w:szCs w:val="18"/>
                <w:lang w:eastAsia="en-US"/>
              </w:rPr>
            </w:pPr>
          </w:p>
        </w:tc>
        <w:tc>
          <w:tcPr>
            <w:tcW w:w="839" w:type="pct"/>
            <w:tcBorders>
              <w:top w:val="nil"/>
              <w:left w:val="nil"/>
              <w:bottom w:val="nil"/>
              <w:right w:val="nil"/>
            </w:tcBorders>
            <w:shd w:val="clear" w:color="000000" w:fill="FFFFFF"/>
            <w:noWrap/>
            <w:vAlign w:val="center"/>
          </w:tcPr>
          <w:p w14:paraId="30676A44" w14:textId="15331E20" w:rsidR="00655753" w:rsidRPr="00A1095D" w:rsidRDefault="00655753" w:rsidP="00655753">
            <w:pPr>
              <w:jc w:val="right"/>
              <w:rPr>
                <w:rFonts w:ascii="Arial" w:hAnsi="Arial" w:cs="Arial"/>
                <w:color w:val="000000"/>
                <w:sz w:val="18"/>
                <w:szCs w:val="18"/>
                <w:lang w:eastAsia="en-US"/>
              </w:rPr>
            </w:pPr>
          </w:p>
        </w:tc>
      </w:tr>
      <w:tr w:rsidR="00655753" w:rsidRPr="00A1095D" w14:paraId="2266C2AE" w14:textId="77777777" w:rsidTr="00EE3DC1">
        <w:trPr>
          <w:trHeight w:val="227"/>
        </w:trPr>
        <w:tc>
          <w:tcPr>
            <w:tcW w:w="2120" w:type="pct"/>
            <w:tcBorders>
              <w:top w:val="nil"/>
              <w:left w:val="nil"/>
              <w:bottom w:val="nil"/>
              <w:right w:val="nil"/>
            </w:tcBorders>
            <w:shd w:val="clear" w:color="000000" w:fill="FFFFFF"/>
            <w:noWrap/>
            <w:vAlign w:val="center"/>
            <w:hideMark/>
          </w:tcPr>
          <w:p w14:paraId="4F481878" w14:textId="77777777" w:rsidR="00655753" w:rsidRPr="00A1095D" w:rsidRDefault="00655753" w:rsidP="00655753">
            <w:pPr>
              <w:rPr>
                <w:rFonts w:ascii="Arial" w:hAnsi="Arial" w:cs="Arial"/>
                <w:color w:val="000000"/>
                <w:sz w:val="18"/>
                <w:szCs w:val="18"/>
                <w:lang w:eastAsia="en-US"/>
              </w:rPr>
            </w:pPr>
            <w:r w:rsidRPr="00A1095D">
              <w:rPr>
                <w:rFonts w:ascii="Arial" w:hAnsi="Arial" w:cs="Arial"/>
                <w:color w:val="000000"/>
                <w:sz w:val="18"/>
                <w:szCs w:val="18"/>
                <w:lang w:eastAsia="en-US"/>
              </w:rPr>
              <w:t>Total de outros resultados abrangentes</w:t>
            </w:r>
          </w:p>
        </w:tc>
        <w:tc>
          <w:tcPr>
            <w:tcW w:w="150" w:type="pct"/>
            <w:tcBorders>
              <w:top w:val="nil"/>
              <w:left w:val="nil"/>
              <w:bottom w:val="nil"/>
              <w:right w:val="nil"/>
            </w:tcBorders>
            <w:shd w:val="clear" w:color="000000" w:fill="FFFFFF"/>
            <w:noWrap/>
            <w:vAlign w:val="center"/>
            <w:hideMark/>
          </w:tcPr>
          <w:p w14:paraId="1BDF8AD0" w14:textId="77777777" w:rsidR="00655753" w:rsidRPr="00EE3DC1" w:rsidRDefault="00655753" w:rsidP="00655753">
            <w:pPr>
              <w:rPr>
                <w:rFonts w:ascii="Arial" w:hAnsi="Arial" w:cs="Arial"/>
                <w:color w:val="000000"/>
                <w:sz w:val="18"/>
                <w:szCs w:val="18"/>
                <w:lang w:eastAsia="en-US"/>
              </w:rPr>
            </w:pPr>
            <w:r w:rsidRPr="00EE3DC1">
              <w:rPr>
                <w:rFonts w:ascii="Arial" w:hAnsi="Arial" w:cs="Arial"/>
                <w:color w:val="000000"/>
                <w:sz w:val="18"/>
                <w:szCs w:val="18"/>
                <w:lang w:eastAsia="en-US"/>
              </w:rPr>
              <w:t> </w:t>
            </w:r>
          </w:p>
        </w:tc>
        <w:tc>
          <w:tcPr>
            <w:tcW w:w="772" w:type="pct"/>
            <w:tcBorders>
              <w:top w:val="single" w:sz="8" w:space="0" w:color="auto"/>
              <w:left w:val="nil"/>
              <w:bottom w:val="double" w:sz="6" w:space="0" w:color="auto"/>
              <w:right w:val="nil"/>
            </w:tcBorders>
            <w:shd w:val="clear" w:color="000000" w:fill="FFFFFF"/>
            <w:noWrap/>
            <w:vAlign w:val="center"/>
            <w:hideMark/>
          </w:tcPr>
          <w:p w14:paraId="69DD1185" w14:textId="77777777" w:rsidR="00655753" w:rsidRPr="00A1095D" w:rsidRDefault="00655753" w:rsidP="00655753">
            <w:pPr>
              <w:jc w:val="right"/>
              <w:rPr>
                <w:rFonts w:ascii="Arial" w:hAnsi="Arial" w:cs="Arial"/>
                <w:b/>
                <w:bCs/>
                <w:color w:val="000000"/>
                <w:sz w:val="18"/>
                <w:szCs w:val="18"/>
                <w:lang w:eastAsia="en-US"/>
              </w:rPr>
            </w:pPr>
            <w:r w:rsidRPr="00A1095D">
              <w:rPr>
                <w:rFonts w:ascii="Arial" w:hAnsi="Arial" w:cs="Arial"/>
                <w:b/>
                <w:bCs/>
                <w:color w:val="000000"/>
                <w:sz w:val="18"/>
                <w:szCs w:val="18"/>
                <w:lang w:eastAsia="en-US"/>
              </w:rPr>
              <w:t xml:space="preserve"> 1.372 </w:t>
            </w:r>
          </w:p>
        </w:tc>
        <w:tc>
          <w:tcPr>
            <w:tcW w:w="307" w:type="pct"/>
            <w:tcBorders>
              <w:top w:val="nil"/>
              <w:left w:val="nil"/>
              <w:bottom w:val="nil"/>
              <w:right w:val="nil"/>
            </w:tcBorders>
            <w:shd w:val="clear" w:color="000000" w:fill="FFFFFF"/>
            <w:noWrap/>
            <w:vAlign w:val="center"/>
            <w:hideMark/>
          </w:tcPr>
          <w:p w14:paraId="60F611DA" w14:textId="77777777" w:rsidR="00655753" w:rsidRPr="00EE3DC1" w:rsidRDefault="00655753" w:rsidP="00655753">
            <w:pPr>
              <w:jc w:val="center"/>
              <w:rPr>
                <w:rFonts w:ascii="Arial" w:hAnsi="Arial" w:cs="Arial"/>
                <w:color w:val="000000"/>
                <w:sz w:val="18"/>
                <w:szCs w:val="18"/>
                <w:lang w:eastAsia="en-US"/>
              </w:rPr>
            </w:pPr>
            <w:r w:rsidRPr="00EE3DC1">
              <w:rPr>
                <w:rFonts w:ascii="Arial" w:hAnsi="Arial" w:cs="Arial"/>
                <w:color w:val="000000"/>
                <w:sz w:val="18"/>
                <w:szCs w:val="18"/>
                <w:lang w:eastAsia="en-US"/>
              </w:rPr>
              <w:t xml:space="preserve"> a </w:t>
            </w:r>
          </w:p>
        </w:tc>
        <w:tc>
          <w:tcPr>
            <w:tcW w:w="662" w:type="pct"/>
            <w:tcBorders>
              <w:top w:val="single" w:sz="8" w:space="0" w:color="auto"/>
              <w:left w:val="nil"/>
              <w:bottom w:val="double" w:sz="6" w:space="0" w:color="auto"/>
              <w:right w:val="nil"/>
            </w:tcBorders>
            <w:shd w:val="clear" w:color="000000" w:fill="FFFFFF"/>
            <w:noWrap/>
            <w:vAlign w:val="center"/>
            <w:hideMark/>
          </w:tcPr>
          <w:p w14:paraId="5B17BFAC" w14:textId="77777777" w:rsidR="00655753" w:rsidRPr="00A1095D" w:rsidRDefault="00655753" w:rsidP="00655753">
            <w:pPr>
              <w:jc w:val="right"/>
              <w:rPr>
                <w:rFonts w:ascii="Arial" w:hAnsi="Arial" w:cs="Arial"/>
                <w:b/>
                <w:bCs/>
                <w:color w:val="000000"/>
                <w:sz w:val="18"/>
                <w:szCs w:val="18"/>
                <w:lang w:eastAsia="en-US"/>
              </w:rPr>
            </w:pPr>
            <w:r w:rsidRPr="00A1095D">
              <w:rPr>
                <w:rFonts w:ascii="Arial" w:hAnsi="Arial" w:cs="Arial"/>
                <w:b/>
                <w:bCs/>
                <w:color w:val="000000"/>
                <w:sz w:val="18"/>
                <w:szCs w:val="18"/>
                <w:lang w:eastAsia="en-US"/>
              </w:rPr>
              <w:t xml:space="preserve"> 1.174 </w:t>
            </w:r>
          </w:p>
        </w:tc>
        <w:tc>
          <w:tcPr>
            <w:tcW w:w="150" w:type="pct"/>
            <w:tcBorders>
              <w:top w:val="nil"/>
              <w:left w:val="nil"/>
              <w:bottom w:val="nil"/>
              <w:right w:val="nil"/>
            </w:tcBorders>
            <w:shd w:val="clear" w:color="000000" w:fill="FFFFFF"/>
            <w:noWrap/>
            <w:vAlign w:val="center"/>
            <w:hideMark/>
          </w:tcPr>
          <w:p w14:paraId="3920FD68" w14:textId="77777777" w:rsidR="00655753" w:rsidRPr="00EE3DC1" w:rsidRDefault="00655753" w:rsidP="00655753">
            <w:pPr>
              <w:rPr>
                <w:rFonts w:ascii="Arial" w:hAnsi="Arial" w:cs="Arial"/>
                <w:color w:val="000000"/>
                <w:sz w:val="18"/>
                <w:szCs w:val="18"/>
                <w:lang w:eastAsia="en-US"/>
              </w:rPr>
            </w:pPr>
            <w:r w:rsidRPr="00EE3DC1">
              <w:rPr>
                <w:rFonts w:ascii="Arial" w:hAnsi="Arial" w:cs="Arial"/>
                <w:color w:val="000000"/>
                <w:sz w:val="18"/>
                <w:szCs w:val="18"/>
                <w:lang w:eastAsia="en-US"/>
              </w:rPr>
              <w:t> </w:t>
            </w:r>
          </w:p>
        </w:tc>
        <w:tc>
          <w:tcPr>
            <w:tcW w:w="839" w:type="pct"/>
            <w:tcBorders>
              <w:top w:val="single" w:sz="8" w:space="0" w:color="auto"/>
              <w:left w:val="nil"/>
              <w:bottom w:val="double" w:sz="6" w:space="0" w:color="auto"/>
              <w:right w:val="nil"/>
            </w:tcBorders>
            <w:shd w:val="clear" w:color="000000" w:fill="FFFFFF"/>
            <w:noWrap/>
            <w:vAlign w:val="center"/>
            <w:hideMark/>
          </w:tcPr>
          <w:p w14:paraId="41A6430B" w14:textId="77777777" w:rsidR="00655753" w:rsidRPr="00A1095D" w:rsidRDefault="00655753" w:rsidP="00655753">
            <w:pPr>
              <w:jc w:val="right"/>
              <w:rPr>
                <w:rFonts w:ascii="Arial" w:hAnsi="Arial" w:cs="Arial"/>
                <w:b/>
                <w:bCs/>
                <w:color w:val="000000"/>
                <w:sz w:val="18"/>
                <w:szCs w:val="18"/>
                <w:lang w:eastAsia="en-US"/>
              </w:rPr>
            </w:pPr>
            <w:r w:rsidRPr="00A1095D">
              <w:rPr>
                <w:rFonts w:ascii="Arial" w:hAnsi="Arial" w:cs="Arial"/>
                <w:b/>
                <w:bCs/>
                <w:color w:val="000000"/>
                <w:sz w:val="18"/>
                <w:szCs w:val="18"/>
                <w:lang w:eastAsia="en-US"/>
              </w:rPr>
              <w:t xml:space="preserve"> 2.546 </w:t>
            </w:r>
          </w:p>
        </w:tc>
      </w:tr>
    </w:tbl>
    <w:p w14:paraId="6BC3097C" w14:textId="77777777" w:rsidR="008C1637" w:rsidRDefault="008C1637" w:rsidP="00C70A48">
      <w:pPr>
        <w:widowControl w:val="0"/>
        <w:autoSpaceDE w:val="0"/>
        <w:autoSpaceDN w:val="0"/>
        <w:adjustRightInd w:val="0"/>
        <w:ind w:right="2"/>
        <w:jc w:val="both"/>
        <w:rPr>
          <w:rFonts w:ascii="Arial" w:hAnsi="Arial" w:cs="Arial"/>
          <w:sz w:val="22"/>
          <w:szCs w:val="22"/>
        </w:rPr>
      </w:pPr>
    </w:p>
    <w:p w14:paraId="1A45B134" w14:textId="77777777" w:rsidR="008C1637" w:rsidRDefault="008C1637" w:rsidP="00C70A48">
      <w:pPr>
        <w:widowControl w:val="0"/>
        <w:autoSpaceDE w:val="0"/>
        <w:autoSpaceDN w:val="0"/>
        <w:adjustRightInd w:val="0"/>
        <w:ind w:right="2"/>
        <w:jc w:val="both"/>
        <w:rPr>
          <w:rFonts w:ascii="Arial" w:hAnsi="Arial" w:cs="Arial"/>
          <w:sz w:val="22"/>
          <w:szCs w:val="22"/>
        </w:rPr>
      </w:pPr>
    </w:p>
    <w:tbl>
      <w:tblPr>
        <w:tblW w:w="5087" w:type="pct"/>
        <w:tblLayout w:type="fixed"/>
        <w:tblLook w:val="04A0" w:firstRow="1" w:lastRow="0" w:firstColumn="1" w:lastColumn="0" w:noHBand="0" w:noVBand="1"/>
      </w:tblPr>
      <w:tblGrid>
        <w:gridCol w:w="4496"/>
        <w:gridCol w:w="276"/>
        <w:gridCol w:w="1546"/>
        <w:gridCol w:w="551"/>
        <w:gridCol w:w="1078"/>
        <w:gridCol w:w="1693"/>
      </w:tblGrid>
      <w:tr w:rsidR="00A1095D" w:rsidRPr="00A17A7B" w14:paraId="7F7B2447" w14:textId="77777777" w:rsidTr="001962AE">
        <w:trPr>
          <w:trHeight w:val="227"/>
        </w:trPr>
        <w:tc>
          <w:tcPr>
            <w:tcW w:w="2332" w:type="pct"/>
            <w:tcBorders>
              <w:top w:val="nil"/>
              <w:left w:val="nil"/>
              <w:bottom w:val="single" w:sz="4" w:space="0" w:color="auto"/>
              <w:right w:val="nil"/>
            </w:tcBorders>
            <w:shd w:val="clear" w:color="000000" w:fill="FFFFFF"/>
            <w:noWrap/>
            <w:vAlign w:val="center"/>
            <w:hideMark/>
          </w:tcPr>
          <w:p w14:paraId="3F66600F" w14:textId="77777777" w:rsidR="00A1095D" w:rsidRPr="00A17A7B" w:rsidRDefault="00A1095D" w:rsidP="00655753">
            <w:pPr>
              <w:jc w:val="center"/>
              <w:rPr>
                <w:rFonts w:ascii="Arial" w:hAnsi="Arial" w:cs="Arial"/>
                <w:b/>
                <w:bCs/>
                <w:color w:val="000000"/>
                <w:sz w:val="18"/>
                <w:szCs w:val="18"/>
                <w:lang w:eastAsia="en-US"/>
              </w:rPr>
            </w:pPr>
            <w:r w:rsidRPr="00A17A7B">
              <w:rPr>
                <w:rFonts w:ascii="Arial" w:hAnsi="Arial" w:cs="Arial"/>
                <w:b/>
                <w:bCs/>
                <w:color w:val="000000"/>
                <w:sz w:val="18"/>
                <w:szCs w:val="18"/>
                <w:lang w:eastAsia="en-US"/>
              </w:rPr>
              <w:t>Demonstração do fluxo de caixa</w:t>
            </w:r>
          </w:p>
        </w:tc>
        <w:tc>
          <w:tcPr>
            <w:tcW w:w="143" w:type="pct"/>
            <w:tcBorders>
              <w:top w:val="nil"/>
              <w:left w:val="nil"/>
              <w:bottom w:val="nil"/>
              <w:right w:val="nil"/>
            </w:tcBorders>
            <w:shd w:val="clear" w:color="000000" w:fill="FFFFFF"/>
            <w:noWrap/>
            <w:vAlign w:val="bottom"/>
          </w:tcPr>
          <w:p w14:paraId="557FEB93" w14:textId="1C12CC23" w:rsidR="00A1095D" w:rsidRPr="00A17A7B" w:rsidRDefault="00A1095D" w:rsidP="00655753">
            <w:pPr>
              <w:rPr>
                <w:rFonts w:ascii="Arial" w:hAnsi="Arial" w:cs="Arial"/>
                <w:color w:val="000000"/>
                <w:sz w:val="18"/>
                <w:szCs w:val="18"/>
                <w:lang w:eastAsia="en-US"/>
              </w:rPr>
            </w:pPr>
          </w:p>
        </w:tc>
        <w:tc>
          <w:tcPr>
            <w:tcW w:w="802" w:type="pct"/>
            <w:tcBorders>
              <w:top w:val="nil"/>
              <w:left w:val="nil"/>
              <w:bottom w:val="nil"/>
              <w:right w:val="nil"/>
            </w:tcBorders>
            <w:shd w:val="clear" w:color="000000" w:fill="FFFFFF"/>
            <w:noWrap/>
            <w:vAlign w:val="center"/>
            <w:hideMark/>
          </w:tcPr>
          <w:p w14:paraId="277D5539" w14:textId="091E388F" w:rsidR="00A1095D" w:rsidRPr="00A17A7B" w:rsidRDefault="00A1095D" w:rsidP="00655753">
            <w:pPr>
              <w:jc w:val="center"/>
              <w:rPr>
                <w:rFonts w:ascii="Arial" w:hAnsi="Arial" w:cs="Arial"/>
                <w:b/>
                <w:bCs/>
                <w:color w:val="000000"/>
                <w:sz w:val="18"/>
                <w:szCs w:val="18"/>
                <w:lang w:eastAsia="en-US"/>
              </w:rPr>
            </w:pPr>
            <w:r w:rsidRPr="00A17A7B">
              <w:rPr>
                <w:rFonts w:ascii="Arial" w:hAnsi="Arial" w:cs="Arial"/>
                <w:b/>
                <w:bCs/>
                <w:color w:val="000000"/>
                <w:sz w:val="18"/>
                <w:szCs w:val="18"/>
                <w:lang w:eastAsia="en-US"/>
              </w:rPr>
              <w:t>31/12/</w:t>
            </w:r>
            <w:r>
              <w:rPr>
                <w:rFonts w:ascii="Arial" w:hAnsi="Arial" w:cs="Arial"/>
                <w:b/>
                <w:bCs/>
                <w:color w:val="000000"/>
                <w:sz w:val="18"/>
                <w:szCs w:val="18"/>
                <w:lang w:eastAsia="en-US"/>
              </w:rPr>
              <w:t>20</w:t>
            </w:r>
            <w:r w:rsidRPr="00A17A7B">
              <w:rPr>
                <w:rFonts w:ascii="Arial" w:hAnsi="Arial" w:cs="Arial"/>
                <w:b/>
                <w:bCs/>
                <w:color w:val="000000"/>
                <w:sz w:val="18"/>
                <w:szCs w:val="18"/>
                <w:lang w:eastAsia="en-US"/>
              </w:rPr>
              <w:t>19</w:t>
            </w:r>
          </w:p>
        </w:tc>
        <w:tc>
          <w:tcPr>
            <w:tcW w:w="286" w:type="pct"/>
            <w:tcBorders>
              <w:top w:val="nil"/>
              <w:left w:val="nil"/>
              <w:bottom w:val="nil"/>
              <w:right w:val="nil"/>
            </w:tcBorders>
            <w:shd w:val="clear" w:color="000000" w:fill="FFFFFF"/>
            <w:noWrap/>
            <w:vAlign w:val="center"/>
            <w:hideMark/>
          </w:tcPr>
          <w:p w14:paraId="0E3B37FD" w14:textId="77777777" w:rsidR="00A1095D" w:rsidRPr="00A17A7B" w:rsidRDefault="00A1095D" w:rsidP="00655753">
            <w:pPr>
              <w:jc w:val="center"/>
              <w:rPr>
                <w:rFonts w:ascii="Arial" w:hAnsi="Arial" w:cs="Arial"/>
                <w:b/>
                <w:bCs/>
                <w:color w:val="000000"/>
                <w:sz w:val="18"/>
                <w:szCs w:val="18"/>
                <w:lang w:eastAsia="en-US"/>
              </w:rPr>
            </w:pPr>
            <w:r w:rsidRPr="00A17A7B">
              <w:rPr>
                <w:rFonts w:ascii="Arial" w:hAnsi="Arial" w:cs="Arial"/>
                <w:b/>
                <w:bCs/>
                <w:color w:val="000000"/>
                <w:sz w:val="18"/>
                <w:szCs w:val="18"/>
                <w:lang w:eastAsia="en-US"/>
              </w:rPr>
              <w:t>Ref.</w:t>
            </w:r>
          </w:p>
        </w:tc>
        <w:tc>
          <w:tcPr>
            <w:tcW w:w="559" w:type="pct"/>
            <w:tcBorders>
              <w:top w:val="nil"/>
              <w:left w:val="nil"/>
              <w:bottom w:val="nil"/>
              <w:right w:val="nil"/>
            </w:tcBorders>
            <w:shd w:val="clear" w:color="000000" w:fill="FFFFFF"/>
            <w:noWrap/>
            <w:vAlign w:val="center"/>
            <w:hideMark/>
          </w:tcPr>
          <w:p w14:paraId="10DF94F1" w14:textId="77777777" w:rsidR="00A1095D" w:rsidRPr="00A17A7B" w:rsidRDefault="00A1095D" w:rsidP="00655753">
            <w:pPr>
              <w:jc w:val="center"/>
              <w:rPr>
                <w:rFonts w:ascii="Arial" w:hAnsi="Arial" w:cs="Arial"/>
                <w:b/>
                <w:bCs/>
                <w:color w:val="000000"/>
                <w:sz w:val="18"/>
                <w:szCs w:val="18"/>
                <w:lang w:eastAsia="en-US"/>
              </w:rPr>
            </w:pPr>
            <w:r w:rsidRPr="00A17A7B">
              <w:rPr>
                <w:rFonts w:ascii="Arial" w:hAnsi="Arial" w:cs="Arial"/>
                <w:b/>
                <w:bCs/>
                <w:color w:val="000000"/>
                <w:sz w:val="18"/>
                <w:szCs w:val="18"/>
                <w:lang w:eastAsia="en-US"/>
              </w:rPr>
              <w:t>Impactos</w:t>
            </w:r>
          </w:p>
        </w:tc>
        <w:tc>
          <w:tcPr>
            <w:tcW w:w="878" w:type="pct"/>
            <w:tcBorders>
              <w:top w:val="nil"/>
              <w:left w:val="nil"/>
              <w:bottom w:val="nil"/>
              <w:right w:val="nil"/>
            </w:tcBorders>
            <w:shd w:val="clear" w:color="000000" w:fill="FFFFFF"/>
            <w:noWrap/>
            <w:vAlign w:val="center"/>
            <w:hideMark/>
          </w:tcPr>
          <w:p w14:paraId="791A42A1" w14:textId="625323F2" w:rsidR="00A1095D" w:rsidRPr="00A17A7B" w:rsidRDefault="00A1095D" w:rsidP="00655753">
            <w:pPr>
              <w:jc w:val="center"/>
              <w:rPr>
                <w:rFonts w:ascii="Arial" w:hAnsi="Arial" w:cs="Arial"/>
                <w:b/>
                <w:bCs/>
                <w:color w:val="000000"/>
                <w:sz w:val="18"/>
                <w:szCs w:val="18"/>
                <w:lang w:eastAsia="en-US"/>
              </w:rPr>
            </w:pPr>
            <w:r w:rsidRPr="00A17A7B">
              <w:rPr>
                <w:rFonts w:ascii="Arial" w:hAnsi="Arial" w:cs="Arial"/>
                <w:b/>
                <w:bCs/>
                <w:color w:val="000000"/>
                <w:sz w:val="18"/>
                <w:szCs w:val="18"/>
                <w:lang w:eastAsia="en-US"/>
              </w:rPr>
              <w:t>31/12/</w:t>
            </w:r>
            <w:r>
              <w:rPr>
                <w:rFonts w:ascii="Arial" w:hAnsi="Arial" w:cs="Arial"/>
                <w:b/>
                <w:bCs/>
                <w:color w:val="000000"/>
                <w:sz w:val="18"/>
                <w:szCs w:val="18"/>
                <w:lang w:eastAsia="en-US"/>
              </w:rPr>
              <w:t>20</w:t>
            </w:r>
            <w:r w:rsidRPr="00A17A7B">
              <w:rPr>
                <w:rFonts w:ascii="Arial" w:hAnsi="Arial" w:cs="Arial"/>
                <w:b/>
                <w:bCs/>
                <w:color w:val="000000"/>
                <w:sz w:val="18"/>
                <w:szCs w:val="18"/>
                <w:lang w:eastAsia="en-US"/>
              </w:rPr>
              <w:t>19</w:t>
            </w:r>
          </w:p>
        </w:tc>
      </w:tr>
      <w:tr w:rsidR="00A1095D" w:rsidRPr="00A17A7B" w14:paraId="241C38F1" w14:textId="77777777" w:rsidTr="001962AE">
        <w:trPr>
          <w:trHeight w:val="227"/>
        </w:trPr>
        <w:tc>
          <w:tcPr>
            <w:tcW w:w="2332" w:type="pct"/>
            <w:tcBorders>
              <w:top w:val="nil"/>
              <w:left w:val="nil"/>
              <w:bottom w:val="nil"/>
              <w:right w:val="nil"/>
            </w:tcBorders>
            <w:shd w:val="clear" w:color="000000" w:fill="FFFFFF"/>
            <w:noWrap/>
            <w:vAlign w:val="bottom"/>
            <w:hideMark/>
          </w:tcPr>
          <w:p w14:paraId="322BB97F" w14:textId="77777777" w:rsidR="00A1095D" w:rsidRPr="00A17A7B" w:rsidRDefault="00A1095D" w:rsidP="00655753">
            <w:pPr>
              <w:rPr>
                <w:rFonts w:ascii="Arial" w:hAnsi="Arial" w:cs="Arial"/>
                <w:color w:val="000000"/>
                <w:sz w:val="18"/>
                <w:szCs w:val="18"/>
                <w:lang w:eastAsia="en-US"/>
              </w:rPr>
            </w:pPr>
            <w:r w:rsidRPr="00A17A7B">
              <w:rPr>
                <w:rFonts w:ascii="Arial" w:hAnsi="Arial" w:cs="Arial"/>
                <w:color w:val="000000"/>
                <w:sz w:val="18"/>
                <w:szCs w:val="18"/>
                <w:lang w:eastAsia="en-US"/>
              </w:rPr>
              <w:t> </w:t>
            </w:r>
          </w:p>
        </w:tc>
        <w:tc>
          <w:tcPr>
            <w:tcW w:w="143" w:type="pct"/>
            <w:tcBorders>
              <w:top w:val="nil"/>
              <w:left w:val="nil"/>
              <w:bottom w:val="nil"/>
              <w:right w:val="nil"/>
            </w:tcBorders>
            <w:shd w:val="clear" w:color="000000" w:fill="FFFFFF"/>
            <w:noWrap/>
            <w:vAlign w:val="bottom"/>
          </w:tcPr>
          <w:p w14:paraId="527800CC" w14:textId="182E08B9" w:rsidR="00A1095D" w:rsidRPr="00A17A7B" w:rsidRDefault="00A1095D" w:rsidP="00655753">
            <w:pPr>
              <w:rPr>
                <w:rFonts w:ascii="Arial" w:hAnsi="Arial" w:cs="Arial"/>
                <w:color w:val="000000"/>
                <w:sz w:val="18"/>
                <w:szCs w:val="18"/>
                <w:lang w:eastAsia="en-US"/>
              </w:rPr>
            </w:pPr>
          </w:p>
        </w:tc>
        <w:tc>
          <w:tcPr>
            <w:tcW w:w="802" w:type="pct"/>
            <w:tcBorders>
              <w:top w:val="nil"/>
              <w:left w:val="nil"/>
              <w:bottom w:val="single" w:sz="8" w:space="0" w:color="auto"/>
              <w:right w:val="nil"/>
            </w:tcBorders>
            <w:shd w:val="clear" w:color="000000" w:fill="FFFFFF"/>
            <w:vAlign w:val="center"/>
            <w:hideMark/>
          </w:tcPr>
          <w:p w14:paraId="60C36CC5" w14:textId="27AA7B8C" w:rsidR="00A1095D" w:rsidRPr="00A17A7B" w:rsidRDefault="00A1095D" w:rsidP="00655753">
            <w:pPr>
              <w:jc w:val="center"/>
              <w:rPr>
                <w:rFonts w:ascii="Arial" w:hAnsi="Arial" w:cs="Arial"/>
                <w:b/>
                <w:bCs/>
                <w:color w:val="000000"/>
                <w:sz w:val="18"/>
                <w:szCs w:val="18"/>
                <w:lang w:eastAsia="en-US"/>
              </w:rPr>
            </w:pPr>
            <w:r w:rsidRPr="00A17A7B">
              <w:rPr>
                <w:rFonts w:ascii="Arial" w:hAnsi="Arial" w:cs="Arial"/>
                <w:b/>
                <w:bCs/>
                <w:color w:val="000000"/>
                <w:sz w:val="18"/>
                <w:szCs w:val="18"/>
                <w:lang w:eastAsia="en-US"/>
              </w:rPr>
              <w:t>(apresentado)</w:t>
            </w:r>
          </w:p>
        </w:tc>
        <w:tc>
          <w:tcPr>
            <w:tcW w:w="286" w:type="pct"/>
            <w:tcBorders>
              <w:top w:val="nil"/>
              <w:left w:val="nil"/>
              <w:bottom w:val="nil"/>
              <w:right w:val="nil"/>
            </w:tcBorders>
            <w:shd w:val="clear" w:color="000000" w:fill="FFFFFF"/>
            <w:noWrap/>
            <w:vAlign w:val="center"/>
            <w:hideMark/>
          </w:tcPr>
          <w:p w14:paraId="4430B987" w14:textId="09A42142" w:rsidR="00A1095D" w:rsidRPr="00A17A7B" w:rsidRDefault="00A1095D" w:rsidP="00655753">
            <w:pPr>
              <w:jc w:val="center"/>
              <w:rPr>
                <w:rFonts w:ascii="Arial" w:hAnsi="Arial" w:cs="Arial"/>
                <w:color w:val="000000"/>
                <w:sz w:val="18"/>
                <w:szCs w:val="18"/>
                <w:lang w:eastAsia="en-US"/>
              </w:rPr>
            </w:pPr>
          </w:p>
        </w:tc>
        <w:tc>
          <w:tcPr>
            <w:tcW w:w="559" w:type="pct"/>
            <w:tcBorders>
              <w:top w:val="nil"/>
              <w:left w:val="nil"/>
              <w:bottom w:val="single" w:sz="8" w:space="0" w:color="auto"/>
              <w:right w:val="nil"/>
            </w:tcBorders>
            <w:shd w:val="clear" w:color="000000" w:fill="FFFFFF"/>
            <w:vAlign w:val="center"/>
            <w:hideMark/>
          </w:tcPr>
          <w:p w14:paraId="1C4A4277" w14:textId="77777777" w:rsidR="00A1095D" w:rsidRPr="00A17A7B" w:rsidRDefault="00A1095D" w:rsidP="00655753">
            <w:pPr>
              <w:jc w:val="center"/>
              <w:rPr>
                <w:rFonts w:ascii="Arial" w:hAnsi="Arial" w:cs="Arial"/>
                <w:b/>
                <w:bCs/>
                <w:color w:val="000000"/>
                <w:sz w:val="18"/>
                <w:szCs w:val="18"/>
                <w:lang w:eastAsia="en-US"/>
              </w:rPr>
            </w:pPr>
            <w:r w:rsidRPr="00A17A7B">
              <w:rPr>
                <w:rFonts w:ascii="Arial" w:hAnsi="Arial" w:cs="Arial"/>
                <w:b/>
                <w:bCs/>
                <w:color w:val="000000"/>
                <w:sz w:val="18"/>
                <w:szCs w:val="18"/>
                <w:lang w:eastAsia="en-US"/>
              </w:rPr>
              <w:t>Ofício</w:t>
            </w:r>
          </w:p>
        </w:tc>
        <w:tc>
          <w:tcPr>
            <w:tcW w:w="878" w:type="pct"/>
            <w:tcBorders>
              <w:top w:val="nil"/>
              <w:left w:val="nil"/>
              <w:bottom w:val="single" w:sz="8" w:space="0" w:color="auto"/>
              <w:right w:val="nil"/>
            </w:tcBorders>
            <w:shd w:val="clear" w:color="000000" w:fill="FFFFFF"/>
            <w:vAlign w:val="center"/>
            <w:hideMark/>
          </w:tcPr>
          <w:p w14:paraId="49177625" w14:textId="77777777" w:rsidR="00A1095D" w:rsidRPr="00A17A7B" w:rsidRDefault="00A1095D" w:rsidP="00655753">
            <w:pPr>
              <w:jc w:val="center"/>
              <w:rPr>
                <w:rFonts w:ascii="Arial" w:hAnsi="Arial" w:cs="Arial"/>
                <w:b/>
                <w:bCs/>
                <w:color w:val="000000"/>
                <w:sz w:val="18"/>
                <w:szCs w:val="18"/>
                <w:lang w:eastAsia="en-US"/>
              </w:rPr>
            </w:pPr>
            <w:r w:rsidRPr="00A17A7B">
              <w:rPr>
                <w:rFonts w:ascii="Arial" w:hAnsi="Arial" w:cs="Arial"/>
                <w:b/>
                <w:bCs/>
                <w:color w:val="000000"/>
                <w:sz w:val="18"/>
                <w:szCs w:val="18"/>
                <w:lang w:eastAsia="en-US"/>
              </w:rPr>
              <w:t>(reapresentado)</w:t>
            </w:r>
          </w:p>
        </w:tc>
      </w:tr>
      <w:tr w:rsidR="00A1095D" w:rsidRPr="00A17A7B" w14:paraId="7689F49A" w14:textId="77777777" w:rsidTr="001962AE">
        <w:trPr>
          <w:trHeight w:val="227"/>
        </w:trPr>
        <w:tc>
          <w:tcPr>
            <w:tcW w:w="2332" w:type="pct"/>
            <w:tcBorders>
              <w:top w:val="nil"/>
              <w:left w:val="nil"/>
              <w:bottom w:val="nil"/>
              <w:right w:val="nil"/>
            </w:tcBorders>
            <w:shd w:val="clear" w:color="000000" w:fill="FFFFFF"/>
            <w:noWrap/>
            <w:vAlign w:val="bottom"/>
            <w:hideMark/>
          </w:tcPr>
          <w:p w14:paraId="69C144AC" w14:textId="77777777" w:rsidR="00A1095D" w:rsidRPr="00A17A7B" w:rsidRDefault="00A1095D" w:rsidP="00A1095D">
            <w:pPr>
              <w:rPr>
                <w:rFonts w:ascii="Arial" w:hAnsi="Arial" w:cs="Arial"/>
                <w:color w:val="000000"/>
                <w:sz w:val="18"/>
                <w:szCs w:val="18"/>
                <w:lang w:eastAsia="en-US"/>
              </w:rPr>
            </w:pPr>
            <w:r w:rsidRPr="00A17A7B">
              <w:rPr>
                <w:rFonts w:ascii="Arial" w:hAnsi="Arial" w:cs="Arial"/>
                <w:color w:val="000000"/>
                <w:sz w:val="18"/>
                <w:szCs w:val="18"/>
                <w:lang w:eastAsia="en-US"/>
              </w:rPr>
              <w:t> </w:t>
            </w:r>
          </w:p>
        </w:tc>
        <w:tc>
          <w:tcPr>
            <w:tcW w:w="143" w:type="pct"/>
            <w:tcBorders>
              <w:top w:val="nil"/>
              <w:left w:val="nil"/>
              <w:bottom w:val="nil"/>
              <w:right w:val="nil"/>
            </w:tcBorders>
            <w:shd w:val="clear" w:color="000000" w:fill="FFFFFF"/>
            <w:noWrap/>
            <w:vAlign w:val="bottom"/>
          </w:tcPr>
          <w:p w14:paraId="3674737F" w14:textId="391168EA" w:rsidR="00A1095D" w:rsidRPr="00A17A7B" w:rsidRDefault="00A1095D" w:rsidP="00A1095D">
            <w:pPr>
              <w:rPr>
                <w:rFonts w:ascii="Arial" w:hAnsi="Arial" w:cs="Arial"/>
                <w:color w:val="000000"/>
                <w:sz w:val="18"/>
                <w:szCs w:val="18"/>
                <w:lang w:eastAsia="en-US"/>
              </w:rPr>
            </w:pPr>
          </w:p>
        </w:tc>
        <w:tc>
          <w:tcPr>
            <w:tcW w:w="802" w:type="pct"/>
            <w:tcBorders>
              <w:top w:val="nil"/>
              <w:left w:val="nil"/>
              <w:bottom w:val="nil"/>
              <w:right w:val="nil"/>
            </w:tcBorders>
            <w:shd w:val="clear" w:color="000000" w:fill="FFFFFF"/>
            <w:noWrap/>
            <w:vAlign w:val="bottom"/>
            <w:hideMark/>
          </w:tcPr>
          <w:p w14:paraId="2C7F9007" w14:textId="2AE3AD36" w:rsidR="00A1095D" w:rsidRPr="00A17A7B" w:rsidRDefault="00A1095D" w:rsidP="00A1095D">
            <w:pPr>
              <w:rPr>
                <w:rFonts w:ascii="Arial" w:hAnsi="Arial" w:cs="Arial"/>
                <w:color w:val="000000"/>
                <w:sz w:val="18"/>
                <w:szCs w:val="18"/>
                <w:lang w:eastAsia="en-US"/>
              </w:rPr>
            </w:pPr>
          </w:p>
        </w:tc>
        <w:tc>
          <w:tcPr>
            <w:tcW w:w="286" w:type="pct"/>
            <w:tcBorders>
              <w:top w:val="nil"/>
              <w:left w:val="nil"/>
              <w:bottom w:val="nil"/>
              <w:right w:val="nil"/>
            </w:tcBorders>
            <w:shd w:val="clear" w:color="000000" w:fill="FFFFFF"/>
            <w:noWrap/>
            <w:vAlign w:val="center"/>
            <w:hideMark/>
          </w:tcPr>
          <w:p w14:paraId="34C51B8F" w14:textId="7B78AAFC" w:rsidR="00A1095D" w:rsidRPr="00A17A7B" w:rsidRDefault="00A1095D" w:rsidP="00A1095D">
            <w:pPr>
              <w:jc w:val="center"/>
              <w:rPr>
                <w:rFonts w:ascii="Arial" w:hAnsi="Arial" w:cs="Arial"/>
                <w:color w:val="000000"/>
                <w:sz w:val="18"/>
                <w:szCs w:val="18"/>
                <w:lang w:eastAsia="en-US"/>
              </w:rPr>
            </w:pPr>
          </w:p>
        </w:tc>
        <w:tc>
          <w:tcPr>
            <w:tcW w:w="559" w:type="pct"/>
            <w:tcBorders>
              <w:top w:val="nil"/>
              <w:left w:val="nil"/>
              <w:bottom w:val="nil"/>
              <w:right w:val="nil"/>
            </w:tcBorders>
            <w:shd w:val="clear" w:color="000000" w:fill="FFFFFF"/>
            <w:noWrap/>
            <w:vAlign w:val="bottom"/>
            <w:hideMark/>
          </w:tcPr>
          <w:p w14:paraId="08BF0D93" w14:textId="5F44727E" w:rsidR="00A1095D" w:rsidRPr="00A17A7B" w:rsidRDefault="00A1095D" w:rsidP="00A1095D">
            <w:pPr>
              <w:rPr>
                <w:rFonts w:ascii="Arial" w:hAnsi="Arial" w:cs="Arial"/>
                <w:color w:val="000000"/>
                <w:sz w:val="18"/>
                <w:szCs w:val="18"/>
                <w:lang w:eastAsia="en-US"/>
              </w:rPr>
            </w:pPr>
          </w:p>
        </w:tc>
        <w:tc>
          <w:tcPr>
            <w:tcW w:w="878" w:type="pct"/>
            <w:tcBorders>
              <w:top w:val="nil"/>
              <w:left w:val="nil"/>
              <w:bottom w:val="nil"/>
              <w:right w:val="nil"/>
            </w:tcBorders>
            <w:shd w:val="clear" w:color="000000" w:fill="FFFFFF"/>
            <w:noWrap/>
            <w:vAlign w:val="bottom"/>
            <w:hideMark/>
          </w:tcPr>
          <w:p w14:paraId="3E91B2ED" w14:textId="0EF5C278" w:rsidR="00A1095D" w:rsidRPr="00A17A7B" w:rsidRDefault="00A1095D" w:rsidP="00A1095D">
            <w:pPr>
              <w:rPr>
                <w:rFonts w:ascii="Arial" w:hAnsi="Arial" w:cs="Arial"/>
                <w:color w:val="000000"/>
                <w:sz w:val="18"/>
                <w:szCs w:val="18"/>
                <w:lang w:eastAsia="en-US"/>
              </w:rPr>
            </w:pPr>
          </w:p>
        </w:tc>
      </w:tr>
      <w:tr w:rsidR="00A1095D" w:rsidRPr="00A17A7B" w14:paraId="39A8FABA" w14:textId="77777777" w:rsidTr="001962AE">
        <w:trPr>
          <w:trHeight w:val="227"/>
        </w:trPr>
        <w:tc>
          <w:tcPr>
            <w:tcW w:w="2332" w:type="pct"/>
            <w:tcBorders>
              <w:top w:val="nil"/>
              <w:left w:val="nil"/>
              <w:bottom w:val="nil"/>
              <w:right w:val="nil"/>
            </w:tcBorders>
            <w:shd w:val="clear" w:color="000000" w:fill="FFFFFF"/>
            <w:noWrap/>
            <w:vAlign w:val="center"/>
            <w:hideMark/>
          </w:tcPr>
          <w:p w14:paraId="2579B53A" w14:textId="77777777" w:rsidR="00A1095D" w:rsidRPr="00A17A7B" w:rsidRDefault="00A1095D" w:rsidP="00A1095D">
            <w:pPr>
              <w:rPr>
                <w:rFonts w:ascii="Arial" w:hAnsi="Arial" w:cs="Arial"/>
                <w:b/>
                <w:bCs/>
                <w:color w:val="000000"/>
                <w:sz w:val="18"/>
                <w:szCs w:val="18"/>
                <w:lang w:eastAsia="en-US"/>
              </w:rPr>
            </w:pPr>
            <w:r w:rsidRPr="00A17A7B">
              <w:rPr>
                <w:rFonts w:ascii="Arial" w:hAnsi="Arial" w:cs="Arial"/>
                <w:b/>
                <w:bCs/>
                <w:color w:val="000000"/>
                <w:sz w:val="18"/>
                <w:szCs w:val="18"/>
                <w:lang w:eastAsia="en-US"/>
              </w:rPr>
              <w:t>Fluxo de caixa das atividades operacionais</w:t>
            </w:r>
          </w:p>
        </w:tc>
        <w:tc>
          <w:tcPr>
            <w:tcW w:w="143" w:type="pct"/>
            <w:tcBorders>
              <w:top w:val="nil"/>
              <w:left w:val="nil"/>
              <w:bottom w:val="nil"/>
              <w:right w:val="nil"/>
            </w:tcBorders>
            <w:shd w:val="clear" w:color="000000" w:fill="FFFFFF"/>
            <w:noWrap/>
            <w:vAlign w:val="bottom"/>
          </w:tcPr>
          <w:p w14:paraId="492A4085" w14:textId="6BF2AC53" w:rsidR="00A1095D" w:rsidRPr="00A17A7B" w:rsidRDefault="00A1095D" w:rsidP="00A1095D">
            <w:pPr>
              <w:rPr>
                <w:rFonts w:ascii="Arial" w:hAnsi="Arial" w:cs="Arial"/>
                <w:color w:val="000000"/>
                <w:sz w:val="18"/>
                <w:szCs w:val="18"/>
                <w:lang w:eastAsia="en-US"/>
              </w:rPr>
            </w:pPr>
          </w:p>
        </w:tc>
        <w:tc>
          <w:tcPr>
            <w:tcW w:w="802" w:type="pct"/>
            <w:tcBorders>
              <w:top w:val="nil"/>
              <w:left w:val="nil"/>
              <w:bottom w:val="nil"/>
              <w:right w:val="nil"/>
            </w:tcBorders>
            <w:shd w:val="clear" w:color="000000" w:fill="FFFFFF"/>
            <w:noWrap/>
            <w:vAlign w:val="bottom"/>
            <w:hideMark/>
          </w:tcPr>
          <w:p w14:paraId="74FA0EF9" w14:textId="05322806" w:rsidR="00A1095D" w:rsidRPr="00A17A7B" w:rsidRDefault="00A1095D" w:rsidP="00A1095D">
            <w:pPr>
              <w:rPr>
                <w:rFonts w:ascii="Arial" w:hAnsi="Arial" w:cs="Arial"/>
                <w:color w:val="000000"/>
                <w:sz w:val="18"/>
                <w:szCs w:val="18"/>
                <w:lang w:eastAsia="en-US"/>
              </w:rPr>
            </w:pPr>
          </w:p>
        </w:tc>
        <w:tc>
          <w:tcPr>
            <w:tcW w:w="286" w:type="pct"/>
            <w:tcBorders>
              <w:top w:val="nil"/>
              <w:left w:val="nil"/>
              <w:bottom w:val="nil"/>
              <w:right w:val="nil"/>
            </w:tcBorders>
            <w:shd w:val="clear" w:color="auto" w:fill="auto"/>
            <w:noWrap/>
            <w:vAlign w:val="center"/>
            <w:hideMark/>
          </w:tcPr>
          <w:p w14:paraId="381D4C6F" w14:textId="77777777" w:rsidR="00A1095D" w:rsidRPr="00A17A7B" w:rsidRDefault="00A1095D" w:rsidP="00A1095D">
            <w:pPr>
              <w:jc w:val="center"/>
              <w:rPr>
                <w:rFonts w:ascii="Arial" w:hAnsi="Arial" w:cs="Arial"/>
                <w:color w:val="000000"/>
                <w:sz w:val="18"/>
                <w:szCs w:val="18"/>
                <w:lang w:eastAsia="en-US"/>
              </w:rPr>
            </w:pPr>
          </w:p>
        </w:tc>
        <w:tc>
          <w:tcPr>
            <w:tcW w:w="559" w:type="pct"/>
            <w:tcBorders>
              <w:top w:val="nil"/>
              <w:left w:val="nil"/>
              <w:bottom w:val="nil"/>
              <w:right w:val="nil"/>
            </w:tcBorders>
            <w:shd w:val="clear" w:color="000000" w:fill="FFFFFF"/>
            <w:noWrap/>
            <w:vAlign w:val="bottom"/>
            <w:hideMark/>
          </w:tcPr>
          <w:p w14:paraId="570A2067" w14:textId="70362B05" w:rsidR="00A1095D" w:rsidRPr="00A17A7B" w:rsidRDefault="00A1095D" w:rsidP="00A1095D">
            <w:pPr>
              <w:rPr>
                <w:rFonts w:ascii="Arial" w:hAnsi="Arial" w:cs="Arial"/>
                <w:color w:val="000000"/>
                <w:sz w:val="18"/>
                <w:szCs w:val="18"/>
                <w:lang w:eastAsia="en-US"/>
              </w:rPr>
            </w:pPr>
          </w:p>
        </w:tc>
        <w:tc>
          <w:tcPr>
            <w:tcW w:w="878" w:type="pct"/>
            <w:tcBorders>
              <w:top w:val="nil"/>
              <w:left w:val="nil"/>
              <w:bottom w:val="nil"/>
              <w:right w:val="nil"/>
            </w:tcBorders>
            <w:shd w:val="clear" w:color="000000" w:fill="FFFFFF"/>
            <w:noWrap/>
            <w:vAlign w:val="bottom"/>
            <w:hideMark/>
          </w:tcPr>
          <w:p w14:paraId="5C3007D2" w14:textId="23E7B631" w:rsidR="00A1095D" w:rsidRPr="00A17A7B" w:rsidRDefault="00A1095D" w:rsidP="00A1095D">
            <w:pPr>
              <w:rPr>
                <w:rFonts w:ascii="Arial" w:hAnsi="Arial" w:cs="Arial"/>
                <w:color w:val="000000"/>
                <w:sz w:val="18"/>
                <w:szCs w:val="18"/>
                <w:lang w:eastAsia="en-US"/>
              </w:rPr>
            </w:pPr>
          </w:p>
        </w:tc>
      </w:tr>
      <w:tr w:rsidR="00A1095D" w:rsidRPr="00A17A7B" w14:paraId="22A14053" w14:textId="77777777" w:rsidTr="001962AE">
        <w:trPr>
          <w:trHeight w:val="227"/>
        </w:trPr>
        <w:tc>
          <w:tcPr>
            <w:tcW w:w="2332" w:type="pct"/>
            <w:tcBorders>
              <w:top w:val="nil"/>
              <w:left w:val="nil"/>
              <w:bottom w:val="nil"/>
              <w:right w:val="nil"/>
            </w:tcBorders>
            <w:shd w:val="clear" w:color="000000" w:fill="FFFFFF"/>
            <w:noWrap/>
            <w:vAlign w:val="center"/>
            <w:hideMark/>
          </w:tcPr>
          <w:p w14:paraId="22A77994" w14:textId="77777777" w:rsidR="00A1095D" w:rsidRPr="00A17A7B" w:rsidRDefault="00A1095D" w:rsidP="00A1095D">
            <w:pPr>
              <w:rPr>
                <w:rFonts w:ascii="Arial" w:hAnsi="Arial" w:cs="Arial"/>
                <w:color w:val="000000"/>
                <w:sz w:val="18"/>
                <w:szCs w:val="18"/>
                <w:lang w:eastAsia="en-US"/>
              </w:rPr>
            </w:pPr>
            <w:r w:rsidRPr="00A17A7B">
              <w:rPr>
                <w:rFonts w:ascii="Arial" w:hAnsi="Arial" w:cs="Arial"/>
                <w:color w:val="000000"/>
                <w:sz w:val="18"/>
                <w:szCs w:val="18"/>
                <w:lang w:eastAsia="en-US"/>
              </w:rPr>
              <w:t xml:space="preserve">     Lucro antes dos impostos</w:t>
            </w:r>
          </w:p>
        </w:tc>
        <w:tc>
          <w:tcPr>
            <w:tcW w:w="143" w:type="pct"/>
            <w:tcBorders>
              <w:top w:val="nil"/>
              <w:left w:val="nil"/>
              <w:bottom w:val="nil"/>
              <w:right w:val="nil"/>
            </w:tcBorders>
            <w:shd w:val="clear" w:color="000000" w:fill="FFFFFF"/>
            <w:noWrap/>
            <w:vAlign w:val="bottom"/>
          </w:tcPr>
          <w:p w14:paraId="0DEFEB99" w14:textId="57C9EBC1" w:rsidR="00A1095D" w:rsidRPr="00A17A7B" w:rsidRDefault="00A1095D" w:rsidP="00A1095D">
            <w:pPr>
              <w:rPr>
                <w:rFonts w:ascii="Arial" w:hAnsi="Arial" w:cs="Arial"/>
                <w:color w:val="000000"/>
                <w:sz w:val="18"/>
                <w:szCs w:val="18"/>
                <w:lang w:eastAsia="en-US"/>
              </w:rPr>
            </w:pPr>
          </w:p>
        </w:tc>
        <w:tc>
          <w:tcPr>
            <w:tcW w:w="802" w:type="pct"/>
            <w:tcBorders>
              <w:top w:val="nil"/>
              <w:left w:val="nil"/>
              <w:bottom w:val="nil"/>
              <w:right w:val="nil"/>
            </w:tcBorders>
            <w:shd w:val="clear" w:color="000000" w:fill="FFFFFF"/>
            <w:noWrap/>
            <w:vAlign w:val="center"/>
            <w:hideMark/>
          </w:tcPr>
          <w:p w14:paraId="482E1556" w14:textId="77DFF3DE" w:rsidR="00A1095D" w:rsidRPr="00A17A7B" w:rsidRDefault="00A1095D" w:rsidP="00A1095D">
            <w:pPr>
              <w:jc w:val="right"/>
              <w:rPr>
                <w:rFonts w:ascii="Arial" w:hAnsi="Arial" w:cs="Arial"/>
                <w:color w:val="000000"/>
                <w:sz w:val="18"/>
                <w:szCs w:val="18"/>
                <w:lang w:eastAsia="en-US"/>
              </w:rPr>
            </w:pPr>
            <w:r w:rsidRPr="00A17A7B">
              <w:rPr>
                <w:rFonts w:ascii="Arial" w:hAnsi="Arial" w:cs="Arial"/>
                <w:color w:val="000000"/>
                <w:sz w:val="18"/>
                <w:szCs w:val="18"/>
                <w:lang w:eastAsia="en-US"/>
              </w:rPr>
              <w:t>1.684</w:t>
            </w:r>
          </w:p>
        </w:tc>
        <w:tc>
          <w:tcPr>
            <w:tcW w:w="286" w:type="pct"/>
            <w:tcBorders>
              <w:top w:val="nil"/>
              <w:left w:val="nil"/>
              <w:bottom w:val="nil"/>
              <w:right w:val="nil"/>
            </w:tcBorders>
            <w:shd w:val="clear" w:color="000000" w:fill="FFFFFF"/>
            <w:noWrap/>
            <w:vAlign w:val="center"/>
            <w:hideMark/>
          </w:tcPr>
          <w:p w14:paraId="2AF56C65" w14:textId="187F7C55" w:rsidR="00A1095D" w:rsidRPr="00A17A7B" w:rsidRDefault="00A1095D" w:rsidP="00A1095D">
            <w:pPr>
              <w:jc w:val="center"/>
              <w:rPr>
                <w:rFonts w:ascii="Arial" w:hAnsi="Arial" w:cs="Arial"/>
                <w:color w:val="000000"/>
                <w:sz w:val="18"/>
                <w:szCs w:val="18"/>
                <w:lang w:eastAsia="en-US"/>
              </w:rPr>
            </w:pPr>
            <w:r w:rsidRPr="00A17A7B">
              <w:rPr>
                <w:rFonts w:ascii="Arial" w:hAnsi="Arial" w:cs="Arial"/>
                <w:color w:val="000000"/>
                <w:sz w:val="18"/>
                <w:szCs w:val="18"/>
                <w:lang w:eastAsia="en-US"/>
              </w:rPr>
              <w:t>a</w:t>
            </w:r>
          </w:p>
        </w:tc>
        <w:tc>
          <w:tcPr>
            <w:tcW w:w="559" w:type="pct"/>
            <w:tcBorders>
              <w:top w:val="nil"/>
              <w:left w:val="nil"/>
              <w:bottom w:val="nil"/>
              <w:right w:val="nil"/>
            </w:tcBorders>
            <w:shd w:val="clear" w:color="000000" w:fill="FFFFFF"/>
            <w:noWrap/>
            <w:vAlign w:val="center"/>
            <w:hideMark/>
          </w:tcPr>
          <w:p w14:paraId="244C249A" w14:textId="1854A3F7" w:rsidR="00A1095D" w:rsidRPr="00A17A7B" w:rsidRDefault="00A1095D" w:rsidP="00A1095D">
            <w:pPr>
              <w:jc w:val="right"/>
              <w:rPr>
                <w:rFonts w:ascii="Arial" w:hAnsi="Arial" w:cs="Arial"/>
                <w:color w:val="000000"/>
                <w:sz w:val="18"/>
                <w:szCs w:val="18"/>
                <w:lang w:eastAsia="en-US"/>
              </w:rPr>
            </w:pPr>
            <w:r w:rsidRPr="00A17A7B">
              <w:rPr>
                <w:rFonts w:ascii="Arial" w:hAnsi="Arial" w:cs="Arial"/>
                <w:color w:val="000000"/>
                <w:sz w:val="18"/>
                <w:szCs w:val="18"/>
                <w:lang w:eastAsia="en-US"/>
              </w:rPr>
              <w:t>1.197</w:t>
            </w:r>
          </w:p>
        </w:tc>
        <w:tc>
          <w:tcPr>
            <w:tcW w:w="878" w:type="pct"/>
            <w:tcBorders>
              <w:top w:val="nil"/>
              <w:left w:val="nil"/>
              <w:bottom w:val="nil"/>
              <w:right w:val="nil"/>
            </w:tcBorders>
            <w:shd w:val="clear" w:color="000000" w:fill="FFFFFF"/>
            <w:noWrap/>
            <w:vAlign w:val="center"/>
            <w:hideMark/>
          </w:tcPr>
          <w:p w14:paraId="5BB750BD" w14:textId="1AD4D3A9" w:rsidR="00A1095D" w:rsidRPr="00A17A7B" w:rsidRDefault="00A1095D" w:rsidP="00A1095D">
            <w:pPr>
              <w:jc w:val="right"/>
              <w:rPr>
                <w:rFonts w:ascii="Arial" w:hAnsi="Arial" w:cs="Arial"/>
                <w:color w:val="000000"/>
                <w:sz w:val="18"/>
                <w:szCs w:val="18"/>
                <w:lang w:eastAsia="en-US"/>
              </w:rPr>
            </w:pPr>
            <w:r w:rsidRPr="00A17A7B">
              <w:rPr>
                <w:rFonts w:ascii="Arial" w:hAnsi="Arial" w:cs="Arial"/>
                <w:color w:val="000000"/>
                <w:sz w:val="18"/>
                <w:szCs w:val="18"/>
                <w:lang w:eastAsia="en-US"/>
              </w:rPr>
              <w:t>2.881</w:t>
            </w:r>
          </w:p>
        </w:tc>
      </w:tr>
      <w:tr w:rsidR="00A1095D" w:rsidRPr="00A17A7B" w14:paraId="584F039F" w14:textId="77777777" w:rsidTr="001962AE">
        <w:trPr>
          <w:trHeight w:val="227"/>
        </w:trPr>
        <w:tc>
          <w:tcPr>
            <w:tcW w:w="2332" w:type="pct"/>
            <w:tcBorders>
              <w:top w:val="nil"/>
              <w:left w:val="nil"/>
              <w:bottom w:val="nil"/>
              <w:right w:val="nil"/>
            </w:tcBorders>
            <w:shd w:val="clear" w:color="000000" w:fill="FFFFFF"/>
            <w:noWrap/>
            <w:vAlign w:val="center"/>
            <w:hideMark/>
          </w:tcPr>
          <w:p w14:paraId="1F2D6594" w14:textId="77777777" w:rsidR="00A1095D" w:rsidRPr="00A17A7B" w:rsidRDefault="00A1095D" w:rsidP="00A1095D">
            <w:pPr>
              <w:rPr>
                <w:rFonts w:ascii="Arial" w:hAnsi="Arial" w:cs="Arial"/>
                <w:color w:val="000000"/>
                <w:sz w:val="18"/>
                <w:szCs w:val="18"/>
                <w:lang w:eastAsia="en-US"/>
              </w:rPr>
            </w:pPr>
            <w:r w:rsidRPr="00A17A7B">
              <w:rPr>
                <w:rFonts w:ascii="Arial" w:hAnsi="Arial" w:cs="Arial"/>
                <w:color w:val="000000"/>
                <w:sz w:val="18"/>
                <w:szCs w:val="18"/>
                <w:lang w:eastAsia="en-US"/>
              </w:rPr>
              <w:t xml:space="preserve">     Itens que não afetam o caixa</w:t>
            </w:r>
          </w:p>
        </w:tc>
        <w:tc>
          <w:tcPr>
            <w:tcW w:w="143" w:type="pct"/>
            <w:tcBorders>
              <w:top w:val="nil"/>
              <w:left w:val="nil"/>
              <w:bottom w:val="nil"/>
              <w:right w:val="nil"/>
            </w:tcBorders>
            <w:shd w:val="clear" w:color="000000" w:fill="FFFFFF"/>
            <w:noWrap/>
            <w:vAlign w:val="bottom"/>
          </w:tcPr>
          <w:p w14:paraId="2B9EA5CD" w14:textId="786631D6" w:rsidR="00A1095D" w:rsidRPr="00A17A7B" w:rsidRDefault="00A1095D" w:rsidP="00A1095D">
            <w:pPr>
              <w:rPr>
                <w:rFonts w:ascii="Arial" w:hAnsi="Arial" w:cs="Arial"/>
                <w:color w:val="000000"/>
                <w:sz w:val="18"/>
                <w:szCs w:val="18"/>
                <w:lang w:eastAsia="en-US"/>
              </w:rPr>
            </w:pPr>
          </w:p>
        </w:tc>
        <w:tc>
          <w:tcPr>
            <w:tcW w:w="802" w:type="pct"/>
            <w:tcBorders>
              <w:top w:val="nil"/>
              <w:left w:val="nil"/>
              <w:bottom w:val="nil"/>
              <w:right w:val="nil"/>
            </w:tcBorders>
            <w:shd w:val="clear" w:color="000000" w:fill="FFFFFF"/>
            <w:noWrap/>
            <w:vAlign w:val="center"/>
            <w:hideMark/>
          </w:tcPr>
          <w:p w14:paraId="004B6472" w14:textId="71C8C7CB" w:rsidR="00A1095D" w:rsidRPr="00A17A7B" w:rsidRDefault="00A1095D" w:rsidP="00A1095D">
            <w:pPr>
              <w:jc w:val="right"/>
              <w:rPr>
                <w:rFonts w:ascii="Arial" w:hAnsi="Arial" w:cs="Arial"/>
                <w:color w:val="000000"/>
                <w:sz w:val="18"/>
                <w:szCs w:val="18"/>
                <w:lang w:eastAsia="en-US"/>
              </w:rPr>
            </w:pPr>
            <w:r w:rsidRPr="00A17A7B">
              <w:rPr>
                <w:rFonts w:ascii="Arial" w:hAnsi="Arial" w:cs="Arial"/>
                <w:color w:val="000000"/>
                <w:sz w:val="18"/>
                <w:szCs w:val="18"/>
                <w:lang w:eastAsia="en-US"/>
              </w:rPr>
              <w:t>(2.470)</w:t>
            </w:r>
          </w:p>
        </w:tc>
        <w:tc>
          <w:tcPr>
            <w:tcW w:w="286" w:type="pct"/>
            <w:tcBorders>
              <w:top w:val="nil"/>
              <w:left w:val="nil"/>
              <w:bottom w:val="nil"/>
              <w:right w:val="nil"/>
            </w:tcBorders>
            <w:shd w:val="clear" w:color="000000" w:fill="FFFFFF"/>
            <w:noWrap/>
            <w:vAlign w:val="center"/>
            <w:hideMark/>
          </w:tcPr>
          <w:p w14:paraId="67591B04" w14:textId="744ED221" w:rsidR="00A1095D" w:rsidRPr="00A17A7B" w:rsidRDefault="00A1095D" w:rsidP="00A1095D">
            <w:pPr>
              <w:jc w:val="center"/>
              <w:rPr>
                <w:rFonts w:ascii="Arial" w:hAnsi="Arial" w:cs="Arial"/>
                <w:color w:val="000000"/>
                <w:sz w:val="18"/>
                <w:szCs w:val="18"/>
                <w:lang w:eastAsia="en-US"/>
              </w:rPr>
            </w:pPr>
            <w:r w:rsidRPr="00A17A7B">
              <w:rPr>
                <w:rFonts w:ascii="Arial" w:hAnsi="Arial" w:cs="Arial"/>
                <w:color w:val="000000"/>
                <w:sz w:val="18"/>
                <w:szCs w:val="18"/>
                <w:lang w:eastAsia="en-US"/>
              </w:rPr>
              <w:t>a</w:t>
            </w:r>
          </w:p>
        </w:tc>
        <w:tc>
          <w:tcPr>
            <w:tcW w:w="559" w:type="pct"/>
            <w:tcBorders>
              <w:top w:val="nil"/>
              <w:left w:val="nil"/>
              <w:bottom w:val="nil"/>
              <w:right w:val="nil"/>
            </w:tcBorders>
            <w:shd w:val="clear" w:color="000000" w:fill="FFFFFF"/>
            <w:noWrap/>
            <w:vAlign w:val="center"/>
            <w:hideMark/>
          </w:tcPr>
          <w:p w14:paraId="606E4BBC" w14:textId="0EE03F1E" w:rsidR="00A1095D" w:rsidRPr="00A17A7B" w:rsidRDefault="00A1095D" w:rsidP="00A1095D">
            <w:pPr>
              <w:jc w:val="right"/>
              <w:rPr>
                <w:rFonts w:ascii="Arial" w:hAnsi="Arial" w:cs="Arial"/>
                <w:color w:val="000000"/>
                <w:sz w:val="18"/>
                <w:szCs w:val="18"/>
                <w:lang w:eastAsia="en-US"/>
              </w:rPr>
            </w:pPr>
            <w:r w:rsidRPr="00A17A7B">
              <w:rPr>
                <w:rFonts w:ascii="Arial" w:hAnsi="Arial" w:cs="Arial"/>
                <w:color w:val="000000"/>
                <w:sz w:val="18"/>
                <w:szCs w:val="18"/>
                <w:lang w:eastAsia="en-US"/>
              </w:rPr>
              <w:t>(1.308)</w:t>
            </w:r>
          </w:p>
        </w:tc>
        <w:tc>
          <w:tcPr>
            <w:tcW w:w="878" w:type="pct"/>
            <w:tcBorders>
              <w:top w:val="nil"/>
              <w:left w:val="nil"/>
              <w:bottom w:val="nil"/>
              <w:right w:val="nil"/>
            </w:tcBorders>
            <w:shd w:val="clear" w:color="000000" w:fill="FFFFFF"/>
            <w:noWrap/>
            <w:vAlign w:val="center"/>
            <w:hideMark/>
          </w:tcPr>
          <w:p w14:paraId="291CFE28" w14:textId="3AA2DDD3" w:rsidR="00A1095D" w:rsidRPr="00A17A7B" w:rsidRDefault="00A1095D" w:rsidP="00A1095D">
            <w:pPr>
              <w:jc w:val="right"/>
              <w:rPr>
                <w:rFonts w:ascii="Arial" w:hAnsi="Arial" w:cs="Arial"/>
                <w:color w:val="000000"/>
                <w:sz w:val="18"/>
                <w:szCs w:val="18"/>
                <w:lang w:eastAsia="en-US"/>
              </w:rPr>
            </w:pPr>
            <w:r w:rsidRPr="00A17A7B">
              <w:rPr>
                <w:rFonts w:ascii="Arial" w:hAnsi="Arial" w:cs="Arial"/>
                <w:color w:val="000000"/>
                <w:sz w:val="18"/>
                <w:szCs w:val="18"/>
                <w:lang w:eastAsia="en-US"/>
              </w:rPr>
              <w:t>(3.778)</w:t>
            </w:r>
          </w:p>
        </w:tc>
      </w:tr>
      <w:tr w:rsidR="00A1095D" w:rsidRPr="00A17A7B" w14:paraId="72F0BDC2" w14:textId="77777777" w:rsidTr="001962AE">
        <w:trPr>
          <w:trHeight w:val="227"/>
        </w:trPr>
        <w:tc>
          <w:tcPr>
            <w:tcW w:w="2332" w:type="pct"/>
            <w:tcBorders>
              <w:top w:val="nil"/>
              <w:left w:val="nil"/>
              <w:bottom w:val="nil"/>
              <w:right w:val="nil"/>
            </w:tcBorders>
            <w:shd w:val="clear" w:color="000000" w:fill="FFFFFF"/>
            <w:noWrap/>
            <w:vAlign w:val="center"/>
            <w:hideMark/>
          </w:tcPr>
          <w:p w14:paraId="6A4AD95B" w14:textId="77777777" w:rsidR="00A1095D" w:rsidRPr="00A17A7B" w:rsidRDefault="00A1095D" w:rsidP="00A1095D">
            <w:pPr>
              <w:rPr>
                <w:rFonts w:ascii="Arial" w:hAnsi="Arial" w:cs="Arial"/>
                <w:color w:val="000000"/>
                <w:sz w:val="18"/>
                <w:szCs w:val="18"/>
                <w:lang w:eastAsia="en-US"/>
              </w:rPr>
            </w:pPr>
            <w:r w:rsidRPr="00A17A7B">
              <w:rPr>
                <w:rFonts w:ascii="Arial" w:hAnsi="Arial" w:cs="Arial"/>
                <w:color w:val="000000"/>
                <w:sz w:val="18"/>
                <w:szCs w:val="18"/>
                <w:lang w:eastAsia="en-US"/>
              </w:rPr>
              <w:t xml:space="preserve">     (Aumento) Redução nos ativo e passivos</w:t>
            </w:r>
          </w:p>
        </w:tc>
        <w:tc>
          <w:tcPr>
            <w:tcW w:w="143" w:type="pct"/>
            <w:tcBorders>
              <w:top w:val="nil"/>
              <w:left w:val="nil"/>
              <w:bottom w:val="nil"/>
              <w:right w:val="nil"/>
            </w:tcBorders>
            <w:shd w:val="clear" w:color="000000" w:fill="FFFFFF"/>
            <w:noWrap/>
            <w:vAlign w:val="bottom"/>
          </w:tcPr>
          <w:p w14:paraId="548155CB" w14:textId="0392E013" w:rsidR="00A1095D" w:rsidRPr="00A17A7B" w:rsidRDefault="00A1095D" w:rsidP="00A1095D">
            <w:pPr>
              <w:rPr>
                <w:rFonts w:ascii="Arial" w:hAnsi="Arial" w:cs="Arial"/>
                <w:color w:val="000000"/>
                <w:sz w:val="18"/>
                <w:szCs w:val="18"/>
                <w:lang w:eastAsia="en-US"/>
              </w:rPr>
            </w:pPr>
          </w:p>
        </w:tc>
        <w:tc>
          <w:tcPr>
            <w:tcW w:w="802" w:type="pct"/>
            <w:tcBorders>
              <w:top w:val="nil"/>
              <w:left w:val="nil"/>
              <w:bottom w:val="nil"/>
              <w:right w:val="nil"/>
            </w:tcBorders>
            <w:shd w:val="clear" w:color="000000" w:fill="FFFFFF"/>
            <w:noWrap/>
            <w:vAlign w:val="center"/>
            <w:hideMark/>
          </w:tcPr>
          <w:p w14:paraId="00C52F81" w14:textId="3D569980" w:rsidR="00A1095D" w:rsidRPr="00A17A7B" w:rsidRDefault="00A1095D" w:rsidP="00A1095D">
            <w:pPr>
              <w:jc w:val="right"/>
              <w:rPr>
                <w:rFonts w:ascii="Arial" w:hAnsi="Arial" w:cs="Arial"/>
                <w:color w:val="000000"/>
                <w:sz w:val="18"/>
                <w:szCs w:val="18"/>
                <w:lang w:eastAsia="en-US"/>
              </w:rPr>
            </w:pPr>
            <w:r w:rsidRPr="00A17A7B">
              <w:rPr>
                <w:rFonts w:ascii="Arial" w:hAnsi="Arial" w:cs="Arial"/>
                <w:color w:val="000000"/>
                <w:sz w:val="18"/>
                <w:szCs w:val="18"/>
                <w:lang w:eastAsia="en-US"/>
              </w:rPr>
              <w:t>2.537</w:t>
            </w:r>
          </w:p>
        </w:tc>
        <w:tc>
          <w:tcPr>
            <w:tcW w:w="286" w:type="pct"/>
            <w:tcBorders>
              <w:top w:val="nil"/>
              <w:left w:val="nil"/>
              <w:bottom w:val="nil"/>
              <w:right w:val="nil"/>
            </w:tcBorders>
            <w:shd w:val="clear" w:color="000000" w:fill="FFFFFF"/>
            <w:noWrap/>
            <w:vAlign w:val="center"/>
            <w:hideMark/>
          </w:tcPr>
          <w:p w14:paraId="27BC2AC7" w14:textId="730B84DD" w:rsidR="00A1095D" w:rsidRPr="00A17A7B" w:rsidRDefault="00A1095D" w:rsidP="00A1095D">
            <w:pPr>
              <w:jc w:val="center"/>
              <w:rPr>
                <w:rFonts w:ascii="Arial" w:hAnsi="Arial" w:cs="Arial"/>
                <w:color w:val="000000"/>
                <w:sz w:val="18"/>
                <w:szCs w:val="18"/>
                <w:lang w:eastAsia="en-US"/>
              </w:rPr>
            </w:pPr>
            <w:r w:rsidRPr="00A17A7B">
              <w:rPr>
                <w:rFonts w:ascii="Arial" w:hAnsi="Arial" w:cs="Arial"/>
                <w:color w:val="000000"/>
                <w:sz w:val="18"/>
                <w:szCs w:val="18"/>
                <w:lang w:eastAsia="en-US"/>
              </w:rPr>
              <w:t>a</w:t>
            </w:r>
          </w:p>
        </w:tc>
        <w:tc>
          <w:tcPr>
            <w:tcW w:w="559" w:type="pct"/>
            <w:tcBorders>
              <w:top w:val="nil"/>
              <w:left w:val="nil"/>
              <w:bottom w:val="nil"/>
              <w:right w:val="nil"/>
            </w:tcBorders>
            <w:shd w:val="clear" w:color="000000" w:fill="FFFFFF"/>
            <w:noWrap/>
            <w:vAlign w:val="center"/>
            <w:hideMark/>
          </w:tcPr>
          <w:p w14:paraId="78C1CFA2" w14:textId="24295347" w:rsidR="00A1095D" w:rsidRPr="00A17A7B" w:rsidRDefault="00A1095D" w:rsidP="00A1095D">
            <w:pPr>
              <w:jc w:val="right"/>
              <w:rPr>
                <w:rFonts w:ascii="Arial" w:hAnsi="Arial" w:cs="Arial"/>
                <w:color w:val="000000"/>
                <w:sz w:val="18"/>
                <w:szCs w:val="18"/>
                <w:lang w:eastAsia="en-US"/>
              </w:rPr>
            </w:pPr>
            <w:r w:rsidRPr="00A17A7B">
              <w:rPr>
                <w:rFonts w:ascii="Arial" w:hAnsi="Arial" w:cs="Arial"/>
                <w:color w:val="000000"/>
                <w:sz w:val="18"/>
                <w:szCs w:val="18"/>
                <w:lang w:eastAsia="en-US"/>
              </w:rPr>
              <w:t>111</w:t>
            </w:r>
          </w:p>
        </w:tc>
        <w:tc>
          <w:tcPr>
            <w:tcW w:w="878" w:type="pct"/>
            <w:tcBorders>
              <w:top w:val="nil"/>
              <w:left w:val="nil"/>
              <w:bottom w:val="nil"/>
              <w:right w:val="nil"/>
            </w:tcBorders>
            <w:shd w:val="clear" w:color="000000" w:fill="FFFFFF"/>
            <w:noWrap/>
            <w:vAlign w:val="center"/>
            <w:hideMark/>
          </w:tcPr>
          <w:p w14:paraId="580C8254" w14:textId="1E1E3F06" w:rsidR="00A1095D" w:rsidRPr="00A17A7B" w:rsidRDefault="00A1095D" w:rsidP="00A1095D">
            <w:pPr>
              <w:jc w:val="right"/>
              <w:rPr>
                <w:rFonts w:ascii="Arial" w:hAnsi="Arial" w:cs="Arial"/>
                <w:color w:val="000000"/>
                <w:sz w:val="18"/>
                <w:szCs w:val="18"/>
                <w:lang w:eastAsia="en-US"/>
              </w:rPr>
            </w:pPr>
            <w:r w:rsidRPr="00A17A7B">
              <w:rPr>
                <w:rFonts w:ascii="Arial" w:hAnsi="Arial" w:cs="Arial"/>
                <w:color w:val="000000"/>
                <w:sz w:val="18"/>
                <w:szCs w:val="18"/>
                <w:lang w:eastAsia="en-US"/>
              </w:rPr>
              <w:t>2.648</w:t>
            </w:r>
          </w:p>
        </w:tc>
      </w:tr>
      <w:tr w:rsidR="00A1095D" w:rsidRPr="00A17A7B" w14:paraId="0363C13C" w14:textId="77777777" w:rsidTr="001962AE">
        <w:trPr>
          <w:trHeight w:val="227"/>
        </w:trPr>
        <w:tc>
          <w:tcPr>
            <w:tcW w:w="2332" w:type="pct"/>
            <w:tcBorders>
              <w:top w:val="nil"/>
              <w:left w:val="nil"/>
              <w:bottom w:val="nil"/>
              <w:right w:val="nil"/>
            </w:tcBorders>
            <w:shd w:val="clear" w:color="000000" w:fill="FFFFFF"/>
            <w:noWrap/>
            <w:vAlign w:val="center"/>
            <w:hideMark/>
          </w:tcPr>
          <w:p w14:paraId="18ACB53D" w14:textId="77777777" w:rsidR="00A1095D" w:rsidRPr="00A17A7B" w:rsidRDefault="00A1095D" w:rsidP="00A1095D">
            <w:pPr>
              <w:rPr>
                <w:rFonts w:ascii="Arial" w:hAnsi="Arial" w:cs="Arial"/>
                <w:b/>
                <w:bCs/>
                <w:color w:val="000000"/>
                <w:sz w:val="18"/>
                <w:szCs w:val="18"/>
                <w:lang w:eastAsia="en-US"/>
              </w:rPr>
            </w:pPr>
            <w:r w:rsidRPr="00A17A7B">
              <w:rPr>
                <w:rFonts w:ascii="Arial" w:hAnsi="Arial" w:cs="Arial"/>
                <w:b/>
                <w:bCs/>
                <w:color w:val="000000"/>
                <w:sz w:val="18"/>
                <w:szCs w:val="18"/>
                <w:lang w:eastAsia="en-US"/>
              </w:rPr>
              <w:t>Fluxo de caixa gerado pelas atividades operacionais</w:t>
            </w:r>
          </w:p>
        </w:tc>
        <w:tc>
          <w:tcPr>
            <w:tcW w:w="143" w:type="pct"/>
            <w:tcBorders>
              <w:top w:val="nil"/>
              <w:left w:val="nil"/>
              <w:bottom w:val="nil"/>
              <w:right w:val="nil"/>
            </w:tcBorders>
            <w:shd w:val="clear" w:color="000000" w:fill="FFFFFF"/>
            <w:noWrap/>
            <w:vAlign w:val="bottom"/>
          </w:tcPr>
          <w:p w14:paraId="34B19F15" w14:textId="34AAD9CC" w:rsidR="00A1095D" w:rsidRPr="00A17A7B" w:rsidRDefault="00A1095D" w:rsidP="00A1095D">
            <w:pPr>
              <w:rPr>
                <w:rFonts w:ascii="Arial" w:hAnsi="Arial" w:cs="Arial"/>
                <w:color w:val="000000"/>
                <w:sz w:val="18"/>
                <w:szCs w:val="18"/>
                <w:lang w:eastAsia="en-US"/>
              </w:rPr>
            </w:pPr>
          </w:p>
        </w:tc>
        <w:tc>
          <w:tcPr>
            <w:tcW w:w="802" w:type="pct"/>
            <w:tcBorders>
              <w:top w:val="nil"/>
              <w:left w:val="nil"/>
              <w:bottom w:val="nil"/>
              <w:right w:val="nil"/>
            </w:tcBorders>
            <w:shd w:val="clear" w:color="000000" w:fill="FFFFFF"/>
            <w:noWrap/>
            <w:vAlign w:val="center"/>
            <w:hideMark/>
          </w:tcPr>
          <w:p w14:paraId="1D30ABC4" w14:textId="718D2DFD" w:rsidR="00A1095D" w:rsidRPr="00A17A7B" w:rsidRDefault="00A1095D" w:rsidP="00A1095D">
            <w:pPr>
              <w:jc w:val="right"/>
              <w:rPr>
                <w:rFonts w:ascii="Arial" w:hAnsi="Arial" w:cs="Arial"/>
                <w:b/>
                <w:bCs/>
                <w:color w:val="000000"/>
                <w:sz w:val="18"/>
                <w:szCs w:val="18"/>
                <w:lang w:eastAsia="en-US"/>
              </w:rPr>
            </w:pPr>
            <w:r w:rsidRPr="00A17A7B">
              <w:rPr>
                <w:rFonts w:ascii="Arial" w:hAnsi="Arial" w:cs="Arial"/>
                <w:b/>
                <w:bCs/>
                <w:color w:val="000000"/>
                <w:sz w:val="18"/>
                <w:szCs w:val="18"/>
                <w:lang w:eastAsia="en-US"/>
              </w:rPr>
              <w:t>1.751</w:t>
            </w:r>
          </w:p>
        </w:tc>
        <w:tc>
          <w:tcPr>
            <w:tcW w:w="286" w:type="pct"/>
            <w:tcBorders>
              <w:top w:val="nil"/>
              <w:left w:val="nil"/>
              <w:bottom w:val="nil"/>
              <w:right w:val="nil"/>
            </w:tcBorders>
            <w:shd w:val="clear" w:color="000000" w:fill="FFFFFF"/>
            <w:noWrap/>
            <w:vAlign w:val="center"/>
            <w:hideMark/>
          </w:tcPr>
          <w:p w14:paraId="6F3A4E73" w14:textId="502A4882" w:rsidR="00A1095D" w:rsidRPr="00A17A7B" w:rsidRDefault="00A1095D" w:rsidP="00A1095D">
            <w:pPr>
              <w:jc w:val="center"/>
              <w:rPr>
                <w:rFonts w:ascii="Arial" w:hAnsi="Arial" w:cs="Arial"/>
                <w:b/>
                <w:bCs/>
                <w:color w:val="000000"/>
                <w:sz w:val="18"/>
                <w:szCs w:val="18"/>
                <w:lang w:eastAsia="en-US"/>
              </w:rPr>
            </w:pPr>
          </w:p>
        </w:tc>
        <w:tc>
          <w:tcPr>
            <w:tcW w:w="559" w:type="pct"/>
            <w:tcBorders>
              <w:top w:val="nil"/>
              <w:left w:val="nil"/>
              <w:bottom w:val="nil"/>
              <w:right w:val="nil"/>
            </w:tcBorders>
            <w:shd w:val="clear" w:color="000000" w:fill="FFFFFF"/>
            <w:noWrap/>
            <w:vAlign w:val="center"/>
            <w:hideMark/>
          </w:tcPr>
          <w:p w14:paraId="2AE08039" w14:textId="22034FA5" w:rsidR="00A1095D" w:rsidRPr="00A1095D" w:rsidRDefault="00A1095D" w:rsidP="00A1095D">
            <w:pPr>
              <w:jc w:val="right"/>
              <w:rPr>
                <w:rFonts w:ascii="Arial" w:hAnsi="Arial" w:cs="Arial"/>
                <w:b/>
                <w:bCs/>
                <w:color w:val="000000"/>
                <w:sz w:val="18"/>
                <w:szCs w:val="18"/>
                <w:lang w:eastAsia="en-US"/>
              </w:rPr>
            </w:pPr>
            <w:r w:rsidRPr="00A1095D">
              <w:rPr>
                <w:rFonts w:ascii="Arial" w:hAnsi="Arial" w:cs="Arial"/>
                <w:b/>
                <w:bCs/>
                <w:color w:val="000000"/>
                <w:sz w:val="18"/>
                <w:szCs w:val="18"/>
                <w:lang w:eastAsia="en-US"/>
              </w:rPr>
              <w:t>-</w:t>
            </w:r>
          </w:p>
        </w:tc>
        <w:tc>
          <w:tcPr>
            <w:tcW w:w="878" w:type="pct"/>
            <w:tcBorders>
              <w:top w:val="nil"/>
              <w:left w:val="nil"/>
              <w:bottom w:val="nil"/>
              <w:right w:val="nil"/>
            </w:tcBorders>
            <w:shd w:val="clear" w:color="000000" w:fill="FFFFFF"/>
            <w:noWrap/>
            <w:vAlign w:val="center"/>
            <w:hideMark/>
          </w:tcPr>
          <w:p w14:paraId="0608319B" w14:textId="7D9847AB" w:rsidR="00A1095D" w:rsidRPr="00A17A7B" w:rsidRDefault="00A1095D" w:rsidP="00A1095D">
            <w:pPr>
              <w:jc w:val="right"/>
              <w:rPr>
                <w:rFonts w:ascii="Arial" w:hAnsi="Arial" w:cs="Arial"/>
                <w:b/>
                <w:bCs/>
                <w:color w:val="000000"/>
                <w:sz w:val="18"/>
                <w:szCs w:val="18"/>
                <w:lang w:eastAsia="en-US"/>
              </w:rPr>
            </w:pPr>
            <w:r w:rsidRPr="00A17A7B">
              <w:rPr>
                <w:rFonts w:ascii="Arial" w:hAnsi="Arial" w:cs="Arial"/>
                <w:b/>
                <w:bCs/>
                <w:color w:val="000000"/>
                <w:sz w:val="18"/>
                <w:szCs w:val="18"/>
                <w:lang w:eastAsia="en-US"/>
              </w:rPr>
              <w:t>1.751</w:t>
            </w:r>
          </w:p>
        </w:tc>
      </w:tr>
      <w:tr w:rsidR="00A1095D" w:rsidRPr="00A17A7B" w14:paraId="0BCF77E5" w14:textId="77777777" w:rsidTr="001962AE">
        <w:trPr>
          <w:trHeight w:val="227"/>
        </w:trPr>
        <w:tc>
          <w:tcPr>
            <w:tcW w:w="2332" w:type="pct"/>
            <w:tcBorders>
              <w:top w:val="nil"/>
              <w:left w:val="nil"/>
              <w:bottom w:val="nil"/>
              <w:right w:val="nil"/>
            </w:tcBorders>
            <w:shd w:val="clear" w:color="000000" w:fill="FFFFFF"/>
            <w:noWrap/>
            <w:vAlign w:val="center"/>
            <w:hideMark/>
          </w:tcPr>
          <w:p w14:paraId="24F8C311" w14:textId="77777777" w:rsidR="00A1095D" w:rsidRPr="00A17A7B" w:rsidRDefault="00A1095D" w:rsidP="00A1095D">
            <w:pPr>
              <w:rPr>
                <w:rFonts w:ascii="Arial" w:hAnsi="Arial" w:cs="Arial"/>
                <w:b/>
                <w:bCs/>
                <w:color w:val="000000"/>
                <w:sz w:val="18"/>
                <w:szCs w:val="18"/>
                <w:lang w:eastAsia="en-US"/>
              </w:rPr>
            </w:pPr>
            <w:r w:rsidRPr="00A17A7B">
              <w:rPr>
                <w:rFonts w:ascii="Arial" w:hAnsi="Arial" w:cs="Arial"/>
                <w:b/>
                <w:bCs/>
                <w:color w:val="000000"/>
                <w:sz w:val="18"/>
                <w:szCs w:val="18"/>
                <w:lang w:eastAsia="en-US"/>
              </w:rPr>
              <w:t>Fluxo de caixa consumidos pelas atividades de financiamento</w:t>
            </w:r>
          </w:p>
        </w:tc>
        <w:tc>
          <w:tcPr>
            <w:tcW w:w="143" w:type="pct"/>
            <w:tcBorders>
              <w:top w:val="nil"/>
              <w:left w:val="nil"/>
              <w:bottom w:val="nil"/>
              <w:right w:val="nil"/>
            </w:tcBorders>
            <w:shd w:val="clear" w:color="000000" w:fill="FFFFFF"/>
            <w:noWrap/>
            <w:vAlign w:val="bottom"/>
          </w:tcPr>
          <w:p w14:paraId="76603A71" w14:textId="197236FC" w:rsidR="00A1095D" w:rsidRPr="00A17A7B" w:rsidRDefault="00A1095D" w:rsidP="00A1095D">
            <w:pPr>
              <w:rPr>
                <w:rFonts w:ascii="Arial" w:hAnsi="Arial" w:cs="Arial"/>
                <w:color w:val="000000"/>
                <w:sz w:val="18"/>
                <w:szCs w:val="18"/>
                <w:lang w:eastAsia="en-US"/>
              </w:rPr>
            </w:pPr>
          </w:p>
        </w:tc>
        <w:tc>
          <w:tcPr>
            <w:tcW w:w="802" w:type="pct"/>
            <w:tcBorders>
              <w:top w:val="nil"/>
              <w:left w:val="nil"/>
              <w:bottom w:val="nil"/>
              <w:right w:val="nil"/>
            </w:tcBorders>
            <w:shd w:val="clear" w:color="000000" w:fill="FFFFFF"/>
            <w:noWrap/>
            <w:vAlign w:val="center"/>
            <w:hideMark/>
          </w:tcPr>
          <w:p w14:paraId="64AEF291" w14:textId="56026242" w:rsidR="00A1095D" w:rsidRPr="00A17A7B" w:rsidRDefault="00A1095D" w:rsidP="00A1095D">
            <w:pPr>
              <w:jc w:val="right"/>
              <w:rPr>
                <w:rFonts w:ascii="Arial" w:hAnsi="Arial" w:cs="Arial"/>
                <w:color w:val="000000"/>
                <w:sz w:val="18"/>
                <w:szCs w:val="18"/>
                <w:lang w:eastAsia="en-US"/>
              </w:rPr>
            </w:pPr>
            <w:r w:rsidRPr="00A17A7B">
              <w:rPr>
                <w:rFonts w:ascii="Arial" w:hAnsi="Arial" w:cs="Arial"/>
                <w:color w:val="000000"/>
                <w:sz w:val="18"/>
                <w:szCs w:val="18"/>
                <w:lang w:eastAsia="en-US"/>
              </w:rPr>
              <w:t>(1.170)</w:t>
            </w:r>
          </w:p>
        </w:tc>
        <w:tc>
          <w:tcPr>
            <w:tcW w:w="286" w:type="pct"/>
            <w:tcBorders>
              <w:top w:val="nil"/>
              <w:left w:val="nil"/>
              <w:bottom w:val="nil"/>
              <w:right w:val="nil"/>
            </w:tcBorders>
            <w:shd w:val="clear" w:color="000000" w:fill="FFFFFF"/>
            <w:noWrap/>
            <w:vAlign w:val="center"/>
            <w:hideMark/>
          </w:tcPr>
          <w:p w14:paraId="269C85B6" w14:textId="348050A0" w:rsidR="00A1095D" w:rsidRPr="00A17A7B" w:rsidRDefault="00A1095D" w:rsidP="00A1095D">
            <w:pPr>
              <w:jc w:val="right"/>
              <w:rPr>
                <w:rFonts w:ascii="Arial" w:hAnsi="Arial" w:cs="Arial"/>
                <w:color w:val="000000"/>
                <w:sz w:val="18"/>
                <w:szCs w:val="18"/>
                <w:lang w:eastAsia="en-US"/>
              </w:rPr>
            </w:pPr>
          </w:p>
        </w:tc>
        <w:tc>
          <w:tcPr>
            <w:tcW w:w="559" w:type="pct"/>
            <w:tcBorders>
              <w:top w:val="nil"/>
              <w:left w:val="nil"/>
              <w:bottom w:val="nil"/>
              <w:right w:val="nil"/>
            </w:tcBorders>
            <w:shd w:val="clear" w:color="000000" w:fill="FFFFFF"/>
            <w:noWrap/>
            <w:vAlign w:val="center"/>
            <w:hideMark/>
          </w:tcPr>
          <w:p w14:paraId="5DC25335" w14:textId="0EF61779" w:rsidR="00A1095D" w:rsidRPr="00A17A7B" w:rsidRDefault="00A1095D" w:rsidP="00A1095D">
            <w:pPr>
              <w:jc w:val="right"/>
              <w:rPr>
                <w:rFonts w:ascii="Arial" w:hAnsi="Arial" w:cs="Arial"/>
                <w:color w:val="000000"/>
                <w:sz w:val="18"/>
                <w:szCs w:val="18"/>
                <w:lang w:eastAsia="en-US"/>
              </w:rPr>
            </w:pPr>
            <w:r w:rsidRPr="00A17A7B">
              <w:rPr>
                <w:rFonts w:ascii="Arial" w:hAnsi="Arial" w:cs="Arial"/>
                <w:color w:val="000000"/>
                <w:sz w:val="18"/>
                <w:szCs w:val="18"/>
                <w:lang w:eastAsia="en-US"/>
              </w:rPr>
              <w:t>-</w:t>
            </w:r>
          </w:p>
        </w:tc>
        <w:tc>
          <w:tcPr>
            <w:tcW w:w="878" w:type="pct"/>
            <w:tcBorders>
              <w:top w:val="nil"/>
              <w:left w:val="nil"/>
              <w:bottom w:val="nil"/>
              <w:right w:val="nil"/>
            </w:tcBorders>
            <w:shd w:val="clear" w:color="000000" w:fill="FFFFFF"/>
            <w:noWrap/>
            <w:vAlign w:val="center"/>
            <w:hideMark/>
          </w:tcPr>
          <w:p w14:paraId="0D7CE7A6" w14:textId="1EC053E8" w:rsidR="00A1095D" w:rsidRPr="00A17A7B" w:rsidRDefault="00A1095D" w:rsidP="00A1095D">
            <w:pPr>
              <w:jc w:val="right"/>
              <w:rPr>
                <w:rFonts w:ascii="Arial" w:hAnsi="Arial" w:cs="Arial"/>
                <w:color w:val="000000"/>
                <w:sz w:val="18"/>
                <w:szCs w:val="18"/>
                <w:lang w:eastAsia="en-US"/>
              </w:rPr>
            </w:pPr>
            <w:r w:rsidRPr="00A17A7B">
              <w:rPr>
                <w:rFonts w:ascii="Arial" w:hAnsi="Arial" w:cs="Arial"/>
                <w:color w:val="000000"/>
                <w:sz w:val="18"/>
                <w:szCs w:val="18"/>
                <w:lang w:eastAsia="en-US"/>
              </w:rPr>
              <w:t>(1.170)</w:t>
            </w:r>
          </w:p>
        </w:tc>
      </w:tr>
      <w:tr w:rsidR="00A1095D" w:rsidRPr="00A17A7B" w14:paraId="7C740A32" w14:textId="77777777" w:rsidTr="001962AE">
        <w:trPr>
          <w:trHeight w:val="227"/>
        </w:trPr>
        <w:tc>
          <w:tcPr>
            <w:tcW w:w="2332" w:type="pct"/>
            <w:tcBorders>
              <w:top w:val="nil"/>
              <w:left w:val="nil"/>
              <w:bottom w:val="nil"/>
              <w:right w:val="nil"/>
            </w:tcBorders>
            <w:shd w:val="clear" w:color="000000" w:fill="FFFFFF"/>
            <w:noWrap/>
            <w:vAlign w:val="center"/>
            <w:hideMark/>
          </w:tcPr>
          <w:p w14:paraId="3137333B" w14:textId="77777777" w:rsidR="00A1095D" w:rsidRPr="00A17A7B" w:rsidRDefault="00A1095D" w:rsidP="00A1095D">
            <w:pPr>
              <w:rPr>
                <w:rFonts w:ascii="Arial" w:hAnsi="Arial" w:cs="Arial"/>
                <w:b/>
                <w:bCs/>
                <w:color w:val="000000"/>
                <w:sz w:val="18"/>
                <w:szCs w:val="18"/>
                <w:lang w:eastAsia="en-US"/>
              </w:rPr>
            </w:pPr>
            <w:r w:rsidRPr="00A17A7B">
              <w:rPr>
                <w:rFonts w:ascii="Arial" w:hAnsi="Arial" w:cs="Arial"/>
                <w:b/>
                <w:bCs/>
                <w:color w:val="000000"/>
                <w:sz w:val="18"/>
                <w:szCs w:val="18"/>
                <w:lang w:eastAsia="en-US"/>
              </w:rPr>
              <w:t>Aumento líquido dos saldos de caixa e equivalentes de caixa</w:t>
            </w:r>
          </w:p>
        </w:tc>
        <w:tc>
          <w:tcPr>
            <w:tcW w:w="143" w:type="pct"/>
            <w:tcBorders>
              <w:top w:val="nil"/>
              <w:left w:val="nil"/>
              <w:bottom w:val="nil"/>
              <w:right w:val="nil"/>
            </w:tcBorders>
            <w:shd w:val="clear" w:color="000000" w:fill="FFFFFF"/>
            <w:noWrap/>
            <w:vAlign w:val="bottom"/>
          </w:tcPr>
          <w:p w14:paraId="2DB52A43" w14:textId="4DB42D26" w:rsidR="00A1095D" w:rsidRPr="00A17A7B" w:rsidRDefault="00A1095D" w:rsidP="00A1095D">
            <w:pPr>
              <w:rPr>
                <w:rFonts w:ascii="Arial" w:hAnsi="Arial" w:cs="Arial"/>
                <w:color w:val="000000"/>
                <w:sz w:val="18"/>
                <w:szCs w:val="18"/>
                <w:lang w:eastAsia="en-US"/>
              </w:rPr>
            </w:pPr>
          </w:p>
        </w:tc>
        <w:tc>
          <w:tcPr>
            <w:tcW w:w="802" w:type="pct"/>
            <w:tcBorders>
              <w:top w:val="single" w:sz="4" w:space="0" w:color="auto"/>
              <w:left w:val="nil"/>
              <w:bottom w:val="double" w:sz="6" w:space="0" w:color="auto"/>
              <w:right w:val="nil"/>
            </w:tcBorders>
            <w:shd w:val="clear" w:color="000000" w:fill="FFFFFF"/>
            <w:noWrap/>
            <w:vAlign w:val="center"/>
            <w:hideMark/>
          </w:tcPr>
          <w:p w14:paraId="1A231F4A" w14:textId="17825CD5" w:rsidR="00A1095D" w:rsidRPr="00EE3DC1" w:rsidRDefault="00A1095D" w:rsidP="00A1095D">
            <w:pPr>
              <w:jc w:val="right"/>
              <w:rPr>
                <w:rFonts w:ascii="Arial" w:hAnsi="Arial" w:cs="Arial"/>
                <w:b/>
                <w:bCs/>
                <w:color w:val="000000"/>
                <w:sz w:val="18"/>
                <w:szCs w:val="18"/>
                <w:lang w:eastAsia="en-US"/>
              </w:rPr>
            </w:pPr>
            <w:r w:rsidRPr="00EE3DC1">
              <w:rPr>
                <w:rFonts w:ascii="Arial" w:hAnsi="Arial" w:cs="Arial"/>
                <w:b/>
                <w:bCs/>
                <w:color w:val="000000"/>
                <w:sz w:val="18"/>
                <w:szCs w:val="18"/>
                <w:lang w:eastAsia="en-US"/>
              </w:rPr>
              <w:t>581</w:t>
            </w:r>
          </w:p>
        </w:tc>
        <w:tc>
          <w:tcPr>
            <w:tcW w:w="286" w:type="pct"/>
            <w:tcBorders>
              <w:top w:val="nil"/>
              <w:left w:val="nil"/>
              <w:bottom w:val="nil"/>
              <w:right w:val="nil"/>
            </w:tcBorders>
            <w:shd w:val="clear" w:color="000000" w:fill="FFFFFF"/>
            <w:noWrap/>
            <w:vAlign w:val="center"/>
            <w:hideMark/>
          </w:tcPr>
          <w:p w14:paraId="50741048" w14:textId="7F3007EE" w:rsidR="00A1095D" w:rsidRPr="00EE3DC1" w:rsidRDefault="00A1095D" w:rsidP="00A1095D">
            <w:pPr>
              <w:jc w:val="right"/>
              <w:rPr>
                <w:rFonts w:ascii="Arial" w:hAnsi="Arial" w:cs="Arial"/>
                <w:b/>
                <w:bCs/>
                <w:color w:val="000000"/>
                <w:sz w:val="18"/>
                <w:szCs w:val="18"/>
                <w:lang w:eastAsia="en-US"/>
              </w:rPr>
            </w:pPr>
          </w:p>
        </w:tc>
        <w:tc>
          <w:tcPr>
            <w:tcW w:w="559" w:type="pct"/>
            <w:tcBorders>
              <w:top w:val="single" w:sz="4" w:space="0" w:color="auto"/>
              <w:left w:val="nil"/>
              <w:bottom w:val="double" w:sz="6" w:space="0" w:color="auto"/>
              <w:right w:val="nil"/>
            </w:tcBorders>
            <w:shd w:val="clear" w:color="000000" w:fill="FFFFFF"/>
            <w:noWrap/>
            <w:vAlign w:val="center"/>
            <w:hideMark/>
          </w:tcPr>
          <w:p w14:paraId="0FA16F0E" w14:textId="3E3BA02A" w:rsidR="00A1095D" w:rsidRPr="00EE3DC1" w:rsidRDefault="00A1095D" w:rsidP="00A1095D">
            <w:pPr>
              <w:jc w:val="right"/>
              <w:rPr>
                <w:rFonts w:ascii="Arial" w:hAnsi="Arial" w:cs="Arial"/>
                <w:b/>
                <w:bCs/>
                <w:color w:val="000000"/>
                <w:sz w:val="18"/>
                <w:szCs w:val="18"/>
                <w:lang w:eastAsia="en-US"/>
              </w:rPr>
            </w:pPr>
            <w:r w:rsidRPr="00EE3DC1">
              <w:rPr>
                <w:rFonts w:ascii="Arial" w:hAnsi="Arial" w:cs="Arial"/>
                <w:b/>
                <w:bCs/>
                <w:color w:val="000000"/>
                <w:sz w:val="18"/>
                <w:szCs w:val="18"/>
                <w:lang w:eastAsia="en-US"/>
              </w:rPr>
              <w:t>-</w:t>
            </w:r>
          </w:p>
        </w:tc>
        <w:tc>
          <w:tcPr>
            <w:tcW w:w="878" w:type="pct"/>
            <w:tcBorders>
              <w:top w:val="single" w:sz="4" w:space="0" w:color="auto"/>
              <w:left w:val="nil"/>
              <w:bottom w:val="double" w:sz="6" w:space="0" w:color="auto"/>
              <w:right w:val="nil"/>
            </w:tcBorders>
            <w:shd w:val="clear" w:color="000000" w:fill="FFFFFF"/>
            <w:noWrap/>
            <w:vAlign w:val="center"/>
            <w:hideMark/>
          </w:tcPr>
          <w:p w14:paraId="6655964E" w14:textId="4AA75E7E" w:rsidR="00A1095D" w:rsidRPr="00EE3DC1" w:rsidRDefault="00A1095D" w:rsidP="00A1095D">
            <w:pPr>
              <w:jc w:val="right"/>
              <w:rPr>
                <w:rFonts w:ascii="Arial" w:hAnsi="Arial" w:cs="Arial"/>
                <w:b/>
                <w:bCs/>
                <w:color w:val="000000"/>
                <w:sz w:val="18"/>
                <w:szCs w:val="18"/>
                <w:lang w:eastAsia="en-US"/>
              </w:rPr>
            </w:pPr>
            <w:r w:rsidRPr="00EE3DC1">
              <w:rPr>
                <w:rFonts w:ascii="Arial" w:hAnsi="Arial" w:cs="Arial"/>
                <w:b/>
                <w:bCs/>
                <w:color w:val="000000"/>
                <w:sz w:val="18"/>
                <w:szCs w:val="18"/>
                <w:lang w:eastAsia="en-US"/>
              </w:rPr>
              <w:t>581</w:t>
            </w:r>
          </w:p>
        </w:tc>
      </w:tr>
    </w:tbl>
    <w:p w14:paraId="68DB9D0E" w14:textId="77777777" w:rsidR="00655753" w:rsidRDefault="00655753" w:rsidP="00C70A48">
      <w:pPr>
        <w:widowControl w:val="0"/>
        <w:autoSpaceDE w:val="0"/>
        <w:autoSpaceDN w:val="0"/>
        <w:adjustRightInd w:val="0"/>
        <w:ind w:right="2"/>
        <w:jc w:val="both"/>
        <w:rPr>
          <w:rFonts w:ascii="Arial" w:hAnsi="Arial" w:cs="Arial"/>
          <w:sz w:val="22"/>
          <w:szCs w:val="22"/>
        </w:rPr>
      </w:pPr>
    </w:p>
    <w:tbl>
      <w:tblPr>
        <w:tblW w:w="5000" w:type="pct"/>
        <w:tblLook w:val="04A0" w:firstRow="1" w:lastRow="0" w:firstColumn="1" w:lastColumn="0" w:noHBand="0" w:noVBand="1"/>
      </w:tblPr>
      <w:tblGrid>
        <w:gridCol w:w="9475"/>
      </w:tblGrid>
      <w:tr w:rsidR="00655753" w:rsidRPr="00A1095D" w14:paraId="1BF7DCDD" w14:textId="77777777" w:rsidTr="00EE3DC1">
        <w:trPr>
          <w:trHeight w:val="800"/>
        </w:trPr>
        <w:tc>
          <w:tcPr>
            <w:tcW w:w="5000" w:type="pct"/>
            <w:tcBorders>
              <w:top w:val="nil"/>
              <w:left w:val="nil"/>
              <w:bottom w:val="nil"/>
              <w:right w:val="nil"/>
            </w:tcBorders>
            <w:shd w:val="clear" w:color="000000" w:fill="FFFFFF"/>
            <w:vAlign w:val="center"/>
            <w:hideMark/>
          </w:tcPr>
          <w:p w14:paraId="17EA8B8A" w14:textId="77777777" w:rsidR="00655753" w:rsidRPr="00EE3DC1" w:rsidRDefault="00655753" w:rsidP="00655753">
            <w:pPr>
              <w:rPr>
                <w:rFonts w:ascii="Arial" w:hAnsi="Arial" w:cs="Arial"/>
                <w:color w:val="000000"/>
                <w:sz w:val="20"/>
                <w:szCs w:val="20"/>
                <w:lang w:eastAsia="en-US"/>
              </w:rPr>
            </w:pPr>
            <w:r w:rsidRPr="00EE3DC1">
              <w:rPr>
                <w:rFonts w:ascii="Arial" w:hAnsi="Arial" w:cs="Arial"/>
                <w:color w:val="000000"/>
                <w:sz w:val="20"/>
                <w:szCs w:val="20"/>
                <w:lang w:eastAsia="en-US"/>
              </w:rPr>
              <w:t>(a)</w:t>
            </w:r>
            <w:r w:rsidRPr="00EE3DC1">
              <w:rPr>
                <w:color w:val="000000"/>
                <w:sz w:val="20"/>
                <w:szCs w:val="20"/>
                <w:lang w:eastAsia="en-US"/>
              </w:rPr>
              <w:t xml:space="preserve">  </w:t>
            </w:r>
            <w:r w:rsidRPr="00EE3DC1">
              <w:rPr>
                <w:rFonts w:ascii="Arial" w:hAnsi="Arial" w:cs="Arial"/>
                <w:color w:val="000000"/>
                <w:sz w:val="20"/>
                <w:szCs w:val="20"/>
                <w:lang w:eastAsia="en-US"/>
              </w:rPr>
              <w:t xml:space="preserve">Em observância </w:t>
            </w:r>
            <w:r w:rsidRPr="00EE3DC1">
              <w:rPr>
                <w:rFonts w:ascii="Arial" w:hAnsi="Arial" w:cs="Arial"/>
                <w:b/>
                <w:bCs/>
                <w:color w:val="000000"/>
                <w:sz w:val="20"/>
                <w:szCs w:val="20"/>
                <w:lang w:eastAsia="en-US"/>
              </w:rPr>
              <w:t xml:space="preserve">ao Ofício CVM/SNC/SEP/nº04/2020, a Companhia efetuou a </w:t>
            </w:r>
            <w:r w:rsidRPr="00EE3DC1">
              <w:rPr>
                <w:rFonts w:ascii="Arial" w:hAnsi="Arial" w:cs="Arial"/>
                <w:color w:val="000000"/>
                <w:sz w:val="20"/>
                <w:szCs w:val="20"/>
                <w:lang w:eastAsia="en-US"/>
              </w:rPr>
              <w:t>revisão do ativo de contrato e reapresentou seus saldos comparativos. As principais premissas adotadas na remensuração do ativo de contrato estão destacadas abaixo:</w:t>
            </w:r>
          </w:p>
        </w:tc>
      </w:tr>
      <w:tr w:rsidR="00655753" w:rsidRPr="00A1095D" w14:paraId="62EA64D3" w14:textId="77777777" w:rsidTr="00EE3DC1">
        <w:trPr>
          <w:trHeight w:val="320"/>
        </w:trPr>
        <w:tc>
          <w:tcPr>
            <w:tcW w:w="5000" w:type="pct"/>
            <w:tcBorders>
              <w:top w:val="nil"/>
              <w:left w:val="nil"/>
              <w:bottom w:val="nil"/>
              <w:right w:val="nil"/>
            </w:tcBorders>
            <w:shd w:val="clear" w:color="000000" w:fill="FFFFFF"/>
            <w:vAlign w:val="center"/>
            <w:hideMark/>
          </w:tcPr>
          <w:p w14:paraId="0EE0D8D0" w14:textId="41DFB91D" w:rsidR="00655753" w:rsidRPr="00EE3DC1" w:rsidRDefault="00655753" w:rsidP="00EE3DC1">
            <w:pPr>
              <w:ind w:left="709" w:hanging="425"/>
              <w:rPr>
                <w:rFonts w:ascii="Arial" w:hAnsi="Arial" w:cs="Arial"/>
                <w:color w:val="000000"/>
                <w:sz w:val="20"/>
                <w:szCs w:val="20"/>
                <w:lang w:eastAsia="en-US"/>
              </w:rPr>
            </w:pPr>
            <w:r w:rsidRPr="00EE3DC1">
              <w:rPr>
                <w:rFonts w:ascii="Arial" w:hAnsi="Arial" w:cs="Arial"/>
                <w:color w:val="000000"/>
                <w:sz w:val="20"/>
                <w:szCs w:val="20"/>
                <w:lang w:eastAsia="en-US"/>
              </w:rPr>
              <w:t>1.</w:t>
            </w:r>
            <w:r w:rsidRPr="00EE3DC1">
              <w:rPr>
                <w:color w:val="000000"/>
                <w:sz w:val="20"/>
                <w:szCs w:val="20"/>
                <w:lang w:eastAsia="en-US"/>
              </w:rPr>
              <w:t xml:space="preserve">    </w:t>
            </w:r>
            <w:r w:rsidRPr="00EE3DC1">
              <w:rPr>
                <w:rFonts w:ascii="Arial" w:hAnsi="Arial" w:cs="Arial"/>
                <w:color w:val="000000"/>
                <w:sz w:val="20"/>
                <w:szCs w:val="20"/>
                <w:lang w:eastAsia="en-US"/>
              </w:rPr>
              <w:t>Receita (RAP) estipulada no contrato de concessão</w:t>
            </w:r>
            <w:r w:rsidR="00A1095D">
              <w:rPr>
                <w:rFonts w:ascii="Arial" w:hAnsi="Arial" w:cs="Arial"/>
                <w:color w:val="000000"/>
                <w:sz w:val="20"/>
                <w:szCs w:val="20"/>
                <w:lang w:eastAsia="en-US"/>
              </w:rPr>
              <w:t>;</w:t>
            </w:r>
          </w:p>
        </w:tc>
      </w:tr>
      <w:tr w:rsidR="00655753" w:rsidRPr="00A1095D" w14:paraId="6727619B" w14:textId="77777777" w:rsidTr="00EE3DC1">
        <w:trPr>
          <w:trHeight w:val="320"/>
        </w:trPr>
        <w:tc>
          <w:tcPr>
            <w:tcW w:w="5000" w:type="pct"/>
            <w:tcBorders>
              <w:top w:val="nil"/>
              <w:left w:val="nil"/>
              <w:bottom w:val="nil"/>
              <w:right w:val="nil"/>
            </w:tcBorders>
            <w:shd w:val="clear" w:color="000000" w:fill="FFFFFF"/>
            <w:vAlign w:val="center"/>
            <w:hideMark/>
          </w:tcPr>
          <w:p w14:paraId="552AD482" w14:textId="4336E5D4" w:rsidR="00655753" w:rsidRPr="00EE3DC1" w:rsidRDefault="00655753" w:rsidP="00EE3DC1">
            <w:pPr>
              <w:ind w:left="709" w:hanging="425"/>
              <w:rPr>
                <w:rFonts w:ascii="Arial" w:hAnsi="Arial" w:cs="Arial"/>
                <w:color w:val="000000"/>
                <w:sz w:val="20"/>
                <w:szCs w:val="20"/>
                <w:lang w:eastAsia="en-US"/>
              </w:rPr>
            </w:pPr>
            <w:r w:rsidRPr="00EE3DC1">
              <w:rPr>
                <w:rFonts w:ascii="Arial" w:hAnsi="Arial" w:cs="Arial"/>
                <w:color w:val="000000"/>
                <w:sz w:val="20"/>
                <w:szCs w:val="20"/>
                <w:lang w:eastAsia="en-US"/>
              </w:rPr>
              <w:t>2.</w:t>
            </w:r>
            <w:r w:rsidRPr="00EE3DC1">
              <w:rPr>
                <w:color w:val="000000"/>
                <w:sz w:val="20"/>
                <w:szCs w:val="20"/>
                <w:lang w:eastAsia="en-US"/>
              </w:rPr>
              <w:t xml:space="preserve">    </w:t>
            </w:r>
            <w:r w:rsidRPr="00EE3DC1">
              <w:rPr>
                <w:rFonts w:ascii="Arial" w:hAnsi="Arial" w:cs="Arial"/>
                <w:color w:val="000000"/>
                <w:sz w:val="20"/>
                <w:szCs w:val="20"/>
                <w:lang w:eastAsia="en-US"/>
              </w:rPr>
              <w:t>Curva de investimentos prevista no Business Plan inicial</w:t>
            </w:r>
            <w:r w:rsidR="00A1095D">
              <w:rPr>
                <w:rFonts w:ascii="Arial" w:hAnsi="Arial" w:cs="Arial"/>
                <w:color w:val="000000"/>
                <w:sz w:val="20"/>
                <w:szCs w:val="20"/>
                <w:lang w:eastAsia="en-US"/>
              </w:rPr>
              <w:t>;</w:t>
            </w:r>
          </w:p>
        </w:tc>
      </w:tr>
      <w:tr w:rsidR="00655753" w:rsidRPr="00A1095D" w14:paraId="44852FC2" w14:textId="77777777" w:rsidTr="00EE3DC1">
        <w:trPr>
          <w:trHeight w:val="400"/>
        </w:trPr>
        <w:tc>
          <w:tcPr>
            <w:tcW w:w="5000" w:type="pct"/>
            <w:tcBorders>
              <w:top w:val="nil"/>
              <w:left w:val="nil"/>
              <w:bottom w:val="nil"/>
              <w:right w:val="nil"/>
            </w:tcBorders>
            <w:shd w:val="clear" w:color="000000" w:fill="FFFFFF"/>
            <w:vAlign w:val="center"/>
            <w:hideMark/>
          </w:tcPr>
          <w:p w14:paraId="6CD8641A" w14:textId="752AE855" w:rsidR="00655753" w:rsidRPr="00EE3DC1" w:rsidRDefault="00655753" w:rsidP="00EE3DC1">
            <w:pPr>
              <w:ind w:left="709" w:hanging="425"/>
              <w:rPr>
                <w:rFonts w:ascii="Arial" w:hAnsi="Arial" w:cs="Arial"/>
                <w:color w:val="000000"/>
                <w:sz w:val="20"/>
                <w:szCs w:val="20"/>
                <w:lang w:eastAsia="en-US"/>
              </w:rPr>
            </w:pPr>
            <w:r w:rsidRPr="00EE3DC1">
              <w:rPr>
                <w:rFonts w:ascii="Arial" w:hAnsi="Arial" w:cs="Arial"/>
                <w:color w:val="000000"/>
                <w:sz w:val="20"/>
                <w:szCs w:val="20"/>
                <w:lang w:eastAsia="en-US"/>
              </w:rPr>
              <w:t>3.</w:t>
            </w:r>
            <w:r w:rsidRPr="00EE3DC1">
              <w:rPr>
                <w:color w:val="000000"/>
                <w:sz w:val="20"/>
                <w:szCs w:val="20"/>
                <w:lang w:eastAsia="en-US"/>
              </w:rPr>
              <w:t xml:space="preserve">    </w:t>
            </w:r>
            <w:r w:rsidRPr="00EE3DC1">
              <w:rPr>
                <w:rFonts w:ascii="Arial" w:hAnsi="Arial" w:cs="Arial"/>
                <w:color w:val="000000"/>
                <w:sz w:val="20"/>
                <w:szCs w:val="20"/>
                <w:lang w:eastAsia="en-US"/>
              </w:rPr>
              <w:t>Margens de construção e operação definidas considerando a estratégia da Companhia e os riscos assumidos em cada um destes itens de performance do contrato</w:t>
            </w:r>
            <w:r w:rsidR="00A1095D">
              <w:rPr>
                <w:rFonts w:ascii="Arial" w:hAnsi="Arial" w:cs="Arial"/>
                <w:color w:val="000000"/>
                <w:sz w:val="20"/>
                <w:szCs w:val="20"/>
                <w:lang w:eastAsia="en-US"/>
              </w:rPr>
              <w:t>;</w:t>
            </w:r>
          </w:p>
        </w:tc>
      </w:tr>
      <w:tr w:rsidR="00655753" w:rsidRPr="00A1095D" w14:paraId="628CA483" w14:textId="77777777" w:rsidTr="00EE3DC1">
        <w:trPr>
          <w:trHeight w:val="460"/>
        </w:trPr>
        <w:tc>
          <w:tcPr>
            <w:tcW w:w="5000" w:type="pct"/>
            <w:tcBorders>
              <w:top w:val="nil"/>
              <w:left w:val="nil"/>
              <w:bottom w:val="nil"/>
              <w:right w:val="nil"/>
            </w:tcBorders>
            <w:shd w:val="clear" w:color="000000" w:fill="FFFFFF"/>
            <w:vAlign w:val="center"/>
            <w:hideMark/>
          </w:tcPr>
          <w:p w14:paraId="4485F81F" w14:textId="0FFB9F0A" w:rsidR="00655753" w:rsidRPr="00EE3DC1" w:rsidRDefault="00655753" w:rsidP="00EE3DC1">
            <w:pPr>
              <w:ind w:left="709" w:hanging="425"/>
              <w:rPr>
                <w:rFonts w:ascii="Arial" w:hAnsi="Arial" w:cs="Arial"/>
                <w:color w:val="000000"/>
                <w:sz w:val="20"/>
                <w:szCs w:val="20"/>
                <w:lang w:eastAsia="en-US"/>
              </w:rPr>
            </w:pPr>
            <w:r w:rsidRPr="00EE3DC1">
              <w:rPr>
                <w:rFonts w:ascii="Arial" w:hAnsi="Arial" w:cs="Arial"/>
                <w:color w:val="000000"/>
                <w:sz w:val="20"/>
                <w:szCs w:val="20"/>
                <w:lang w:eastAsia="en-US"/>
              </w:rPr>
              <w:t>4.</w:t>
            </w:r>
            <w:r w:rsidRPr="00EE3DC1">
              <w:rPr>
                <w:color w:val="000000"/>
                <w:sz w:val="20"/>
                <w:szCs w:val="20"/>
                <w:lang w:eastAsia="en-US"/>
              </w:rPr>
              <w:t xml:space="preserve">    </w:t>
            </w:r>
            <w:r w:rsidRPr="00EE3DC1">
              <w:rPr>
                <w:rFonts w:ascii="Arial" w:hAnsi="Arial" w:cs="Arial"/>
                <w:color w:val="000000"/>
                <w:sz w:val="20"/>
                <w:szCs w:val="20"/>
                <w:lang w:eastAsia="en-US"/>
              </w:rPr>
              <w:t>Taxa implícita de juros calculada considerando as premissas acima. Esta taxa reflete adequadamente o componente de financiamento implícito no contrato e permite o cálculo do valor presente do ativo de contrato mediante desconto dos fluxos de caixa futuros</w:t>
            </w:r>
            <w:r w:rsidR="00A1095D">
              <w:rPr>
                <w:rFonts w:ascii="Arial" w:hAnsi="Arial" w:cs="Arial"/>
                <w:color w:val="000000"/>
                <w:sz w:val="20"/>
                <w:szCs w:val="20"/>
                <w:lang w:eastAsia="en-US"/>
              </w:rPr>
              <w:t>;</w:t>
            </w:r>
          </w:p>
        </w:tc>
      </w:tr>
      <w:tr w:rsidR="00655753" w:rsidRPr="00A1095D" w14:paraId="5B676CB7" w14:textId="77777777" w:rsidTr="00EE3DC1">
        <w:trPr>
          <w:trHeight w:val="300"/>
        </w:trPr>
        <w:tc>
          <w:tcPr>
            <w:tcW w:w="5000" w:type="pct"/>
            <w:tcBorders>
              <w:top w:val="nil"/>
              <w:left w:val="nil"/>
              <w:bottom w:val="nil"/>
              <w:right w:val="nil"/>
            </w:tcBorders>
            <w:shd w:val="clear" w:color="000000" w:fill="FFFFFF"/>
            <w:vAlign w:val="center"/>
            <w:hideMark/>
          </w:tcPr>
          <w:p w14:paraId="48901AF8" w14:textId="4310FDE7" w:rsidR="00655753" w:rsidRPr="00EE3DC1" w:rsidRDefault="00655753" w:rsidP="00655753">
            <w:pPr>
              <w:rPr>
                <w:rFonts w:ascii="Arial" w:hAnsi="Arial" w:cs="Arial"/>
                <w:color w:val="000000"/>
                <w:sz w:val="20"/>
                <w:szCs w:val="20"/>
                <w:lang w:eastAsia="en-US"/>
              </w:rPr>
            </w:pPr>
            <w:r w:rsidRPr="00EE3DC1">
              <w:rPr>
                <w:rFonts w:ascii="Arial" w:hAnsi="Arial" w:cs="Arial"/>
                <w:color w:val="000000"/>
                <w:sz w:val="20"/>
                <w:szCs w:val="20"/>
                <w:lang w:eastAsia="en-US"/>
              </w:rPr>
              <w:t>(b)</w:t>
            </w:r>
            <w:r w:rsidRPr="00EE3DC1">
              <w:rPr>
                <w:color w:val="000000"/>
                <w:sz w:val="20"/>
                <w:szCs w:val="20"/>
                <w:lang w:eastAsia="en-US"/>
              </w:rPr>
              <w:t xml:space="preserve">  </w:t>
            </w:r>
            <w:r w:rsidRPr="00EE3DC1">
              <w:rPr>
                <w:rFonts w:ascii="Arial" w:hAnsi="Arial" w:cs="Arial"/>
                <w:color w:val="000000"/>
                <w:sz w:val="20"/>
                <w:szCs w:val="20"/>
                <w:lang w:eastAsia="en-US"/>
              </w:rPr>
              <w:t>Recálculo do IR, CSLL em função do ajuste realizado no ativo de contrato</w:t>
            </w:r>
            <w:r w:rsidR="00A1095D">
              <w:rPr>
                <w:rFonts w:ascii="Arial" w:hAnsi="Arial" w:cs="Arial"/>
                <w:color w:val="000000"/>
                <w:sz w:val="20"/>
                <w:szCs w:val="20"/>
                <w:lang w:eastAsia="en-US"/>
              </w:rPr>
              <w:t>;</w:t>
            </w:r>
          </w:p>
        </w:tc>
      </w:tr>
      <w:tr w:rsidR="00655753" w:rsidRPr="00A1095D" w14:paraId="289DB7FA" w14:textId="77777777" w:rsidTr="00EE3DC1">
        <w:trPr>
          <w:trHeight w:val="300"/>
        </w:trPr>
        <w:tc>
          <w:tcPr>
            <w:tcW w:w="5000" w:type="pct"/>
            <w:tcBorders>
              <w:top w:val="nil"/>
              <w:left w:val="nil"/>
              <w:bottom w:val="nil"/>
              <w:right w:val="nil"/>
            </w:tcBorders>
            <w:shd w:val="clear" w:color="000000" w:fill="FFFFFF"/>
            <w:vAlign w:val="center"/>
            <w:hideMark/>
          </w:tcPr>
          <w:p w14:paraId="29C29368" w14:textId="1F54E143" w:rsidR="00655753" w:rsidRPr="00EE3DC1" w:rsidRDefault="00655753" w:rsidP="00655753">
            <w:pPr>
              <w:rPr>
                <w:rFonts w:ascii="Arial" w:hAnsi="Arial" w:cs="Arial"/>
                <w:color w:val="000000"/>
                <w:sz w:val="20"/>
                <w:szCs w:val="20"/>
                <w:lang w:eastAsia="en-US"/>
              </w:rPr>
            </w:pPr>
            <w:r w:rsidRPr="00EE3DC1">
              <w:rPr>
                <w:rFonts w:ascii="Arial" w:hAnsi="Arial" w:cs="Arial"/>
                <w:color w:val="000000"/>
                <w:sz w:val="20"/>
                <w:szCs w:val="20"/>
                <w:lang w:eastAsia="en-US"/>
              </w:rPr>
              <w:t>(c)</w:t>
            </w:r>
            <w:r w:rsidRPr="00EE3DC1">
              <w:rPr>
                <w:color w:val="000000"/>
                <w:sz w:val="20"/>
                <w:szCs w:val="20"/>
                <w:lang w:eastAsia="en-US"/>
              </w:rPr>
              <w:t xml:space="preserve">  </w:t>
            </w:r>
            <w:r w:rsidRPr="00EE3DC1">
              <w:rPr>
                <w:rFonts w:ascii="Arial" w:hAnsi="Arial" w:cs="Arial"/>
                <w:color w:val="000000"/>
                <w:sz w:val="20"/>
                <w:szCs w:val="20"/>
                <w:lang w:eastAsia="en-US"/>
              </w:rPr>
              <w:t>Efeito dos ajustes mencionados nos itens (a) e (b) refletidos no patrimônio líquido e em dividendos a pagar</w:t>
            </w:r>
            <w:r w:rsidR="00A1095D">
              <w:rPr>
                <w:rFonts w:ascii="Arial" w:hAnsi="Arial" w:cs="Arial"/>
                <w:color w:val="000000"/>
                <w:sz w:val="20"/>
                <w:szCs w:val="20"/>
                <w:lang w:eastAsia="en-US"/>
              </w:rPr>
              <w:t>;</w:t>
            </w:r>
          </w:p>
        </w:tc>
      </w:tr>
    </w:tbl>
    <w:p w14:paraId="03237B0C" w14:textId="77777777" w:rsidR="00655753" w:rsidRDefault="00655753" w:rsidP="00C70A48">
      <w:pPr>
        <w:widowControl w:val="0"/>
        <w:autoSpaceDE w:val="0"/>
        <w:autoSpaceDN w:val="0"/>
        <w:adjustRightInd w:val="0"/>
        <w:ind w:right="2"/>
        <w:jc w:val="both"/>
        <w:rPr>
          <w:rFonts w:ascii="Arial" w:hAnsi="Arial" w:cs="Arial"/>
          <w:sz w:val="22"/>
          <w:szCs w:val="22"/>
        </w:rPr>
      </w:pPr>
    </w:p>
    <w:p w14:paraId="18E4DFC8" w14:textId="77777777" w:rsidR="001962AE" w:rsidRDefault="001962AE" w:rsidP="00C70A48">
      <w:pPr>
        <w:widowControl w:val="0"/>
        <w:autoSpaceDE w:val="0"/>
        <w:autoSpaceDN w:val="0"/>
        <w:adjustRightInd w:val="0"/>
        <w:ind w:right="2"/>
        <w:jc w:val="both"/>
        <w:rPr>
          <w:rFonts w:ascii="Arial" w:hAnsi="Arial" w:cs="Arial"/>
          <w:sz w:val="22"/>
          <w:szCs w:val="22"/>
        </w:rPr>
      </w:pPr>
    </w:p>
    <w:p w14:paraId="619A2CCD" w14:textId="77777777" w:rsidR="001962AE" w:rsidRDefault="001962AE" w:rsidP="00C70A48">
      <w:pPr>
        <w:widowControl w:val="0"/>
        <w:autoSpaceDE w:val="0"/>
        <w:autoSpaceDN w:val="0"/>
        <w:adjustRightInd w:val="0"/>
        <w:ind w:right="2"/>
        <w:jc w:val="both"/>
        <w:rPr>
          <w:rFonts w:ascii="Arial" w:hAnsi="Arial" w:cs="Arial"/>
          <w:sz w:val="22"/>
          <w:szCs w:val="22"/>
        </w:rPr>
      </w:pPr>
    </w:p>
    <w:p w14:paraId="7A38328B" w14:textId="77777777" w:rsidR="001962AE" w:rsidRDefault="001962AE" w:rsidP="00C70A48">
      <w:pPr>
        <w:widowControl w:val="0"/>
        <w:autoSpaceDE w:val="0"/>
        <w:autoSpaceDN w:val="0"/>
        <w:adjustRightInd w:val="0"/>
        <w:ind w:right="2"/>
        <w:jc w:val="both"/>
        <w:rPr>
          <w:rFonts w:ascii="Arial" w:hAnsi="Arial" w:cs="Arial"/>
          <w:sz w:val="22"/>
          <w:szCs w:val="22"/>
        </w:rPr>
      </w:pPr>
    </w:p>
    <w:p w14:paraId="68BEE599" w14:textId="77777777" w:rsidR="001962AE" w:rsidRDefault="001962AE" w:rsidP="00C70A48">
      <w:pPr>
        <w:widowControl w:val="0"/>
        <w:autoSpaceDE w:val="0"/>
        <w:autoSpaceDN w:val="0"/>
        <w:adjustRightInd w:val="0"/>
        <w:ind w:right="2"/>
        <w:jc w:val="both"/>
        <w:rPr>
          <w:rFonts w:ascii="Arial" w:hAnsi="Arial" w:cs="Arial"/>
          <w:sz w:val="22"/>
          <w:szCs w:val="22"/>
        </w:rPr>
      </w:pPr>
    </w:p>
    <w:p w14:paraId="2AE6DB5F" w14:textId="77777777" w:rsidR="001962AE" w:rsidRDefault="001962AE" w:rsidP="00C70A48">
      <w:pPr>
        <w:widowControl w:val="0"/>
        <w:autoSpaceDE w:val="0"/>
        <w:autoSpaceDN w:val="0"/>
        <w:adjustRightInd w:val="0"/>
        <w:ind w:right="2"/>
        <w:jc w:val="both"/>
        <w:rPr>
          <w:rFonts w:ascii="Arial" w:hAnsi="Arial" w:cs="Arial"/>
          <w:sz w:val="22"/>
          <w:szCs w:val="22"/>
        </w:rPr>
      </w:pPr>
    </w:p>
    <w:p w14:paraId="43643A9E" w14:textId="77777777" w:rsidR="001962AE" w:rsidRDefault="001962AE" w:rsidP="00C70A48">
      <w:pPr>
        <w:widowControl w:val="0"/>
        <w:autoSpaceDE w:val="0"/>
        <w:autoSpaceDN w:val="0"/>
        <w:adjustRightInd w:val="0"/>
        <w:ind w:right="2"/>
        <w:jc w:val="both"/>
        <w:rPr>
          <w:rFonts w:ascii="Arial" w:hAnsi="Arial" w:cs="Arial"/>
          <w:sz w:val="22"/>
          <w:szCs w:val="22"/>
        </w:rPr>
      </w:pPr>
    </w:p>
    <w:p w14:paraId="6EB6164F" w14:textId="0BAC15FB" w:rsidR="00CA5870" w:rsidRDefault="00E157CA" w:rsidP="00D43065">
      <w:pPr>
        <w:pStyle w:val="PargrafodaLista"/>
        <w:numPr>
          <w:ilvl w:val="0"/>
          <w:numId w:val="21"/>
        </w:numPr>
        <w:tabs>
          <w:tab w:val="left" w:pos="426"/>
        </w:tabs>
        <w:ind w:left="426" w:hanging="426"/>
        <w:rPr>
          <w:rFonts w:ascii="Arial" w:hAnsi="Arial" w:cs="Arial"/>
          <w:b/>
          <w:bCs/>
          <w:szCs w:val="22"/>
        </w:rPr>
      </w:pPr>
      <w:r w:rsidRPr="000319D6">
        <w:rPr>
          <w:rFonts w:ascii="Arial" w:hAnsi="Arial" w:cs="Arial"/>
          <w:b/>
          <w:bCs/>
          <w:szCs w:val="22"/>
        </w:rPr>
        <w:t>Caixa e equivalentes de caixa</w:t>
      </w:r>
    </w:p>
    <w:tbl>
      <w:tblPr>
        <w:tblW w:w="5000" w:type="pct"/>
        <w:tblCellMar>
          <w:left w:w="70" w:type="dxa"/>
          <w:right w:w="70" w:type="dxa"/>
        </w:tblCellMar>
        <w:tblLook w:val="04A0" w:firstRow="1" w:lastRow="0" w:firstColumn="1" w:lastColumn="0" w:noHBand="0" w:noVBand="1"/>
      </w:tblPr>
      <w:tblGrid>
        <w:gridCol w:w="5488"/>
        <w:gridCol w:w="567"/>
        <w:gridCol w:w="430"/>
        <w:gridCol w:w="1381"/>
        <w:gridCol w:w="203"/>
        <w:gridCol w:w="1406"/>
      </w:tblGrid>
      <w:tr w:rsidR="008C1637" w14:paraId="544BA16D" w14:textId="77777777" w:rsidTr="00EE3DC1">
        <w:trPr>
          <w:trHeight w:val="210"/>
        </w:trPr>
        <w:tc>
          <w:tcPr>
            <w:tcW w:w="2896" w:type="pct"/>
            <w:tcBorders>
              <w:top w:val="nil"/>
              <w:left w:val="nil"/>
              <w:bottom w:val="nil"/>
              <w:right w:val="nil"/>
            </w:tcBorders>
            <w:shd w:val="clear" w:color="000000" w:fill="FFFFFF"/>
            <w:vAlign w:val="center"/>
            <w:hideMark/>
          </w:tcPr>
          <w:p w14:paraId="078718B5" w14:textId="120E1E85" w:rsidR="008C1637" w:rsidRPr="007C5393" w:rsidRDefault="008C1637" w:rsidP="008C1637">
            <w:pPr>
              <w:rPr>
                <w:rFonts w:ascii="Arial" w:hAnsi="Arial" w:cs="Arial"/>
                <w:color w:val="000000"/>
                <w:sz w:val="18"/>
                <w:szCs w:val="18"/>
              </w:rPr>
            </w:pPr>
          </w:p>
        </w:tc>
        <w:tc>
          <w:tcPr>
            <w:tcW w:w="299" w:type="pct"/>
            <w:tcBorders>
              <w:top w:val="nil"/>
              <w:left w:val="nil"/>
              <w:bottom w:val="nil"/>
              <w:right w:val="nil"/>
            </w:tcBorders>
            <w:shd w:val="clear" w:color="000000" w:fill="FFFFFF"/>
            <w:vAlign w:val="center"/>
            <w:hideMark/>
          </w:tcPr>
          <w:p w14:paraId="64CB8263" w14:textId="42B57D9A" w:rsidR="008C1637" w:rsidRPr="007C5393" w:rsidRDefault="008C1637" w:rsidP="008C1637">
            <w:pPr>
              <w:rPr>
                <w:rFonts w:ascii="Arial" w:hAnsi="Arial" w:cs="Arial"/>
                <w:color w:val="000000"/>
                <w:sz w:val="18"/>
                <w:szCs w:val="18"/>
              </w:rPr>
            </w:pPr>
          </w:p>
        </w:tc>
        <w:tc>
          <w:tcPr>
            <w:tcW w:w="227" w:type="pct"/>
            <w:tcBorders>
              <w:top w:val="nil"/>
              <w:left w:val="nil"/>
              <w:bottom w:val="nil"/>
              <w:right w:val="nil"/>
            </w:tcBorders>
            <w:shd w:val="clear" w:color="000000" w:fill="FFFFFF"/>
            <w:vAlign w:val="center"/>
            <w:hideMark/>
          </w:tcPr>
          <w:p w14:paraId="6E55F75D" w14:textId="47A05A02" w:rsidR="008C1637" w:rsidRPr="007C5393" w:rsidRDefault="008C1637" w:rsidP="008C1637">
            <w:pPr>
              <w:rPr>
                <w:rFonts w:ascii="Arial" w:hAnsi="Arial" w:cs="Arial"/>
                <w:color w:val="000000"/>
                <w:sz w:val="18"/>
                <w:szCs w:val="18"/>
              </w:rPr>
            </w:pPr>
          </w:p>
        </w:tc>
        <w:tc>
          <w:tcPr>
            <w:tcW w:w="729" w:type="pct"/>
            <w:tcBorders>
              <w:top w:val="nil"/>
              <w:left w:val="nil"/>
              <w:bottom w:val="single" w:sz="8" w:space="0" w:color="auto"/>
              <w:right w:val="nil"/>
            </w:tcBorders>
            <w:shd w:val="clear" w:color="000000" w:fill="FFFFFF"/>
            <w:vAlign w:val="center"/>
            <w:hideMark/>
          </w:tcPr>
          <w:p w14:paraId="72FF9E19" w14:textId="77777777" w:rsidR="008C1637" w:rsidRPr="007C5393" w:rsidRDefault="008C1637" w:rsidP="00EE3DC1">
            <w:pPr>
              <w:jc w:val="center"/>
              <w:rPr>
                <w:rFonts w:ascii="Arial" w:hAnsi="Arial" w:cs="Arial"/>
                <w:b/>
                <w:bCs/>
                <w:color w:val="000000"/>
                <w:sz w:val="18"/>
                <w:szCs w:val="18"/>
              </w:rPr>
            </w:pPr>
            <w:r w:rsidRPr="007C5393">
              <w:rPr>
                <w:rFonts w:ascii="Arial" w:hAnsi="Arial" w:cs="Arial"/>
                <w:b/>
                <w:bCs/>
                <w:color w:val="000000"/>
                <w:sz w:val="18"/>
                <w:szCs w:val="18"/>
              </w:rPr>
              <w:t>31/12/2020</w:t>
            </w:r>
          </w:p>
        </w:tc>
        <w:tc>
          <w:tcPr>
            <w:tcW w:w="107" w:type="pct"/>
            <w:tcBorders>
              <w:top w:val="nil"/>
              <w:left w:val="nil"/>
              <w:bottom w:val="nil"/>
              <w:right w:val="nil"/>
            </w:tcBorders>
            <w:shd w:val="clear" w:color="000000" w:fill="FFFFFF"/>
            <w:vAlign w:val="center"/>
            <w:hideMark/>
          </w:tcPr>
          <w:p w14:paraId="536113E6" w14:textId="6DA9C921" w:rsidR="008C1637" w:rsidRPr="007C5393" w:rsidRDefault="008C1637" w:rsidP="00EE3DC1">
            <w:pPr>
              <w:jc w:val="center"/>
              <w:rPr>
                <w:rFonts w:ascii="Arial" w:hAnsi="Arial" w:cs="Arial"/>
                <w:color w:val="000000"/>
                <w:sz w:val="18"/>
                <w:szCs w:val="18"/>
              </w:rPr>
            </w:pPr>
          </w:p>
        </w:tc>
        <w:tc>
          <w:tcPr>
            <w:tcW w:w="742" w:type="pct"/>
            <w:tcBorders>
              <w:top w:val="nil"/>
              <w:left w:val="nil"/>
              <w:bottom w:val="single" w:sz="8" w:space="0" w:color="auto"/>
              <w:right w:val="nil"/>
            </w:tcBorders>
            <w:shd w:val="clear" w:color="000000" w:fill="FFFFFF"/>
            <w:vAlign w:val="center"/>
            <w:hideMark/>
          </w:tcPr>
          <w:p w14:paraId="4E455145" w14:textId="77777777" w:rsidR="008C1637" w:rsidRPr="007C5393" w:rsidRDefault="008C1637" w:rsidP="00EE3DC1">
            <w:pPr>
              <w:jc w:val="center"/>
              <w:rPr>
                <w:rFonts w:ascii="Arial" w:hAnsi="Arial" w:cs="Arial"/>
                <w:b/>
                <w:bCs/>
                <w:color w:val="000000"/>
                <w:sz w:val="18"/>
                <w:szCs w:val="18"/>
              </w:rPr>
            </w:pPr>
            <w:r w:rsidRPr="007C5393">
              <w:rPr>
                <w:rFonts w:ascii="Arial" w:hAnsi="Arial" w:cs="Arial"/>
                <w:b/>
                <w:bCs/>
                <w:color w:val="000000"/>
                <w:sz w:val="18"/>
                <w:szCs w:val="18"/>
              </w:rPr>
              <w:t>31/12/2019</w:t>
            </w:r>
          </w:p>
        </w:tc>
      </w:tr>
      <w:tr w:rsidR="008C1637" w14:paraId="010BC91B" w14:textId="77777777" w:rsidTr="001962AE">
        <w:trPr>
          <w:trHeight w:val="276"/>
        </w:trPr>
        <w:tc>
          <w:tcPr>
            <w:tcW w:w="2896" w:type="pct"/>
            <w:tcBorders>
              <w:top w:val="nil"/>
              <w:left w:val="nil"/>
              <w:bottom w:val="nil"/>
              <w:right w:val="nil"/>
            </w:tcBorders>
            <w:shd w:val="clear" w:color="000000" w:fill="FFFFFF"/>
            <w:noWrap/>
            <w:vAlign w:val="center"/>
            <w:hideMark/>
          </w:tcPr>
          <w:p w14:paraId="747CB8DF" w14:textId="2595DEFE" w:rsidR="008C1637" w:rsidRPr="007C5393" w:rsidRDefault="008C1637" w:rsidP="008C1637">
            <w:pPr>
              <w:rPr>
                <w:rFonts w:ascii="Arial" w:hAnsi="Arial" w:cs="Arial"/>
                <w:color w:val="000000"/>
                <w:sz w:val="18"/>
                <w:szCs w:val="18"/>
              </w:rPr>
            </w:pPr>
          </w:p>
        </w:tc>
        <w:tc>
          <w:tcPr>
            <w:tcW w:w="299" w:type="pct"/>
            <w:tcBorders>
              <w:top w:val="nil"/>
              <w:left w:val="nil"/>
              <w:bottom w:val="nil"/>
              <w:right w:val="nil"/>
            </w:tcBorders>
            <w:shd w:val="clear" w:color="000000" w:fill="FFFFFF"/>
            <w:noWrap/>
            <w:vAlign w:val="center"/>
            <w:hideMark/>
          </w:tcPr>
          <w:p w14:paraId="6FCD40E3" w14:textId="01986E40" w:rsidR="008C1637" w:rsidRPr="007C5393" w:rsidRDefault="008C1637" w:rsidP="008C1637">
            <w:pPr>
              <w:rPr>
                <w:rFonts w:ascii="Arial" w:hAnsi="Arial" w:cs="Arial"/>
                <w:color w:val="000000"/>
                <w:sz w:val="18"/>
                <w:szCs w:val="18"/>
              </w:rPr>
            </w:pPr>
          </w:p>
        </w:tc>
        <w:tc>
          <w:tcPr>
            <w:tcW w:w="227" w:type="pct"/>
            <w:tcBorders>
              <w:top w:val="nil"/>
              <w:left w:val="nil"/>
              <w:bottom w:val="nil"/>
              <w:right w:val="nil"/>
            </w:tcBorders>
            <w:shd w:val="clear" w:color="000000" w:fill="FFFFFF"/>
            <w:noWrap/>
            <w:vAlign w:val="center"/>
            <w:hideMark/>
          </w:tcPr>
          <w:p w14:paraId="303F4AAA" w14:textId="4FCA34A9" w:rsidR="008C1637" w:rsidRPr="007C5393" w:rsidRDefault="008C1637" w:rsidP="008C1637">
            <w:pPr>
              <w:rPr>
                <w:rFonts w:ascii="Arial" w:hAnsi="Arial" w:cs="Arial"/>
                <w:color w:val="000000"/>
                <w:sz w:val="18"/>
                <w:szCs w:val="18"/>
              </w:rPr>
            </w:pPr>
          </w:p>
        </w:tc>
        <w:tc>
          <w:tcPr>
            <w:tcW w:w="729" w:type="pct"/>
            <w:tcBorders>
              <w:top w:val="nil"/>
              <w:left w:val="nil"/>
              <w:bottom w:val="nil"/>
              <w:right w:val="nil"/>
            </w:tcBorders>
            <w:shd w:val="clear" w:color="000000" w:fill="FFFFFF"/>
            <w:noWrap/>
            <w:vAlign w:val="center"/>
            <w:hideMark/>
          </w:tcPr>
          <w:p w14:paraId="07201B87" w14:textId="1B532611" w:rsidR="008C1637" w:rsidRPr="007C5393" w:rsidRDefault="008C1637" w:rsidP="008C1637">
            <w:pPr>
              <w:jc w:val="right"/>
              <w:rPr>
                <w:rFonts w:ascii="Arial" w:hAnsi="Arial" w:cs="Arial"/>
                <w:color w:val="000000"/>
                <w:sz w:val="18"/>
                <w:szCs w:val="18"/>
              </w:rPr>
            </w:pPr>
          </w:p>
        </w:tc>
        <w:tc>
          <w:tcPr>
            <w:tcW w:w="107" w:type="pct"/>
            <w:tcBorders>
              <w:top w:val="nil"/>
              <w:left w:val="nil"/>
              <w:bottom w:val="nil"/>
              <w:right w:val="nil"/>
            </w:tcBorders>
            <w:shd w:val="clear" w:color="000000" w:fill="FFFFFF"/>
            <w:noWrap/>
            <w:vAlign w:val="center"/>
            <w:hideMark/>
          </w:tcPr>
          <w:p w14:paraId="75CCAD42" w14:textId="5FE823FB" w:rsidR="008C1637" w:rsidRPr="007C5393" w:rsidRDefault="008C1637" w:rsidP="008C1637">
            <w:pPr>
              <w:jc w:val="right"/>
              <w:rPr>
                <w:rFonts w:ascii="Arial" w:hAnsi="Arial" w:cs="Arial"/>
                <w:color w:val="000000"/>
                <w:sz w:val="18"/>
                <w:szCs w:val="18"/>
              </w:rPr>
            </w:pPr>
          </w:p>
        </w:tc>
        <w:tc>
          <w:tcPr>
            <w:tcW w:w="742" w:type="pct"/>
            <w:tcBorders>
              <w:top w:val="nil"/>
              <w:left w:val="nil"/>
              <w:bottom w:val="nil"/>
              <w:right w:val="nil"/>
            </w:tcBorders>
            <w:shd w:val="clear" w:color="000000" w:fill="FFFFFF"/>
            <w:noWrap/>
            <w:vAlign w:val="center"/>
            <w:hideMark/>
          </w:tcPr>
          <w:p w14:paraId="481FA50D" w14:textId="67B92ACC" w:rsidR="008C1637" w:rsidRPr="007C5393" w:rsidRDefault="008C1637" w:rsidP="008C1637">
            <w:pPr>
              <w:jc w:val="right"/>
              <w:rPr>
                <w:rFonts w:ascii="Arial" w:hAnsi="Arial" w:cs="Arial"/>
                <w:color w:val="000000"/>
                <w:sz w:val="18"/>
                <w:szCs w:val="18"/>
              </w:rPr>
            </w:pPr>
          </w:p>
        </w:tc>
      </w:tr>
      <w:tr w:rsidR="008C1637" w14:paraId="06AE23F3" w14:textId="77777777" w:rsidTr="001962AE">
        <w:trPr>
          <w:trHeight w:val="200"/>
        </w:trPr>
        <w:tc>
          <w:tcPr>
            <w:tcW w:w="2896" w:type="pct"/>
            <w:tcBorders>
              <w:top w:val="nil"/>
              <w:left w:val="nil"/>
              <w:bottom w:val="nil"/>
              <w:right w:val="nil"/>
            </w:tcBorders>
            <w:shd w:val="clear" w:color="000000" w:fill="FFFFFF"/>
            <w:vAlign w:val="center"/>
            <w:hideMark/>
          </w:tcPr>
          <w:p w14:paraId="3C2EBB12" w14:textId="77777777" w:rsidR="008C1637" w:rsidRPr="007C5393" w:rsidRDefault="008C1637" w:rsidP="008C1637">
            <w:pPr>
              <w:rPr>
                <w:rFonts w:ascii="Arial" w:hAnsi="Arial" w:cs="Arial"/>
                <w:color w:val="000000"/>
                <w:sz w:val="18"/>
                <w:szCs w:val="18"/>
              </w:rPr>
            </w:pPr>
            <w:r w:rsidRPr="007C5393">
              <w:rPr>
                <w:rFonts w:ascii="Arial" w:hAnsi="Arial" w:cs="Arial"/>
                <w:color w:val="000000"/>
                <w:sz w:val="18"/>
                <w:szCs w:val="18"/>
              </w:rPr>
              <w:t>Caixa e Bancos conta movimento</w:t>
            </w:r>
          </w:p>
        </w:tc>
        <w:tc>
          <w:tcPr>
            <w:tcW w:w="299" w:type="pct"/>
            <w:tcBorders>
              <w:top w:val="nil"/>
              <w:left w:val="nil"/>
              <w:bottom w:val="nil"/>
              <w:right w:val="nil"/>
            </w:tcBorders>
            <w:shd w:val="clear" w:color="000000" w:fill="FFFFFF"/>
            <w:vAlign w:val="center"/>
            <w:hideMark/>
          </w:tcPr>
          <w:p w14:paraId="67CB6619" w14:textId="45ABD36A" w:rsidR="008C1637" w:rsidRPr="007C5393" w:rsidRDefault="008C1637" w:rsidP="008C1637">
            <w:pPr>
              <w:rPr>
                <w:rFonts w:ascii="Arial" w:hAnsi="Arial" w:cs="Arial"/>
                <w:color w:val="000000"/>
                <w:sz w:val="18"/>
                <w:szCs w:val="18"/>
              </w:rPr>
            </w:pPr>
          </w:p>
        </w:tc>
        <w:tc>
          <w:tcPr>
            <w:tcW w:w="227" w:type="pct"/>
            <w:tcBorders>
              <w:top w:val="nil"/>
              <w:left w:val="nil"/>
              <w:bottom w:val="nil"/>
              <w:right w:val="nil"/>
            </w:tcBorders>
            <w:shd w:val="clear" w:color="000000" w:fill="FFFFFF"/>
            <w:vAlign w:val="center"/>
            <w:hideMark/>
          </w:tcPr>
          <w:p w14:paraId="0118BA1B" w14:textId="6BDA5449" w:rsidR="008C1637" w:rsidRPr="007C5393" w:rsidRDefault="008C1637" w:rsidP="008C1637">
            <w:pPr>
              <w:rPr>
                <w:rFonts w:ascii="Arial" w:hAnsi="Arial" w:cs="Arial"/>
                <w:color w:val="000000"/>
                <w:sz w:val="18"/>
                <w:szCs w:val="18"/>
              </w:rPr>
            </w:pPr>
          </w:p>
        </w:tc>
        <w:tc>
          <w:tcPr>
            <w:tcW w:w="729" w:type="pct"/>
            <w:tcBorders>
              <w:top w:val="nil"/>
              <w:left w:val="nil"/>
              <w:bottom w:val="nil"/>
              <w:right w:val="nil"/>
            </w:tcBorders>
            <w:shd w:val="clear" w:color="000000" w:fill="FFFFFF"/>
            <w:noWrap/>
            <w:vAlign w:val="center"/>
            <w:hideMark/>
          </w:tcPr>
          <w:p w14:paraId="2CA85C4D" w14:textId="06C31ECF" w:rsidR="008C1637" w:rsidRPr="007C5393" w:rsidRDefault="008C1637" w:rsidP="008C1637">
            <w:pPr>
              <w:jc w:val="right"/>
              <w:rPr>
                <w:rFonts w:ascii="Arial" w:hAnsi="Arial" w:cs="Arial"/>
                <w:color w:val="000000"/>
                <w:sz w:val="18"/>
                <w:szCs w:val="18"/>
              </w:rPr>
            </w:pPr>
            <w:r w:rsidRPr="007C5393">
              <w:rPr>
                <w:rFonts w:ascii="Arial" w:hAnsi="Arial" w:cs="Arial"/>
                <w:color w:val="000000"/>
                <w:sz w:val="18"/>
                <w:szCs w:val="18"/>
              </w:rPr>
              <w:t>667</w:t>
            </w:r>
          </w:p>
        </w:tc>
        <w:tc>
          <w:tcPr>
            <w:tcW w:w="107" w:type="pct"/>
            <w:tcBorders>
              <w:top w:val="nil"/>
              <w:left w:val="nil"/>
              <w:bottom w:val="nil"/>
              <w:right w:val="nil"/>
            </w:tcBorders>
            <w:shd w:val="clear" w:color="000000" w:fill="FFFFFF"/>
            <w:vAlign w:val="center"/>
            <w:hideMark/>
          </w:tcPr>
          <w:p w14:paraId="51E9BC2E" w14:textId="06819B75" w:rsidR="008C1637" w:rsidRPr="007C5393" w:rsidRDefault="008C1637" w:rsidP="008C1637">
            <w:pPr>
              <w:jc w:val="right"/>
              <w:rPr>
                <w:rFonts w:ascii="Arial" w:hAnsi="Arial" w:cs="Arial"/>
                <w:color w:val="000000"/>
                <w:sz w:val="18"/>
                <w:szCs w:val="18"/>
              </w:rPr>
            </w:pPr>
          </w:p>
        </w:tc>
        <w:tc>
          <w:tcPr>
            <w:tcW w:w="742" w:type="pct"/>
            <w:tcBorders>
              <w:top w:val="nil"/>
              <w:left w:val="nil"/>
              <w:bottom w:val="nil"/>
              <w:right w:val="nil"/>
            </w:tcBorders>
            <w:shd w:val="clear" w:color="000000" w:fill="FFFFFF"/>
            <w:noWrap/>
            <w:vAlign w:val="center"/>
            <w:hideMark/>
          </w:tcPr>
          <w:p w14:paraId="0EE51D9F" w14:textId="61FF1268" w:rsidR="008C1637" w:rsidRPr="007C5393" w:rsidRDefault="008C1637" w:rsidP="008C1637">
            <w:pPr>
              <w:jc w:val="right"/>
              <w:rPr>
                <w:rFonts w:ascii="Arial" w:hAnsi="Arial" w:cs="Arial"/>
                <w:color w:val="000000"/>
                <w:sz w:val="18"/>
                <w:szCs w:val="18"/>
              </w:rPr>
            </w:pPr>
            <w:r w:rsidRPr="007C5393">
              <w:rPr>
                <w:rFonts w:ascii="Arial" w:hAnsi="Arial" w:cs="Arial"/>
                <w:color w:val="000000"/>
                <w:sz w:val="18"/>
                <w:szCs w:val="18"/>
              </w:rPr>
              <w:t>2</w:t>
            </w:r>
          </w:p>
        </w:tc>
      </w:tr>
      <w:tr w:rsidR="008C1637" w14:paraId="1DD4FC30" w14:textId="77777777" w:rsidTr="001962AE">
        <w:trPr>
          <w:trHeight w:val="332"/>
        </w:trPr>
        <w:tc>
          <w:tcPr>
            <w:tcW w:w="2896" w:type="pct"/>
            <w:tcBorders>
              <w:top w:val="nil"/>
              <w:left w:val="nil"/>
              <w:bottom w:val="nil"/>
              <w:right w:val="nil"/>
            </w:tcBorders>
            <w:shd w:val="clear" w:color="000000" w:fill="FFFFFF"/>
            <w:vAlign w:val="center"/>
            <w:hideMark/>
          </w:tcPr>
          <w:p w14:paraId="61A5C3D1" w14:textId="77777777" w:rsidR="008C1637" w:rsidRPr="007C5393" w:rsidRDefault="008C1637" w:rsidP="008C1637">
            <w:pPr>
              <w:rPr>
                <w:rFonts w:ascii="Arial" w:hAnsi="Arial" w:cs="Arial"/>
                <w:color w:val="000000"/>
                <w:sz w:val="18"/>
                <w:szCs w:val="18"/>
              </w:rPr>
            </w:pPr>
            <w:r w:rsidRPr="007C5393">
              <w:rPr>
                <w:rFonts w:ascii="Arial" w:hAnsi="Arial" w:cs="Arial"/>
                <w:color w:val="000000"/>
                <w:sz w:val="18"/>
                <w:szCs w:val="18"/>
              </w:rPr>
              <w:t>Aplicações financeiras – BB CP Corp 400Mil</w:t>
            </w:r>
          </w:p>
        </w:tc>
        <w:tc>
          <w:tcPr>
            <w:tcW w:w="299" w:type="pct"/>
            <w:tcBorders>
              <w:top w:val="nil"/>
              <w:left w:val="nil"/>
              <w:bottom w:val="nil"/>
              <w:right w:val="nil"/>
            </w:tcBorders>
            <w:shd w:val="clear" w:color="000000" w:fill="FFFFFF"/>
            <w:vAlign w:val="center"/>
            <w:hideMark/>
          </w:tcPr>
          <w:p w14:paraId="2F561F04" w14:textId="56459F51" w:rsidR="008C1637" w:rsidRPr="007C5393" w:rsidRDefault="008C1637" w:rsidP="002B568E">
            <w:pPr>
              <w:jc w:val="center"/>
              <w:rPr>
                <w:rFonts w:ascii="Arial" w:hAnsi="Arial" w:cs="Arial"/>
                <w:color w:val="000000"/>
                <w:sz w:val="18"/>
                <w:szCs w:val="18"/>
              </w:rPr>
            </w:pPr>
            <w:r w:rsidRPr="007C5393">
              <w:rPr>
                <w:rFonts w:ascii="Arial" w:hAnsi="Arial" w:cs="Arial"/>
                <w:color w:val="000000"/>
                <w:sz w:val="18"/>
                <w:szCs w:val="18"/>
              </w:rPr>
              <w:t>(a)</w:t>
            </w:r>
          </w:p>
        </w:tc>
        <w:tc>
          <w:tcPr>
            <w:tcW w:w="227" w:type="pct"/>
            <w:tcBorders>
              <w:top w:val="nil"/>
              <w:left w:val="nil"/>
              <w:bottom w:val="nil"/>
              <w:right w:val="nil"/>
            </w:tcBorders>
            <w:shd w:val="clear" w:color="000000" w:fill="FFFFFF"/>
            <w:vAlign w:val="center"/>
            <w:hideMark/>
          </w:tcPr>
          <w:p w14:paraId="15F09A1F" w14:textId="11720443" w:rsidR="008C1637" w:rsidRPr="007C5393" w:rsidRDefault="008C1637" w:rsidP="008C1637">
            <w:pPr>
              <w:rPr>
                <w:rFonts w:ascii="Arial" w:hAnsi="Arial" w:cs="Arial"/>
                <w:color w:val="000000"/>
                <w:sz w:val="18"/>
                <w:szCs w:val="18"/>
              </w:rPr>
            </w:pPr>
          </w:p>
        </w:tc>
        <w:tc>
          <w:tcPr>
            <w:tcW w:w="729" w:type="pct"/>
            <w:tcBorders>
              <w:top w:val="nil"/>
              <w:left w:val="nil"/>
              <w:bottom w:val="nil"/>
              <w:right w:val="nil"/>
            </w:tcBorders>
            <w:shd w:val="clear" w:color="000000" w:fill="FFFFFF"/>
            <w:noWrap/>
            <w:vAlign w:val="center"/>
            <w:hideMark/>
          </w:tcPr>
          <w:p w14:paraId="4A555D8B" w14:textId="314BAA30" w:rsidR="008C1637" w:rsidRPr="007C5393" w:rsidRDefault="008C1637" w:rsidP="008C1637">
            <w:pPr>
              <w:jc w:val="right"/>
              <w:rPr>
                <w:rFonts w:ascii="Arial" w:hAnsi="Arial" w:cs="Arial"/>
                <w:color w:val="000000"/>
                <w:sz w:val="18"/>
                <w:szCs w:val="18"/>
              </w:rPr>
            </w:pPr>
            <w:r w:rsidRPr="007C5393">
              <w:rPr>
                <w:rFonts w:ascii="Arial" w:hAnsi="Arial" w:cs="Arial"/>
                <w:color w:val="000000"/>
                <w:sz w:val="18"/>
                <w:szCs w:val="18"/>
              </w:rPr>
              <w:t>2.696</w:t>
            </w:r>
          </w:p>
        </w:tc>
        <w:tc>
          <w:tcPr>
            <w:tcW w:w="107" w:type="pct"/>
            <w:tcBorders>
              <w:top w:val="nil"/>
              <w:left w:val="nil"/>
              <w:bottom w:val="nil"/>
              <w:right w:val="nil"/>
            </w:tcBorders>
            <w:shd w:val="clear" w:color="000000" w:fill="FFFFFF"/>
            <w:vAlign w:val="center"/>
            <w:hideMark/>
          </w:tcPr>
          <w:p w14:paraId="47F285DF" w14:textId="3ECCD080" w:rsidR="008C1637" w:rsidRPr="007C5393" w:rsidRDefault="008C1637" w:rsidP="008C1637">
            <w:pPr>
              <w:jc w:val="right"/>
              <w:rPr>
                <w:rFonts w:ascii="Arial" w:hAnsi="Arial" w:cs="Arial"/>
                <w:color w:val="000000"/>
                <w:sz w:val="18"/>
                <w:szCs w:val="18"/>
              </w:rPr>
            </w:pPr>
          </w:p>
        </w:tc>
        <w:tc>
          <w:tcPr>
            <w:tcW w:w="742" w:type="pct"/>
            <w:tcBorders>
              <w:top w:val="nil"/>
              <w:left w:val="nil"/>
              <w:bottom w:val="nil"/>
              <w:right w:val="nil"/>
            </w:tcBorders>
            <w:shd w:val="clear" w:color="000000" w:fill="FFFFFF"/>
            <w:noWrap/>
            <w:vAlign w:val="center"/>
            <w:hideMark/>
          </w:tcPr>
          <w:p w14:paraId="3E0696D3" w14:textId="68FBEDEB" w:rsidR="008C1637" w:rsidRPr="007C5393" w:rsidRDefault="008C1637" w:rsidP="008C1637">
            <w:pPr>
              <w:jc w:val="right"/>
              <w:rPr>
                <w:rFonts w:ascii="Arial" w:hAnsi="Arial" w:cs="Arial"/>
                <w:color w:val="000000"/>
                <w:sz w:val="18"/>
                <w:szCs w:val="18"/>
              </w:rPr>
            </w:pPr>
            <w:r w:rsidRPr="007C5393">
              <w:rPr>
                <w:rFonts w:ascii="Arial" w:hAnsi="Arial" w:cs="Arial"/>
                <w:color w:val="000000"/>
                <w:sz w:val="18"/>
                <w:szCs w:val="18"/>
              </w:rPr>
              <w:t>5.968</w:t>
            </w:r>
          </w:p>
        </w:tc>
      </w:tr>
      <w:tr w:rsidR="008C1637" w14:paraId="3A20A95D" w14:textId="77777777" w:rsidTr="001962AE">
        <w:trPr>
          <w:trHeight w:val="296"/>
        </w:trPr>
        <w:tc>
          <w:tcPr>
            <w:tcW w:w="2896" w:type="pct"/>
            <w:tcBorders>
              <w:top w:val="nil"/>
              <w:left w:val="nil"/>
              <w:bottom w:val="nil"/>
              <w:right w:val="nil"/>
            </w:tcBorders>
            <w:shd w:val="clear" w:color="000000" w:fill="FFFFFF"/>
            <w:vAlign w:val="center"/>
            <w:hideMark/>
          </w:tcPr>
          <w:p w14:paraId="0EDB879F" w14:textId="77777777" w:rsidR="008C1637" w:rsidRPr="007C5393" w:rsidRDefault="008C1637" w:rsidP="008C1637">
            <w:pPr>
              <w:rPr>
                <w:rFonts w:ascii="Arial" w:hAnsi="Arial" w:cs="Arial"/>
                <w:b/>
                <w:bCs/>
                <w:color w:val="000000"/>
                <w:sz w:val="18"/>
                <w:szCs w:val="18"/>
              </w:rPr>
            </w:pPr>
            <w:r w:rsidRPr="007C5393">
              <w:rPr>
                <w:rFonts w:ascii="Arial" w:hAnsi="Arial" w:cs="Arial"/>
                <w:b/>
                <w:bCs/>
                <w:color w:val="000000"/>
                <w:sz w:val="18"/>
                <w:szCs w:val="18"/>
              </w:rPr>
              <w:t>Total</w:t>
            </w:r>
          </w:p>
        </w:tc>
        <w:tc>
          <w:tcPr>
            <w:tcW w:w="299" w:type="pct"/>
            <w:tcBorders>
              <w:top w:val="nil"/>
              <w:left w:val="nil"/>
              <w:bottom w:val="nil"/>
              <w:right w:val="nil"/>
            </w:tcBorders>
            <w:shd w:val="clear" w:color="000000" w:fill="FFFFFF"/>
            <w:vAlign w:val="center"/>
            <w:hideMark/>
          </w:tcPr>
          <w:p w14:paraId="16EE8B7F" w14:textId="23E32EB5" w:rsidR="008C1637" w:rsidRPr="007C5393" w:rsidRDefault="008C1637" w:rsidP="008C1637">
            <w:pPr>
              <w:rPr>
                <w:rFonts w:ascii="Arial" w:hAnsi="Arial" w:cs="Arial"/>
                <w:b/>
                <w:bCs/>
                <w:color w:val="000000"/>
                <w:sz w:val="18"/>
                <w:szCs w:val="18"/>
              </w:rPr>
            </w:pPr>
          </w:p>
        </w:tc>
        <w:tc>
          <w:tcPr>
            <w:tcW w:w="227" w:type="pct"/>
            <w:tcBorders>
              <w:top w:val="nil"/>
              <w:left w:val="nil"/>
              <w:bottom w:val="nil"/>
              <w:right w:val="nil"/>
            </w:tcBorders>
            <w:shd w:val="clear" w:color="000000" w:fill="FFFFFF"/>
            <w:vAlign w:val="center"/>
            <w:hideMark/>
          </w:tcPr>
          <w:p w14:paraId="586A4B78" w14:textId="5D83A387" w:rsidR="008C1637" w:rsidRPr="007C5393" w:rsidRDefault="008C1637" w:rsidP="008C1637">
            <w:pPr>
              <w:rPr>
                <w:rFonts w:ascii="Arial" w:hAnsi="Arial" w:cs="Arial"/>
                <w:b/>
                <w:bCs/>
                <w:color w:val="000000"/>
                <w:sz w:val="18"/>
                <w:szCs w:val="18"/>
              </w:rPr>
            </w:pPr>
          </w:p>
        </w:tc>
        <w:tc>
          <w:tcPr>
            <w:tcW w:w="729" w:type="pct"/>
            <w:tcBorders>
              <w:top w:val="single" w:sz="8" w:space="0" w:color="auto"/>
              <w:left w:val="nil"/>
              <w:bottom w:val="double" w:sz="6" w:space="0" w:color="auto"/>
              <w:right w:val="nil"/>
            </w:tcBorders>
            <w:shd w:val="clear" w:color="000000" w:fill="FFFFFF"/>
            <w:vAlign w:val="center"/>
            <w:hideMark/>
          </w:tcPr>
          <w:p w14:paraId="00DE2D9D" w14:textId="1AFC0AD3" w:rsidR="008C1637" w:rsidRPr="007C5393" w:rsidRDefault="008C1637" w:rsidP="008C1637">
            <w:pPr>
              <w:jc w:val="right"/>
              <w:rPr>
                <w:rFonts w:ascii="Arial" w:hAnsi="Arial" w:cs="Arial"/>
                <w:b/>
                <w:bCs/>
                <w:color w:val="000000"/>
                <w:sz w:val="18"/>
                <w:szCs w:val="18"/>
              </w:rPr>
            </w:pPr>
            <w:r w:rsidRPr="007C5393">
              <w:rPr>
                <w:rFonts w:ascii="Arial" w:hAnsi="Arial" w:cs="Arial"/>
                <w:b/>
                <w:bCs/>
                <w:color w:val="000000"/>
                <w:sz w:val="18"/>
                <w:szCs w:val="18"/>
              </w:rPr>
              <w:t>3.363</w:t>
            </w:r>
          </w:p>
        </w:tc>
        <w:tc>
          <w:tcPr>
            <w:tcW w:w="107" w:type="pct"/>
            <w:tcBorders>
              <w:top w:val="nil"/>
              <w:left w:val="nil"/>
              <w:bottom w:val="nil"/>
              <w:right w:val="nil"/>
            </w:tcBorders>
            <w:shd w:val="clear" w:color="000000" w:fill="FFFFFF"/>
            <w:vAlign w:val="center"/>
            <w:hideMark/>
          </w:tcPr>
          <w:p w14:paraId="66888C8A" w14:textId="5237F8EC" w:rsidR="008C1637" w:rsidRPr="007C5393" w:rsidRDefault="008C1637" w:rsidP="008C1637">
            <w:pPr>
              <w:jc w:val="right"/>
              <w:rPr>
                <w:rFonts w:ascii="Arial" w:hAnsi="Arial" w:cs="Arial"/>
                <w:b/>
                <w:bCs/>
                <w:color w:val="000000"/>
                <w:sz w:val="18"/>
                <w:szCs w:val="18"/>
              </w:rPr>
            </w:pPr>
          </w:p>
        </w:tc>
        <w:tc>
          <w:tcPr>
            <w:tcW w:w="742" w:type="pct"/>
            <w:tcBorders>
              <w:top w:val="single" w:sz="8" w:space="0" w:color="auto"/>
              <w:left w:val="nil"/>
              <w:bottom w:val="double" w:sz="6" w:space="0" w:color="auto"/>
              <w:right w:val="nil"/>
            </w:tcBorders>
            <w:shd w:val="clear" w:color="000000" w:fill="FFFFFF"/>
            <w:vAlign w:val="center"/>
            <w:hideMark/>
          </w:tcPr>
          <w:p w14:paraId="1F84864B" w14:textId="0E3910CA" w:rsidR="008C1637" w:rsidRPr="007C5393" w:rsidRDefault="008C1637" w:rsidP="008C1637">
            <w:pPr>
              <w:jc w:val="right"/>
              <w:rPr>
                <w:rFonts w:ascii="Arial" w:hAnsi="Arial" w:cs="Arial"/>
                <w:b/>
                <w:bCs/>
                <w:color w:val="000000"/>
                <w:sz w:val="18"/>
                <w:szCs w:val="18"/>
              </w:rPr>
            </w:pPr>
            <w:r w:rsidRPr="007C5393">
              <w:rPr>
                <w:rFonts w:ascii="Arial" w:hAnsi="Arial" w:cs="Arial"/>
                <w:b/>
                <w:bCs/>
                <w:color w:val="000000"/>
                <w:sz w:val="18"/>
                <w:szCs w:val="18"/>
              </w:rPr>
              <w:t>5.970</w:t>
            </w:r>
          </w:p>
        </w:tc>
      </w:tr>
    </w:tbl>
    <w:p w14:paraId="5A82B67B" w14:textId="77777777" w:rsidR="00020C48" w:rsidRDefault="00020C48" w:rsidP="00043B1A">
      <w:pPr>
        <w:tabs>
          <w:tab w:val="left" w:pos="426"/>
        </w:tabs>
        <w:ind w:left="426" w:hanging="426"/>
        <w:jc w:val="both"/>
        <w:rPr>
          <w:rFonts w:ascii="Arial" w:hAnsi="Arial" w:cs="Arial"/>
          <w:b/>
          <w:bCs/>
          <w:sz w:val="22"/>
          <w:szCs w:val="22"/>
        </w:rPr>
      </w:pPr>
    </w:p>
    <w:p w14:paraId="75DCF51F" w14:textId="77777777" w:rsidR="00E55D3C" w:rsidRPr="00636C08" w:rsidRDefault="00CA5870" w:rsidP="005F61D7">
      <w:pPr>
        <w:numPr>
          <w:ilvl w:val="0"/>
          <w:numId w:val="5"/>
        </w:numPr>
        <w:ind w:left="426" w:hanging="426"/>
        <w:jc w:val="both"/>
        <w:rPr>
          <w:rFonts w:ascii="Arial" w:hAnsi="Arial" w:cs="Arial"/>
          <w:sz w:val="22"/>
          <w:szCs w:val="22"/>
        </w:rPr>
      </w:pPr>
      <w:r w:rsidRPr="00636C08">
        <w:rPr>
          <w:rFonts w:ascii="Arial" w:hAnsi="Arial" w:cs="Arial"/>
          <w:sz w:val="22"/>
          <w:szCs w:val="22"/>
          <w:lang w:eastAsia="es-ES"/>
        </w:rPr>
        <w:t xml:space="preserve">As aplicações financeiras de liquidez imediata são prontamente conversíveis em um montante conhecido de caixa e estão sujeitas a um insignificante risco de mudança de </w:t>
      </w:r>
      <w:r w:rsidRPr="00636C08">
        <w:rPr>
          <w:rFonts w:ascii="Arial" w:hAnsi="Arial" w:cs="Arial"/>
          <w:sz w:val="22"/>
          <w:szCs w:val="22"/>
        </w:rPr>
        <w:t xml:space="preserve">valor. </w:t>
      </w:r>
    </w:p>
    <w:p w14:paraId="38B48B44" w14:textId="77777777" w:rsidR="00914F1A" w:rsidRPr="00636C08" w:rsidRDefault="00914F1A">
      <w:pPr>
        <w:ind w:left="426" w:hanging="426"/>
        <w:jc w:val="both"/>
        <w:rPr>
          <w:rFonts w:ascii="Arial" w:hAnsi="Arial" w:cs="Arial"/>
          <w:sz w:val="22"/>
          <w:szCs w:val="22"/>
        </w:rPr>
      </w:pPr>
    </w:p>
    <w:p w14:paraId="401C4404" w14:textId="2E863C88" w:rsidR="00D43065" w:rsidRDefault="00E55D3C" w:rsidP="00043B1A">
      <w:pPr>
        <w:jc w:val="both"/>
        <w:rPr>
          <w:rFonts w:ascii="Arial" w:hAnsi="Arial" w:cs="Arial"/>
          <w:sz w:val="22"/>
          <w:szCs w:val="22"/>
        </w:rPr>
      </w:pPr>
      <w:r w:rsidRPr="00636C08">
        <w:rPr>
          <w:rFonts w:ascii="Arial" w:hAnsi="Arial" w:cs="Arial"/>
          <w:sz w:val="22"/>
          <w:szCs w:val="22"/>
        </w:rPr>
        <w:t xml:space="preserve">Em </w:t>
      </w:r>
      <w:r w:rsidR="008C1637">
        <w:rPr>
          <w:rFonts w:ascii="Arial" w:hAnsi="Arial" w:cs="Arial"/>
          <w:sz w:val="22"/>
          <w:szCs w:val="22"/>
        </w:rPr>
        <w:t>31 de dezembro</w:t>
      </w:r>
      <w:r w:rsidR="000C6689">
        <w:rPr>
          <w:rFonts w:ascii="Arial" w:hAnsi="Arial" w:cs="Arial"/>
          <w:sz w:val="22"/>
          <w:szCs w:val="22"/>
        </w:rPr>
        <w:t xml:space="preserve"> de 2020</w:t>
      </w:r>
      <w:r w:rsidR="00B01162" w:rsidRPr="00636C08">
        <w:rPr>
          <w:rFonts w:ascii="Arial" w:hAnsi="Arial" w:cs="Arial"/>
          <w:sz w:val="22"/>
          <w:szCs w:val="22"/>
        </w:rPr>
        <w:t>, a</w:t>
      </w:r>
      <w:r w:rsidRPr="00636C08">
        <w:rPr>
          <w:rFonts w:ascii="Arial" w:hAnsi="Arial" w:cs="Arial"/>
          <w:sz w:val="22"/>
          <w:szCs w:val="22"/>
        </w:rPr>
        <w:t xml:space="preserve"> a</w:t>
      </w:r>
      <w:r w:rsidR="00CA5870" w:rsidRPr="00636C08">
        <w:rPr>
          <w:rFonts w:ascii="Arial" w:hAnsi="Arial" w:cs="Arial"/>
          <w:sz w:val="22"/>
          <w:szCs w:val="22"/>
        </w:rPr>
        <w:t>plicaç</w:t>
      </w:r>
      <w:r w:rsidR="00B01162" w:rsidRPr="00636C08">
        <w:rPr>
          <w:rFonts w:ascii="Arial" w:hAnsi="Arial" w:cs="Arial"/>
          <w:sz w:val="22"/>
          <w:szCs w:val="22"/>
        </w:rPr>
        <w:t>ão</w:t>
      </w:r>
      <w:r w:rsidR="00CA5870" w:rsidRPr="00636C08">
        <w:rPr>
          <w:rFonts w:ascii="Arial" w:hAnsi="Arial" w:cs="Arial"/>
          <w:sz w:val="22"/>
          <w:szCs w:val="22"/>
        </w:rPr>
        <w:t xml:space="preserve"> financeira </w:t>
      </w:r>
      <w:r w:rsidRPr="00636C08">
        <w:rPr>
          <w:rFonts w:ascii="Arial" w:hAnsi="Arial" w:cs="Arial"/>
          <w:sz w:val="22"/>
          <w:szCs w:val="22"/>
        </w:rPr>
        <w:t>referente</w:t>
      </w:r>
      <w:r w:rsidR="00CA5870" w:rsidRPr="00636C08">
        <w:rPr>
          <w:rFonts w:ascii="Arial" w:hAnsi="Arial" w:cs="Arial"/>
          <w:sz w:val="22"/>
          <w:szCs w:val="22"/>
        </w:rPr>
        <w:t xml:space="preserve"> </w:t>
      </w:r>
      <w:r w:rsidR="00EF613E" w:rsidRPr="00636C08">
        <w:rPr>
          <w:rFonts w:ascii="Arial" w:hAnsi="Arial" w:cs="Arial"/>
          <w:sz w:val="22"/>
          <w:szCs w:val="22"/>
        </w:rPr>
        <w:t>à</w:t>
      </w:r>
      <w:r w:rsidR="00CA5870" w:rsidRPr="00636C08">
        <w:rPr>
          <w:rFonts w:ascii="Arial" w:hAnsi="Arial" w:cs="Arial"/>
          <w:sz w:val="22"/>
          <w:szCs w:val="22"/>
        </w:rPr>
        <w:t xml:space="preserve"> </w:t>
      </w:r>
      <w:r w:rsidR="00380648">
        <w:rPr>
          <w:rFonts w:ascii="Arial" w:hAnsi="Arial" w:cs="Arial"/>
          <w:sz w:val="22"/>
          <w:szCs w:val="22"/>
        </w:rPr>
        <w:t xml:space="preserve">RF CP Empresa Ágil </w:t>
      </w:r>
      <w:r w:rsidR="00575C5B" w:rsidRPr="00636C08">
        <w:rPr>
          <w:rFonts w:ascii="Arial" w:hAnsi="Arial" w:cs="Arial"/>
          <w:sz w:val="22"/>
          <w:szCs w:val="22"/>
        </w:rPr>
        <w:t>teve</w:t>
      </w:r>
      <w:r w:rsidR="00D43065">
        <w:rPr>
          <w:rFonts w:ascii="Arial" w:hAnsi="Arial" w:cs="Arial"/>
          <w:sz w:val="22"/>
          <w:szCs w:val="22"/>
        </w:rPr>
        <w:t xml:space="preserve"> sua</w:t>
      </w:r>
      <w:r w:rsidR="006D4D79">
        <w:rPr>
          <w:rFonts w:ascii="Arial" w:hAnsi="Arial" w:cs="Arial"/>
          <w:sz w:val="22"/>
          <w:szCs w:val="22"/>
        </w:rPr>
        <w:t xml:space="preserve"> </w:t>
      </w:r>
      <w:r w:rsidR="00B01162" w:rsidRPr="00636C08">
        <w:rPr>
          <w:rFonts w:ascii="Arial" w:hAnsi="Arial" w:cs="Arial"/>
          <w:sz w:val="22"/>
          <w:szCs w:val="22"/>
        </w:rPr>
        <w:t xml:space="preserve">rentabilidade nos últimos 12 meses </w:t>
      </w:r>
      <w:r w:rsidR="00CA5870" w:rsidRPr="00636C08">
        <w:rPr>
          <w:rFonts w:ascii="Arial" w:hAnsi="Arial" w:cs="Arial"/>
          <w:sz w:val="22"/>
          <w:szCs w:val="22"/>
        </w:rPr>
        <w:t xml:space="preserve">à taxa </w:t>
      </w:r>
      <w:r w:rsidR="00CA5870" w:rsidRPr="007C5393">
        <w:rPr>
          <w:rFonts w:ascii="Arial" w:hAnsi="Arial" w:cs="Arial"/>
          <w:sz w:val="22"/>
          <w:szCs w:val="22"/>
        </w:rPr>
        <w:t xml:space="preserve">de </w:t>
      </w:r>
      <w:r w:rsidR="007C5393">
        <w:rPr>
          <w:rFonts w:ascii="Arial" w:hAnsi="Arial" w:cs="Arial"/>
          <w:sz w:val="22"/>
          <w:szCs w:val="22"/>
        </w:rPr>
        <w:t>2,24</w:t>
      </w:r>
      <w:r w:rsidR="00097909" w:rsidRPr="007C5393">
        <w:rPr>
          <w:rFonts w:ascii="Arial" w:hAnsi="Arial" w:cs="Arial"/>
          <w:sz w:val="22"/>
          <w:szCs w:val="22"/>
        </w:rPr>
        <w:t>%.</w:t>
      </w:r>
      <w:r w:rsidR="00895EFB" w:rsidRPr="007C5393">
        <w:rPr>
          <w:rFonts w:ascii="Arial" w:hAnsi="Arial" w:cs="Arial"/>
          <w:sz w:val="22"/>
          <w:szCs w:val="22"/>
        </w:rPr>
        <w:t xml:space="preserve"> </w:t>
      </w:r>
      <w:r w:rsidR="00895EFB" w:rsidRPr="00636C08">
        <w:rPr>
          <w:rFonts w:ascii="Arial" w:hAnsi="Arial" w:cs="Arial"/>
          <w:sz w:val="22"/>
          <w:szCs w:val="22"/>
        </w:rPr>
        <w:t>Essas apli</w:t>
      </w:r>
      <w:r w:rsidR="00D43065">
        <w:rPr>
          <w:rFonts w:ascii="Arial" w:hAnsi="Arial" w:cs="Arial"/>
          <w:sz w:val="22"/>
          <w:szCs w:val="22"/>
        </w:rPr>
        <w:t>cações estão classificadas como</w:t>
      </w:r>
    </w:p>
    <w:p w14:paraId="014F83DA" w14:textId="176A324F" w:rsidR="00E55D3C" w:rsidRDefault="00895EFB" w:rsidP="005F61D7">
      <w:pPr>
        <w:ind w:left="426" w:hanging="426"/>
        <w:jc w:val="both"/>
        <w:rPr>
          <w:rFonts w:ascii="Arial" w:hAnsi="Arial" w:cs="Arial"/>
          <w:sz w:val="22"/>
          <w:szCs w:val="22"/>
        </w:rPr>
      </w:pPr>
      <w:r w:rsidRPr="00636C08">
        <w:rPr>
          <w:rFonts w:ascii="Arial" w:hAnsi="Arial" w:cs="Arial"/>
          <w:sz w:val="22"/>
          <w:szCs w:val="22"/>
        </w:rPr>
        <w:t>disponíveis para negociação e refletem nas datas do balanço, o valor de mercado.</w:t>
      </w:r>
    </w:p>
    <w:p w14:paraId="6281F4FF" w14:textId="77777777" w:rsidR="000F20A9" w:rsidRDefault="000F20A9" w:rsidP="00D43065">
      <w:pPr>
        <w:ind w:left="426" w:hanging="426"/>
        <w:jc w:val="both"/>
        <w:rPr>
          <w:rFonts w:ascii="Arial" w:hAnsi="Arial" w:cs="Arial"/>
          <w:sz w:val="22"/>
          <w:szCs w:val="22"/>
        </w:rPr>
      </w:pPr>
    </w:p>
    <w:p w14:paraId="6718BF5E" w14:textId="6435CE9A" w:rsidR="00C04908" w:rsidRPr="00636C08" w:rsidRDefault="00C04908" w:rsidP="00D43065">
      <w:pPr>
        <w:pStyle w:val="PargrafodaLista"/>
        <w:numPr>
          <w:ilvl w:val="0"/>
          <w:numId w:val="21"/>
        </w:numPr>
        <w:tabs>
          <w:tab w:val="left" w:pos="426"/>
        </w:tabs>
        <w:ind w:left="426" w:hanging="426"/>
        <w:rPr>
          <w:rFonts w:ascii="Arial" w:hAnsi="Arial" w:cs="Arial"/>
          <w:b/>
          <w:bCs/>
          <w:szCs w:val="22"/>
        </w:rPr>
      </w:pPr>
      <w:r w:rsidRPr="00636C08">
        <w:rPr>
          <w:rFonts w:ascii="Arial" w:hAnsi="Arial" w:cs="Arial"/>
          <w:b/>
          <w:bCs/>
          <w:szCs w:val="22"/>
        </w:rPr>
        <w:t xml:space="preserve">Impostos </w:t>
      </w:r>
      <w:r w:rsidR="00745C82" w:rsidRPr="00636C08">
        <w:rPr>
          <w:rFonts w:ascii="Arial" w:hAnsi="Arial" w:cs="Arial"/>
          <w:b/>
          <w:bCs/>
          <w:szCs w:val="22"/>
        </w:rPr>
        <w:t>a</w:t>
      </w:r>
      <w:r w:rsidRPr="00636C08">
        <w:rPr>
          <w:rFonts w:ascii="Arial" w:hAnsi="Arial" w:cs="Arial"/>
          <w:b/>
          <w:bCs/>
          <w:szCs w:val="22"/>
        </w:rPr>
        <w:t xml:space="preserve"> </w:t>
      </w:r>
      <w:r w:rsidR="002F5D22">
        <w:rPr>
          <w:rFonts w:ascii="Arial" w:hAnsi="Arial" w:cs="Arial"/>
          <w:b/>
          <w:bCs/>
          <w:szCs w:val="22"/>
        </w:rPr>
        <w:t>recuperar</w:t>
      </w:r>
    </w:p>
    <w:p w14:paraId="3B726259" w14:textId="77777777" w:rsidR="00C8085E" w:rsidRPr="00636C08" w:rsidRDefault="00C8085E" w:rsidP="00D43065">
      <w:pPr>
        <w:tabs>
          <w:tab w:val="left" w:pos="426"/>
        </w:tabs>
        <w:ind w:left="426" w:hanging="426"/>
        <w:jc w:val="both"/>
        <w:rPr>
          <w:rFonts w:ascii="Arial" w:hAnsi="Arial" w:cs="Arial"/>
          <w:sz w:val="22"/>
          <w:szCs w:val="22"/>
        </w:rPr>
      </w:pPr>
    </w:p>
    <w:p w14:paraId="2E33CB12" w14:textId="21AC7D6D" w:rsidR="00C04908" w:rsidRPr="00636C08" w:rsidRDefault="00411D12" w:rsidP="00D43065">
      <w:pPr>
        <w:tabs>
          <w:tab w:val="left" w:pos="0"/>
        </w:tabs>
        <w:jc w:val="both"/>
        <w:rPr>
          <w:rFonts w:ascii="Arial" w:hAnsi="Arial" w:cs="Arial"/>
          <w:sz w:val="22"/>
          <w:szCs w:val="22"/>
        </w:rPr>
      </w:pPr>
      <w:r w:rsidRPr="00636C08">
        <w:rPr>
          <w:rFonts w:ascii="Arial" w:hAnsi="Arial" w:cs="Arial"/>
          <w:sz w:val="22"/>
          <w:szCs w:val="22"/>
        </w:rPr>
        <w:t>E</w:t>
      </w:r>
      <w:r w:rsidR="005C0430" w:rsidRPr="00636C08">
        <w:rPr>
          <w:rFonts w:ascii="Arial" w:hAnsi="Arial" w:cs="Arial"/>
          <w:sz w:val="22"/>
          <w:szCs w:val="22"/>
        </w:rPr>
        <w:t xml:space="preserve">m </w:t>
      </w:r>
      <w:r w:rsidR="008C1637">
        <w:rPr>
          <w:rFonts w:ascii="Arial" w:hAnsi="Arial" w:cs="Arial"/>
          <w:sz w:val="22"/>
          <w:szCs w:val="22"/>
        </w:rPr>
        <w:t>31 de dezembro</w:t>
      </w:r>
      <w:r w:rsidR="000C6689">
        <w:rPr>
          <w:rFonts w:ascii="Arial" w:hAnsi="Arial" w:cs="Arial"/>
          <w:sz w:val="22"/>
          <w:szCs w:val="22"/>
        </w:rPr>
        <w:t xml:space="preserve"> de 2020</w:t>
      </w:r>
      <w:r w:rsidRPr="00636C08">
        <w:rPr>
          <w:rFonts w:ascii="Arial" w:hAnsi="Arial" w:cs="Arial"/>
          <w:sz w:val="22"/>
          <w:szCs w:val="22"/>
        </w:rPr>
        <w:t xml:space="preserve">, o valor de </w:t>
      </w:r>
      <w:r w:rsidR="00C05378" w:rsidRPr="00636C08">
        <w:rPr>
          <w:rFonts w:ascii="Arial" w:hAnsi="Arial" w:cs="Arial"/>
          <w:sz w:val="22"/>
          <w:szCs w:val="22"/>
        </w:rPr>
        <w:t>R$</w:t>
      </w:r>
      <w:r w:rsidR="000F1015">
        <w:rPr>
          <w:rFonts w:ascii="Arial" w:hAnsi="Arial" w:cs="Arial"/>
          <w:sz w:val="22"/>
          <w:szCs w:val="22"/>
        </w:rPr>
        <w:t xml:space="preserve"> </w:t>
      </w:r>
      <w:r w:rsidR="008C1637">
        <w:rPr>
          <w:rFonts w:ascii="Arial" w:hAnsi="Arial" w:cs="Arial"/>
          <w:sz w:val="22"/>
          <w:szCs w:val="22"/>
        </w:rPr>
        <w:t>124</w:t>
      </w:r>
      <w:r w:rsidR="00852B47">
        <w:rPr>
          <w:rFonts w:ascii="Arial" w:hAnsi="Arial" w:cs="Arial"/>
          <w:sz w:val="22"/>
          <w:szCs w:val="22"/>
        </w:rPr>
        <w:t xml:space="preserve"> </w:t>
      </w:r>
      <w:r w:rsidRPr="00636C08">
        <w:rPr>
          <w:rFonts w:ascii="Arial" w:hAnsi="Arial" w:cs="Arial"/>
          <w:sz w:val="22"/>
          <w:szCs w:val="22"/>
        </w:rPr>
        <w:t>(</w:t>
      </w:r>
      <w:r w:rsidR="00C05378" w:rsidRPr="00636C08">
        <w:rPr>
          <w:rFonts w:ascii="Arial" w:hAnsi="Arial" w:cs="Arial"/>
          <w:sz w:val="22"/>
          <w:szCs w:val="22"/>
        </w:rPr>
        <w:t>R$</w:t>
      </w:r>
      <w:r w:rsidR="000F1015">
        <w:rPr>
          <w:rFonts w:ascii="Arial" w:hAnsi="Arial" w:cs="Arial"/>
          <w:sz w:val="22"/>
          <w:szCs w:val="22"/>
        </w:rPr>
        <w:t xml:space="preserve"> </w:t>
      </w:r>
      <w:r w:rsidR="000C6689">
        <w:rPr>
          <w:rFonts w:ascii="Arial" w:hAnsi="Arial" w:cs="Arial"/>
          <w:sz w:val="22"/>
          <w:szCs w:val="22"/>
        </w:rPr>
        <w:t>424</w:t>
      </w:r>
      <w:r w:rsidR="00B7048D" w:rsidRPr="00636C08">
        <w:rPr>
          <w:rFonts w:ascii="Arial" w:hAnsi="Arial" w:cs="Arial"/>
          <w:sz w:val="22"/>
          <w:szCs w:val="22"/>
        </w:rPr>
        <w:t>,</w:t>
      </w:r>
      <w:r w:rsidRPr="00636C08">
        <w:rPr>
          <w:rFonts w:ascii="Arial" w:hAnsi="Arial" w:cs="Arial"/>
          <w:sz w:val="22"/>
          <w:szCs w:val="22"/>
        </w:rPr>
        <w:t xml:space="preserve"> em 31 de </w:t>
      </w:r>
      <w:r w:rsidR="004642E1">
        <w:rPr>
          <w:rFonts w:ascii="Arial" w:hAnsi="Arial" w:cs="Arial"/>
          <w:sz w:val="22"/>
          <w:szCs w:val="22"/>
        </w:rPr>
        <w:t>dezembro</w:t>
      </w:r>
      <w:r w:rsidR="005C0430" w:rsidRPr="00636C08">
        <w:rPr>
          <w:rFonts w:ascii="Arial" w:hAnsi="Arial" w:cs="Arial"/>
          <w:sz w:val="22"/>
          <w:szCs w:val="22"/>
        </w:rPr>
        <w:t xml:space="preserve"> de 201</w:t>
      </w:r>
      <w:r w:rsidR="000C6689">
        <w:rPr>
          <w:rFonts w:ascii="Arial" w:hAnsi="Arial" w:cs="Arial"/>
          <w:sz w:val="22"/>
          <w:szCs w:val="22"/>
        </w:rPr>
        <w:t>9</w:t>
      </w:r>
      <w:r w:rsidR="00B7048D" w:rsidRPr="00636C08">
        <w:rPr>
          <w:rFonts w:ascii="Arial" w:hAnsi="Arial" w:cs="Arial"/>
          <w:sz w:val="22"/>
          <w:szCs w:val="22"/>
        </w:rPr>
        <w:t>)</w:t>
      </w:r>
      <w:r w:rsidR="00891478" w:rsidRPr="00636C08">
        <w:rPr>
          <w:rFonts w:ascii="Arial" w:hAnsi="Arial" w:cs="Arial"/>
          <w:sz w:val="22"/>
          <w:szCs w:val="22"/>
        </w:rPr>
        <w:t>,</w:t>
      </w:r>
      <w:r w:rsidR="00C04908" w:rsidRPr="00636C08">
        <w:rPr>
          <w:rFonts w:ascii="Arial" w:hAnsi="Arial" w:cs="Arial"/>
          <w:sz w:val="22"/>
          <w:szCs w:val="22"/>
        </w:rPr>
        <w:t xml:space="preserve"> classificado</w:t>
      </w:r>
      <w:r w:rsidR="00891478" w:rsidRPr="00636C08">
        <w:rPr>
          <w:rFonts w:ascii="Arial" w:hAnsi="Arial" w:cs="Arial"/>
          <w:sz w:val="22"/>
          <w:szCs w:val="22"/>
        </w:rPr>
        <w:t xml:space="preserve"> como imposto a </w:t>
      </w:r>
      <w:r w:rsidR="00F333F3">
        <w:rPr>
          <w:rFonts w:ascii="Arial" w:hAnsi="Arial" w:cs="Arial"/>
          <w:sz w:val="22"/>
          <w:szCs w:val="22"/>
        </w:rPr>
        <w:t>recuperar</w:t>
      </w:r>
      <w:r w:rsidR="00891478" w:rsidRPr="00636C08">
        <w:rPr>
          <w:rFonts w:ascii="Arial" w:hAnsi="Arial" w:cs="Arial"/>
          <w:sz w:val="22"/>
          <w:szCs w:val="22"/>
        </w:rPr>
        <w:t>, é referente</w:t>
      </w:r>
      <w:r w:rsidR="00C04908" w:rsidRPr="00636C08">
        <w:rPr>
          <w:rFonts w:ascii="Arial" w:hAnsi="Arial" w:cs="Arial"/>
          <w:sz w:val="22"/>
          <w:szCs w:val="22"/>
        </w:rPr>
        <w:t xml:space="preserve"> ao imposto de renda retido na fonte quando do resgate de aplicações </w:t>
      </w:r>
      <w:r w:rsidR="00C67040" w:rsidRPr="00636C08">
        <w:rPr>
          <w:rFonts w:ascii="Arial" w:hAnsi="Arial" w:cs="Arial"/>
          <w:sz w:val="22"/>
          <w:szCs w:val="22"/>
        </w:rPr>
        <w:t>financeiras</w:t>
      </w:r>
      <w:r w:rsidR="00776145" w:rsidRPr="00636C08">
        <w:rPr>
          <w:rFonts w:ascii="Arial" w:hAnsi="Arial" w:cs="Arial"/>
          <w:sz w:val="22"/>
          <w:szCs w:val="22"/>
        </w:rPr>
        <w:t xml:space="preserve">, </w:t>
      </w:r>
      <w:r w:rsidR="00B80B5A">
        <w:rPr>
          <w:rFonts w:ascii="Arial" w:hAnsi="Arial" w:cs="Arial"/>
          <w:sz w:val="22"/>
          <w:szCs w:val="22"/>
        </w:rPr>
        <w:t xml:space="preserve">e aos tributos retidos sobre faturamentos, </w:t>
      </w:r>
      <w:r w:rsidR="00776145" w:rsidRPr="00636C08">
        <w:rPr>
          <w:rFonts w:ascii="Arial" w:hAnsi="Arial" w:cs="Arial"/>
          <w:sz w:val="22"/>
          <w:szCs w:val="22"/>
        </w:rPr>
        <w:t>adicionado</w:t>
      </w:r>
      <w:r w:rsidR="00B80B5A">
        <w:rPr>
          <w:rFonts w:ascii="Arial" w:hAnsi="Arial" w:cs="Arial"/>
          <w:sz w:val="22"/>
          <w:szCs w:val="22"/>
        </w:rPr>
        <w:t>s</w:t>
      </w:r>
      <w:r w:rsidR="00776145" w:rsidRPr="00636C08">
        <w:rPr>
          <w:rFonts w:ascii="Arial" w:hAnsi="Arial" w:cs="Arial"/>
          <w:sz w:val="22"/>
          <w:szCs w:val="22"/>
        </w:rPr>
        <w:t xml:space="preserve"> à correção monetária pela taxa Selic atualizada mensalmente</w:t>
      </w:r>
      <w:r w:rsidR="00C67040" w:rsidRPr="00636C08">
        <w:rPr>
          <w:rFonts w:ascii="Arial" w:hAnsi="Arial" w:cs="Arial"/>
          <w:sz w:val="22"/>
          <w:szCs w:val="22"/>
        </w:rPr>
        <w:t>. Estes valores serão compensados com o</w:t>
      </w:r>
      <w:r w:rsidR="00B80B5A">
        <w:rPr>
          <w:rFonts w:ascii="Arial" w:hAnsi="Arial" w:cs="Arial"/>
          <w:sz w:val="22"/>
          <w:szCs w:val="22"/>
        </w:rPr>
        <w:t>s</w:t>
      </w:r>
      <w:r w:rsidR="00FF764A" w:rsidRPr="00636C08">
        <w:rPr>
          <w:rFonts w:ascii="Arial" w:hAnsi="Arial" w:cs="Arial"/>
          <w:sz w:val="22"/>
          <w:szCs w:val="22"/>
        </w:rPr>
        <w:t xml:space="preserve"> </w:t>
      </w:r>
      <w:r w:rsidR="00C67040" w:rsidRPr="00636C08">
        <w:rPr>
          <w:rFonts w:ascii="Arial" w:hAnsi="Arial" w:cs="Arial"/>
          <w:sz w:val="22"/>
          <w:szCs w:val="22"/>
        </w:rPr>
        <w:t>imposto</w:t>
      </w:r>
      <w:r w:rsidR="00B80B5A">
        <w:rPr>
          <w:rFonts w:ascii="Arial" w:hAnsi="Arial" w:cs="Arial"/>
          <w:sz w:val="22"/>
          <w:szCs w:val="22"/>
        </w:rPr>
        <w:t>s</w:t>
      </w:r>
      <w:r w:rsidR="00C67040" w:rsidRPr="00636C08">
        <w:rPr>
          <w:rFonts w:ascii="Arial" w:hAnsi="Arial" w:cs="Arial"/>
          <w:sz w:val="22"/>
          <w:szCs w:val="22"/>
        </w:rPr>
        <w:t xml:space="preserve"> apurado</w:t>
      </w:r>
      <w:r w:rsidR="00B80B5A">
        <w:rPr>
          <w:rFonts w:ascii="Arial" w:hAnsi="Arial" w:cs="Arial"/>
          <w:sz w:val="22"/>
          <w:szCs w:val="22"/>
        </w:rPr>
        <w:t>s</w:t>
      </w:r>
      <w:r w:rsidR="00C34E09" w:rsidRPr="00636C08">
        <w:rPr>
          <w:rFonts w:ascii="Arial" w:hAnsi="Arial" w:cs="Arial"/>
          <w:sz w:val="22"/>
          <w:szCs w:val="22"/>
        </w:rPr>
        <w:t xml:space="preserve"> mensalmente e no encerramento do exercício</w:t>
      </w:r>
      <w:r w:rsidR="00C67040" w:rsidRPr="00636C08">
        <w:rPr>
          <w:rFonts w:ascii="Arial" w:hAnsi="Arial" w:cs="Arial"/>
          <w:sz w:val="22"/>
          <w:szCs w:val="22"/>
        </w:rPr>
        <w:t>.</w:t>
      </w:r>
    </w:p>
    <w:p w14:paraId="0A2ECDC1" w14:textId="77777777" w:rsidR="00C70A48" w:rsidRPr="00636C08" w:rsidRDefault="00C70A48" w:rsidP="00D43065">
      <w:pPr>
        <w:tabs>
          <w:tab w:val="left" w:pos="426"/>
        </w:tabs>
        <w:ind w:left="426" w:hanging="426"/>
        <w:jc w:val="both"/>
        <w:rPr>
          <w:rFonts w:ascii="Arial" w:hAnsi="Arial" w:cs="Arial"/>
          <w:sz w:val="22"/>
          <w:szCs w:val="22"/>
        </w:rPr>
      </w:pPr>
    </w:p>
    <w:p w14:paraId="36E1BC1C" w14:textId="319393B0" w:rsidR="003D118C" w:rsidRPr="00D43065" w:rsidRDefault="00A1273D" w:rsidP="00D43065">
      <w:pPr>
        <w:pStyle w:val="PargrafodaLista"/>
        <w:numPr>
          <w:ilvl w:val="0"/>
          <w:numId w:val="21"/>
        </w:numPr>
        <w:tabs>
          <w:tab w:val="left" w:pos="426"/>
        </w:tabs>
        <w:ind w:left="426" w:hanging="426"/>
        <w:rPr>
          <w:rFonts w:ascii="Arial" w:hAnsi="Arial" w:cs="Arial"/>
          <w:b/>
          <w:bCs/>
          <w:szCs w:val="22"/>
        </w:rPr>
      </w:pPr>
      <w:r>
        <w:rPr>
          <w:rFonts w:ascii="Arial" w:hAnsi="Arial" w:cs="Arial"/>
          <w:b/>
          <w:bCs/>
          <w:szCs w:val="22"/>
        </w:rPr>
        <w:t>A</w:t>
      </w:r>
      <w:r w:rsidR="009F7652" w:rsidRPr="00997AD5">
        <w:rPr>
          <w:rFonts w:ascii="Arial" w:hAnsi="Arial" w:cs="Arial"/>
          <w:b/>
          <w:bCs/>
          <w:szCs w:val="22"/>
        </w:rPr>
        <w:t>tivo</w:t>
      </w:r>
      <w:r w:rsidRPr="00997AD5">
        <w:rPr>
          <w:rFonts w:ascii="Arial" w:hAnsi="Arial" w:cs="Arial"/>
          <w:b/>
          <w:bCs/>
          <w:szCs w:val="22"/>
        </w:rPr>
        <w:t>s</w:t>
      </w:r>
      <w:r w:rsidR="009F7652" w:rsidRPr="00997AD5">
        <w:rPr>
          <w:rFonts w:ascii="Arial" w:hAnsi="Arial" w:cs="Arial"/>
          <w:b/>
          <w:bCs/>
          <w:szCs w:val="22"/>
        </w:rPr>
        <w:t xml:space="preserve"> </w:t>
      </w:r>
      <w:r w:rsidRPr="00997AD5">
        <w:rPr>
          <w:rFonts w:ascii="Arial" w:hAnsi="Arial" w:cs="Arial"/>
          <w:b/>
          <w:bCs/>
          <w:szCs w:val="22"/>
        </w:rPr>
        <w:t>de contrato</w:t>
      </w:r>
    </w:p>
    <w:p w14:paraId="0CFA50E5" w14:textId="77777777" w:rsidR="003D118C" w:rsidRPr="00636C08" w:rsidRDefault="003D118C" w:rsidP="00D43065">
      <w:pPr>
        <w:ind w:left="426" w:hanging="426"/>
        <w:rPr>
          <w:rFonts w:ascii="Arial" w:hAnsi="Arial" w:cs="Arial"/>
          <w:sz w:val="22"/>
          <w:szCs w:val="22"/>
        </w:rPr>
      </w:pPr>
    </w:p>
    <w:p w14:paraId="74422CFD" w14:textId="77777777" w:rsidR="008C1637" w:rsidRPr="008C1637" w:rsidRDefault="008C1637" w:rsidP="008C1637">
      <w:pPr>
        <w:spacing w:after="240" w:line="264" w:lineRule="auto"/>
        <w:jc w:val="both"/>
        <w:rPr>
          <w:rFonts w:ascii="Arial" w:hAnsi="Arial" w:cs="Arial"/>
          <w:sz w:val="22"/>
          <w:szCs w:val="22"/>
        </w:rPr>
      </w:pPr>
      <w:r w:rsidRPr="008C1637">
        <w:rPr>
          <w:rFonts w:ascii="Arial" w:hAnsi="Arial" w:cs="Arial"/>
          <w:sz w:val="22"/>
          <w:szCs w:val="22"/>
        </w:rPr>
        <w:t>As concessões de transmissão da Companhia são classificadas como ativos contratuais.</w:t>
      </w:r>
    </w:p>
    <w:p w14:paraId="00FC20E0" w14:textId="47FDBB65" w:rsidR="008C1637" w:rsidRPr="008C1637" w:rsidRDefault="008C1637" w:rsidP="008C1637">
      <w:pPr>
        <w:spacing w:after="240" w:line="264" w:lineRule="auto"/>
        <w:jc w:val="both"/>
        <w:rPr>
          <w:rFonts w:ascii="Arial" w:hAnsi="Arial" w:cs="Arial"/>
          <w:sz w:val="22"/>
          <w:szCs w:val="22"/>
        </w:rPr>
      </w:pPr>
      <w:r w:rsidRPr="008C1637">
        <w:rPr>
          <w:rFonts w:ascii="Arial" w:hAnsi="Arial" w:cs="Arial"/>
          <w:sz w:val="22"/>
          <w:szCs w:val="22"/>
        </w:rPr>
        <w:t xml:space="preserve">Conforme apresentado na nota 3.19, a Companhia remensurou seus ativos de transmissão e reapresentou seus saldos comparativos. A reapresentação seguiu as orientações do </w:t>
      </w:r>
      <w:r w:rsidR="00751BAD" w:rsidRPr="008C1637">
        <w:rPr>
          <w:rFonts w:ascii="Arial" w:hAnsi="Arial" w:cs="Arial"/>
          <w:sz w:val="22"/>
          <w:szCs w:val="22"/>
        </w:rPr>
        <w:t>Ofício</w:t>
      </w:r>
      <w:r w:rsidRPr="008C1637">
        <w:rPr>
          <w:rFonts w:ascii="Arial" w:hAnsi="Arial" w:cs="Arial"/>
          <w:sz w:val="22"/>
          <w:szCs w:val="22"/>
        </w:rPr>
        <w:t xml:space="preserve"> SEP CVM 04/2020 que alterou significativamente as premissas de mensuração dos ativos contratuais da Companhia.</w:t>
      </w:r>
    </w:p>
    <w:p w14:paraId="23BA6496" w14:textId="77777777" w:rsidR="008C1637" w:rsidRPr="008C1637" w:rsidRDefault="008C1637" w:rsidP="008C1637">
      <w:pPr>
        <w:spacing w:after="240" w:line="264" w:lineRule="auto"/>
        <w:jc w:val="both"/>
        <w:rPr>
          <w:rFonts w:ascii="Arial" w:hAnsi="Arial" w:cs="Arial"/>
          <w:sz w:val="22"/>
          <w:szCs w:val="22"/>
        </w:rPr>
      </w:pPr>
      <w:r w:rsidRPr="008C1637">
        <w:rPr>
          <w:rFonts w:ascii="Arial" w:hAnsi="Arial" w:cs="Arial"/>
          <w:sz w:val="22"/>
          <w:szCs w:val="22"/>
        </w:rPr>
        <w:t>As principais premissas para mensuração do ativo contratual da transmissão seguem abaixo sumarizados:</w:t>
      </w:r>
    </w:p>
    <w:p w14:paraId="754C9355" w14:textId="77777777" w:rsidR="008C1637" w:rsidRPr="008C1637" w:rsidRDefault="008C1637" w:rsidP="008C1637">
      <w:pPr>
        <w:spacing w:after="240" w:line="264" w:lineRule="auto"/>
        <w:jc w:val="both"/>
        <w:rPr>
          <w:rFonts w:ascii="Arial" w:hAnsi="Arial" w:cs="Arial"/>
          <w:sz w:val="22"/>
          <w:szCs w:val="22"/>
        </w:rPr>
      </w:pPr>
      <w:r w:rsidRPr="008C1637">
        <w:rPr>
          <w:rFonts w:ascii="Arial" w:hAnsi="Arial" w:cs="Arial"/>
          <w:sz w:val="22"/>
          <w:szCs w:val="22"/>
        </w:rPr>
        <w:t>•</w:t>
      </w:r>
      <w:r w:rsidRPr="008C1637">
        <w:rPr>
          <w:rFonts w:ascii="Arial" w:hAnsi="Arial" w:cs="Arial"/>
          <w:sz w:val="22"/>
          <w:szCs w:val="22"/>
        </w:rPr>
        <w:tab/>
        <w:t>Receita RAP estipulada no contrato de concessão;</w:t>
      </w:r>
    </w:p>
    <w:p w14:paraId="111BAE0A" w14:textId="77777777" w:rsidR="008C1637" w:rsidRPr="008C1637" w:rsidRDefault="008C1637" w:rsidP="008C1637">
      <w:pPr>
        <w:spacing w:after="240" w:line="264" w:lineRule="auto"/>
        <w:jc w:val="both"/>
        <w:rPr>
          <w:rFonts w:ascii="Arial" w:hAnsi="Arial" w:cs="Arial"/>
          <w:sz w:val="22"/>
          <w:szCs w:val="22"/>
        </w:rPr>
      </w:pPr>
      <w:r w:rsidRPr="008C1637">
        <w:rPr>
          <w:rFonts w:ascii="Arial" w:hAnsi="Arial" w:cs="Arial"/>
          <w:sz w:val="22"/>
          <w:szCs w:val="22"/>
        </w:rPr>
        <w:t>•</w:t>
      </w:r>
      <w:r w:rsidRPr="008C1637">
        <w:rPr>
          <w:rFonts w:ascii="Arial" w:hAnsi="Arial" w:cs="Arial"/>
          <w:sz w:val="22"/>
          <w:szCs w:val="22"/>
        </w:rPr>
        <w:tab/>
        <w:t>Curva de investimento previsto anexado ao contrato de concessão, taxa de depreciação considerada no contrato de concessão;</w:t>
      </w:r>
    </w:p>
    <w:p w14:paraId="3AC0CB8F" w14:textId="77777777" w:rsidR="008C1637" w:rsidRPr="008C1637" w:rsidRDefault="008C1637" w:rsidP="008C1637">
      <w:pPr>
        <w:spacing w:after="240" w:line="264" w:lineRule="auto"/>
        <w:jc w:val="both"/>
        <w:rPr>
          <w:rFonts w:ascii="Arial" w:hAnsi="Arial" w:cs="Arial"/>
          <w:sz w:val="22"/>
          <w:szCs w:val="22"/>
        </w:rPr>
      </w:pPr>
      <w:r w:rsidRPr="008C1637">
        <w:rPr>
          <w:rFonts w:ascii="Arial" w:hAnsi="Arial" w:cs="Arial"/>
          <w:sz w:val="22"/>
          <w:szCs w:val="22"/>
        </w:rPr>
        <w:t>•</w:t>
      </w:r>
      <w:r w:rsidRPr="008C1637">
        <w:rPr>
          <w:rFonts w:ascii="Arial" w:hAnsi="Arial" w:cs="Arial"/>
          <w:sz w:val="22"/>
          <w:szCs w:val="22"/>
        </w:rPr>
        <w:tab/>
        <w:t>Taxa de retorno implícita do contrato obtida após a precificação das margens pelo fluxo de RAP esperado no momento da renovação ou celebração contratual em comparação ao fluxo de investimento esperado ou realizado.</w:t>
      </w:r>
    </w:p>
    <w:p w14:paraId="7AD174C2" w14:textId="77777777" w:rsidR="008C1637" w:rsidRPr="008C1637" w:rsidRDefault="008C1637" w:rsidP="008C1637">
      <w:pPr>
        <w:spacing w:after="240" w:line="264" w:lineRule="auto"/>
        <w:jc w:val="both"/>
        <w:rPr>
          <w:rFonts w:ascii="Arial" w:hAnsi="Arial" w:cs="Arial"/>
          <w:sz w:val="22"/>
          <w:szCs w:val="22"/>
        </w:rPr>
      </w:pPr>
      <w:r w:rsidRPr="008C1637">
        <w:rPr>
          <w:rFonts w:ascii="Arial" w:hAnsi="Arial" w:cs="Arial"/>
          <w:sz w:val="22"/>
          <w:szCs w:val="22"/>
        </w:rPr>
        <w:t>•</w:t>
      </w:r>
      <w:r w:rsidRPr="008C1637">
        <w:rPr>
          <w:rFonts w:ascii="Arial" w:hAnsi="Arial" w:cs="Arial"/>
          <w:sz w:val="22"/>
          <w:szCs w:val="22"/>
        </w:rPr>
        <w:tab/>
        <w:t>Identificação das margens. As margens identificadas refletem a estratégia definida pela Companhia para cada concessão, e variam em função de vários fatores de negócio, à época de cada contrato impactam na formação do ativo de contrato. Todavia, independente das margens, os custos são auferidos diretamente no resultado sem constituição de ativo.</w:t>
      </w:r>
    </w:p>
    <w:p w14:paraId="520EA72B" w14:textId="77777777" w:rsidR="008C1637" w:rsidRPr="008C1637" w:rsidRDefault="008C1637" w:rsidP="008C1637">
      <w:pPr>
        <w:spacing w:after="240" w:line="264" w:lineRule="auto"/>
        <w:jc w:val="both"/>
        <w:rPr>
          <w:rFonts w:ascii="Arial" w:hAnsi="Arial" w:cs="Arial"/>
          <w:sz w:val="22"/>
          <w:szCs w:val="22"/>
        </w:rPr>
      </w:pPr>
      <w:r w:rsidRPr="008C1637">
        <w:rPr>
          <w:rFonts w:ascii="Arial" w:hAnsi="Arial" w:cs="Arial"/>
          <w:sz w:val="22"/>
          <w:szCs w:val="22"/>
        </w:rPr>
        <w:t>•</w:t>
      </w:r>
      <w:r w:rsidRPr="008C1637">
        <w:rPr>
          <w:rFonts w:ascii="Arial" w:hAnsi="Arial" w:cs="Arial"/>
          <w:sz w:val="22"/>
          <w:szCs w:val="22"/>
        </w:rPr>
        <w:tab/>
        <w:t>Parcela variável como critério de risco utilizando o histórico.</w:t>
      </w:r>
    </w:p>
    <w:p w14:paraId="277BEE1E" w14:textId="77777777" w:rsidR="008C1637" w:rsidRPr="008C1637" w:rsidRDefault="008C1637" w:rsidP="008C1637">
      <w:pPr>
        <w:spacing w:after="240" w:line="264" w:lineRule="auto"/>
        <w:jc w:val="both"/>
        <w:rPr>
          <w:rFonts w:ascii="Arial" w:hAnsi="Arial" w:cs="Arial"/>
          <w:sz w:val="22"/>
          <w:szCs w:val="22"/>
        </w:rPr>
      </w:pPr>
      <w:r w:rsidRPr="008C1637">
        <w:rPr>
          <w:rFonts w:ascii="Arial" w:hAnsi="Arial" w:cs="Arial"/>
          <w:sz w:val="22"/>
          <w:szCs w:val="22"/>
        </w:rPr>
        <w:t>As principais premissas foram estabelecidas substancialmente considerando:</w:t>
      </w:r>
    </w:p>
    <w:p w14:paraId="10C705A9" w14:textId="77777777" w:rsidR="008C1637" w:rsidRPr="008C1637" w:rsidRDefault="008C1637" w:rsidP="008C1637">
      <w:pPr>
        <w:spacing w:after="240" w:line="264" w:lineRule="auto"/>
        <w:jc w:val="both"/>
        <w:rPr>
          <w:rFonts w:ascii="Arial" w:hAnsi="Arial" w:cs="Arial"/>
          <w:sz w:val="22"/>
          <w:szCs w:val="22"/>
        </w:rPr>
      </w:pPr>
      <w:r w:rsidRPr="008C1637">
        <w:rPr>
          <w:rFonts w:ascii="Arial" w:hAnsi="Arial" w:cs="Arial"/>
          <w:sz w:val="22"/>
          <w:szCs w:val="22"/>
        </w:rPr>
        <w:t>•</w:t>
      </w:r>
      <w:r w:rsidRPr="008C1637">
        <w:rPr>
          <w:rFonts w:ascii="Arial" w:hAnsi="Arial" w:cs="Arial"/>
          <w:sz w:val="22"/>
          <w:szCs w:val="22"/>
        </w:rPr>
        <w:tab/>
        <w:t>TIR implícita - Taxa de retorno implícita do contrato obtida após a precificação das margens pelo fluxo da RAP esperado no momento da celebração contratual em comparação ao fluxo de investimento esperado ou realizado.</w:t>
      </w:r>
    </w:p>
    <w:p w14:paraId="72B0F95D" w14:textId="77777777" w:rsidR="008C1637" w:rsidRPr="008C1637" w:rsidRDefault="008C1637" w:rsidP="008C1637">
      <w:pPr>
        <w:spacing w:after="240" w:line="264" w:lineRule="auto"/>
        <w:jc w:val="both"/>
        <w:rPr>
          <w:rFonts w:ascii="Arial" w:hAnsi="Arial" w:cs="Arial"/>
          <w:sz w:val="22"/>
          <w:szCs w:val="22"/>
        </w:rPr>
      </w:pPr>
      <w:r w:rsidRPr="008C1637">
        <w:rPr>
          <w:rFonts w:ascii="Arial" w:hAnsi="Arial" w:cs="Arial"/>
          <w:sz w:val="22"/>
          <w:szCs w:val="22"/>
        </w:rPr>
        <w:t>•</w:t>
      </w:r>
      <w:r w:rsidRPr="008C1637">
        <w:rPr>
          <w:rFonts w:ascii="Arial" w:hAnsi="Arial" w:cs="Arial"/>
          <w:sz w:val="22"/>
          <w:szCs w:val="22"/>
        </w:rPr>
        <w:tab/>
        <w:t>Margens - As precificações das margens são obtidas a partir da rentabilidade mínima esperada pela Companhia acrescida de risco de ineficiência na margem de construção e risco de penalidade variável na margem de operação e manutenção.</w:t>
      </w:r>
      <w:r w:rsidRPr="008C1637">
        <w:rPr>
          <w:rFonts w:ascii="Arial" w:hAnsi="Arial" w:cs="Arial"/>
          <w:sz w:val="22"/>
          <w:szCs w:val="22"/>
        </w:rPr>
        <w:tab/>
      </w:r>
    </w:p>
    <w:p w14:paraId="6BB49851" w14:textId="77777777" w:rsidR="008C1637" w:rsidRPr="008C1637" w:rsidRDefault="008C1637" w:rsidP="008C1637">
      <w:pPr>
        <w:spacing w:after="240" w:line="264" w:lineRule="auto"/>
        <w:jc w:val="both"/>
        <w:rPr>
          <w:rFonts w:ascii="Arial" w:hAnsi="Arial" w:cs="Arial"/>
          <w:sz w:val="22"/>
          <w:szCs w:val="22"/>
        </w:rPr>
      </w:pPr>
      <w:r w:rsidRPr="008C1637">
        <w:rPr>
          <w:rFonts w:ascii="Arial" w:hAnsi="Arial" w:cs="Arial"/>
          <w:sz w:val="22"/>
          <w:szCs w:val="22"/>
        </w:rPr>
        <w:t>•</w:t>
      </w:r>
      <w:r w:rsidRPr="008C1637">
        <w:rPr>
          <w:rFonts w:ascii="Arial" w:hAnsi="Arial" w:cs="Arial"/>
          <w:sz w:val="22"/>
          <w:szCs w:val="22"/>
        </w:rPr>
        <w:tab/>
        <w:t>Receitas anuais permitidas conforme previsão de cada contrato de concessão.</w:t>
      </w:r>
    </w:p>
    <w:p w14:paraId="7A7C2CD1" w14:textId="77777777" w:rsidR="008C1637" w:rsidRPr="008C1637" w:rsidRDefault="008C1637" w:rsidP="008C1637">
      <w:pPr>
        <w:spacing w:after="240" w:line="264" w:lineRule="auto"/>
        <w:jc w:val="both"/>
        <w:rPr>
          <w:rFonts w:ascii="Arial" w:hAnsi="Arial" w:cs="Arial"/>
          <w:sz w:val="22"/>
          <w:szCs w:val="22"/>
        </w:rPr>
      </w:pPr>
      <w:r w:rsidRPr="008C1637">
        <w:rPr>
          <w:rFonts w:ascii="Arial" w:hAnsi="Arial" w:cs="Arial"/>
          <w:sz w:val="22"/>
          <w:szCs w:val="22"/>
        </w:rPr>
        <w:t>•</w:t>
      </w:r>
      <w:r w:rsidRPr="008C1637">
        <w:rPr>
          <w:rFonts w:ascii="Arial" w:hAnsi="Arial" w:cs="Arial"/>
          <w:sz w:val="22"/>
          <w:szCs w:val="22"/>
        </w:rPr>
        <w:tab/>
        <w:t>Previsão de indenização de eventual saldo residual após o encerramento do prazo contratual da concessão.</w:t>
      </w:r>
    </w:p>
    <w:p w14:paraId="39D0BFA1" w14:textId="2BBE4283" w:rsidR="008C1637" w:rsidRPr="008C1637" w:rsidRDefault="008C1637" w:rsidP="008C1637">
      <w:pPr>
        <w:spacing w:after="240" w:line="264" w:lineRule="auto"/>
        <w:jc w:val="both"/>
        <w:rPr>
          <w:rFonts w:ascii="Arial" w:hAnsi="Arial" w:cs="Arial"/>
          <w:sz w:val="22"/>
          <w:szCs w:val="22"/>
        </w:rPr>
      </w:pPr>
      <w:r w:rsidRPr="008C1637">
        <w:rPr>
          <w:rFonts w:ascii="Arial" w:hAnsi="Arial" w:cs="Arial"/>
          <w:sz w:val="22"/>
          <w:szCs w:val="22"/>
        </w:rPr>
        <w:t>A infraestrutura construída da atividade de transmissão é recuperada através de dois fluxos de caixa, a saber: (a) parte através de valores a receber garantidos pelo poder concedente relativa à remuneração anual permitida (RAP) durante o prazo da concessão. Os valores da RAP garantida são determinados pelo Operador Nacional do Setor Elétrico (ONS</w:t>
      </w:r>
      <w:r w:rsidR="00244C35" w:rsidRPr="008C1637">
        <w:rPr>
          <w:rFonts w:ascii="Arial" w:hAnsi="Arial" w:cs="Arial"/>
          <w:sz w:val="22"/>
          <w:szCs w:val="22"/>
        </w:rPr>
        <w:t>), conforme</w:t>
      </w:r>
      <w:r w:rsidRPr="008C1637">
        <w:rPr>
          <w:rFonts w:ascii="Arial" w:hAnsi="Arial" w:cs="Arial"/>
          <w:sz w:val="22"/>
          <w:szCs w:val="22"/>
        </w:rPr>
        <w:t xml:space="preserve"> contrato, e recebidos dos participantes do setor elétrico por ela designados pelo uso da rede de transmissão disponibilizada; e (b) parte como indenização dos bens reversíveis no final do prazo da concessão, esta, a ser recebida diretamente do Poder Concedente ou para quem ele delegar essa tarefa. </w:t>
      </w:r>
    </w:p>
    <w:p w14:paraId="6871731E" w14:textId="4E02BFBF" w:rsidR="005C09B4" w:rsidRDefault="008C1637" w:rsidP="002B568E">
      <w:pPr>
        <w:spacing w:line="264" w:lineRule="auto"/>
        <w:jc w:val="both"/>
        <w:rPr>
          <w:rFonts w:ascii="Arial" w:hAnsi="Arial" w:cs="Arial"/>
          <w:sz w:val="22"/>
          <w:szCs w:val="22"/>
        </w:rPr>
      </w:pPr>
      <w:r w:rsidRPr="008C1637">
        <w:rPr>
          <w:rFonts w:ascii="Arial" w:hAnsi="Arial" w:cs="Arial"/>
          <w:sz w:val="22"/>
          <w:szCs w:val="22"/>
        </w:rPr>
        <w:t>Essa indenização será efetuada com base nas parcelas dos investimentos vinculados a bens reversíveis, com recebimento previsto para um período de 30 anos, cujos critérios de pagamento ainda serão definidos pelo poder concedente.</w:t>
      </w:r>
    </w:p>
    <w:p w14:paraId="149B1E42" w14:textId="1DE47CB5" w:rsidR="00C66FDE" w:rsidRDefault="00C66FDE" w:rsidP="00C66FDE">
      <w:pPr>
        <w:spacing w:line="264" w:lineRule="auto"/>
        <w:jc w:val="both"/>
        <w:rPr>
          <w:rFonts w:ascii="Arial" w:hAnsi="Arial" w:cs="Arial"/>
          <w:sz w:val="22"/>
          <w:szCs w:val="22"/>
        </w:rPr>
      </w:pPr>
    </w:p>
    <w:p w14:paraId="364B883C" w14:textId="2F9A6557" w:rsidR="003749C5" w:rsidRDefault="008C1637" w:rsidP="008C1637">
      <w:pPr>
        <w:spacing w:after="240" w:line="264" w:lineRule="auto"/>
        <w:jc w:val="both"/>
        <w:rPr>
          <w:rFonts w:ascii="Arial" w:hAnsi="Arial" w:cs="Arial"/>
          <w:sz w:val="22"/>
          <w:szCs w:val="22"/>
        </w:rPr>
      </w:pPr>
      <w:r w:rsidRPr="008C1637">
        <w:rPr>
          <w:rFonts w:ascii="Arial" w:hAnsi="Arial" w:cs="Arial"/>
          <w:sz w:val="22"/>
          <w:szCs w:val="22"/>
        </w:rPr>
        <w:t>A movimentação destes ativos no exercício findo em 31 d</w:t>
      </w:r>
      <w:r w:rsidR="003749C5">
        <w:rPr>
          <w:rFonts w:ascii="Arial" w:hAnsi="Arial" w:cs="Arial"/>
          <w:sz w:val="22"/>
          <w:szCs w:val="22"/>
        </w:rPr>
        <w:t>e dezembro de 2020 é como se segue:</w:t>
      </w:r>
    </w:p>
    <w:tbl>
      <w:tblPr>
        <w:tblW w:w="5940" w:type="dxa"/>
        <w:tblInd w:w="212" w:type="dxa"/>
        <w:tblCellMar>
          <w:left w:w="70" w:type="dxa"/>
          <w:right w:w="70" w:type="dxa"/>
        </w:tblCellMar>
        <w:tblLook w:val="04A0" w:firstRow="1" w:lastRow="0" w:firstColumn="1" w:lastColumn="0" w:noHBand="0" w:noVBand="1"/>
      </w:tblPr>
      <w:tblGrid>
        <w:gridCol w:w="3880"/>
        <w:gridCol w:w="2060"/>
      </w:tblGrid>
      <w:tr w:rsidR="00CE3A78" w:rsidRPr="00E475C2" w14:paraId="7C54EB06" w14:textId="77777777" w:rsidTr="002D33D4">
        <w:trPr>
          <w:trHeight w:val="283"/>
        </w:trPr>
        <w:tc>
          <w:tcPr>
            <w:tcW w:w="3880" w:type="dxa"/>
            <w:tcBorders>
              <w:top w:val="nil"/>
              <w:left w:val="nil"/>
              <w:bottom w:val="nil"/>
              <w:right w:val="nil"/>
            </w:tcBorders>
            <w:shd w:val="clear" w:color="000000" w:fill="FFFFFF"/>
            <w:noWrap/>
            <w:vAlign w:val="center"/>
            <w:hideMark/>
          </w:tcPr>
          <w:p w14:paraId="57EE88F6" w14:textId="3B9ACBF4" w:rsidR="00CE3A78" w:rsidRPr="002D33D4" w:rsidRDefault="00CE3A78" w:rsidP="00CE3A78">
            <w:pPr>
              <w:rPr>
                <w:rFonts w:ascii="Arial" w:hAnsi="Arial" w:cs="Arial"/>
                <w:b/>
                <w:bCs/>
                <w:color w:val="000000"/>
                <w:sz w:val="18"/>
                <w:szCs w:val="18"/>
              </w:rPr>
            </w:pPr>
            <w:r w:rsidRPr="002D33D4">
              <w:rPr>
                <w:rFonts w:ascii="Arial" w:hAnsi="Arial" w:cs="Arial"/>
                <w:b/>
                <w:bCs/>
                <w:color w:val="000000"/>
                <w:sz w:val="18"/>
                <w:szCs w:val="18"/>
              </w:rPr>
              <w:t>Saldo em 31 de dezembro de 2018</w:t>
            </w:r>
          </w:p>
        </w:tc>
        <w:tc>
          <w:tcPr>
            <w:tcW w:w="2060" w:type="dxa"/>
            <w:tcBorders>
              <w:top w:val="single" w:sz="4" w:space="0" w:color="auto"/>
              <w:left w:val="nil"/>
              <w:bottom w:val="single" w:sz="4" w:space="0" w:color="auto"/>
              <w:right w:val="nil"/>
            </w:tcBorders>
            <w:shd w:val="clear" w:color="000000" w:fill="FFFFFF"/>
            <w:noWrap/>
            <w:vAlign w:val="center"/>
            <w:hideMark/>
          </w:tcPr>
          <w:p w14:paraId="75092ECA" w14:textId="0FEF29B0" w:rsidR="00CE3A78" w:rsidRPr="002D33D4" w:rsidRDefault="00B317E0" w:rsidP="00CE3A78">
            <w:pPr>
              <w:jc w:val="right"/>
              <w:rPr>
                <w:rFonts w:ascii="Arial" w:hAnsi="Arial" w:cs="Arial"/>
                <w:b/>
                <w:bCs/>
                <w:color w:val="000000"/>
                <w:sz w:val="18"/>
                <w:szCs w:val="18"/>
              </w:rPr>
            </w:pPr>
            <w:r w:rsidRPr="002D33D4">
              <w:rPr>
                <w:rFonts w:ascii="Arial" w:hAnsi="Arial" w:cs="Arial"/>
                <w:b/>
                <w:bCs/>
                <w:color w:val="000000"/>
                <w:sz w:val="18"/>
                <w:szCs w:val="18"/>
              </w:rPr>
              <w:t>45.316</w:t>
            </w:r>
          </w:p>
        </w:tc>
      </w:tr>
      <w:tr w:rsidR="00CE3A78" w:rsidRPr="00E475C2" w14:paraId="10B3CC60" w14:textId="77777777" w:rsidTr="002D33D4">
        <w:trPr>
          <w:trHeight w:val="283"/>
        </w:trPr>
        <w:tc>
          <w:tcPr>
            <w:tcW w:w="3880" w:type="dxa"/>
            <w:tcBorders>
              <w:top w:val="nil"/>
              <w:left w:val="nil"/>
              <w:bottom w:val="nil"/>
              <w:right w:val="nil"/>
            </w:tcBorders>
            <w:shd w:val="clear" w:color="000000" w:fill="FFFFFF"/>
            <w:noWrap/>
            <w:vAlign w:val="center"/>
            <w:hideMark/>
          </w:tcPr>
          <w:p w14:paraId="60C937E5" w14:textId="4DD59AE4" w:rsidR="00CE3A78" w:rsidRPr="002D33D4" w:rsidRDefault="00CE3A78" w:rsidP="00CE3A78">
            <w:pPr>
              <w:rPr>
                <w:rFonts w:ascii="Arial" w:hAnsi="Arial" w:cs="Arial"/>
                <w:color w:val="000000"/>
                <w:sz w:val="18"/>
                <w:szCs w:val="18"/>
              </w:rPr>
            </w:pPr>
            <w:r w:rsidRPr="002D33D4">
              <w:rPr>
                <w:rFonts w:ascii="Arial" w:hAnsi="Arial" w:cs="Arial"/>
                <w:color w:val="000000"/>
                <w:sz w:val="18"/>
                <w:szCs w:val="18"/>
              </w:rPr>
              <w:t>Atualizações - Receita financeira</w:t>
            </w:r>
          </w:p>
        </w:tc>
        <w:tc>
          <w:tcPr>
            <w:tcW w:w="2060" w:type="dxa"/>
            <w:tcBorders>
              <w:top w:val="single" w:sz="4" w:space="0" w:color="auto"/>
              <w:left w:val="nil"/>
              <w:bottom w:val="nil"/>
              <w:right w:val="nil"/>
            </w:tcBorders>
            <w:shd w:val="clear" w:color="000000" w:fill="FFFFFF"/>
            <w:noWrap/>
            <w:vAlign w:val="center"/>
            <w:hideMark/>
          </w:tcPr>
          <w:p w14:paraId="227229A1" w14:textId="651F07D9" w:rsidR="00CE3A78" w:rsidRPr="002D33D4" w:rsidRDefault="00CE3A78">
            <w:pPr>
              <w:jc w:val="right"/>
              <w:rPr>
                <w:rFonts w:ascii="Arial" w:hAnsi="Arial" w:cs="Arial"/>
                <w:color w:val="000000"/>
                <w:sz w:val="18"/>
                <w:szCs w:val="18"/>
              </w:rPr>
            </w:pPr>
            <w:r w:rsidRPr="002D33D4">
              <w:rPr>
                <w:rFonts w:ascii="Arial" w:hAnsi="Arial" w:cs="Arial"/>
                <w:color w:val="000000"/>
                <w:sz w:val="18"/>
                <w:szCs w:val="18"/>
              </w:rPr>
              <w:t>1.</w:t>
            </w:r>
            <w:r w:rsidR="00B317E0" w:rsidRPr="002D33D4">
              <w:rPr>
                <w:rFonts w:ascii="Arial" w:hAnsi="Arial" w:cs="Arial"/>
                <w:color w:val="000000"/>
                <w:sz w:val="18"/>
                <w:szCs w:val="18"/>
              </w:rPr>
              <w:t>474</w:t>
            </w:r>
          </w:p>
        </w:tc>
      </w:tr>
      <w:tr w:rsidR="00CE3A78" w:rsidRPr="00E475C2" w14:paraId="6FFAF4F0" w14:textId="77777777" w:rsidTr="002D33D4">
        <w:trPr>
          <w:trHeight w:val="283"/>
        </w:trPr>
        <w:tc>
          <w:tcPr>
            <w:tcW w:w="3880" w:type="dxa"/>
            <w:tcBorders>
              <w:top w:val="nil"/>
              <w:left w:val="nil"/>
              <w:bottom w:val="nil"/>
              <w:right w:val="nil"/>
            </w:tcBorders>
            <w:shd w:val="clear" w:color="000000" w:fill="FFFFFF"/>
            <w:noWrap/>
            <w:vAlign w:val="center"/>
            <w:hideMark/>
          </w:tcPr>
          <w:p w14:paraId="5CB42BE8" w14:textId="35888493" w:rsidR="00CE3A78" w:rsidRPr="002D33D4" w:rsidRDefault="00CE3A78" w:rsidP="00CE3A78">
            <w:pPr>
              <w:rPr>
                <w:rFonts w:ascii="Arial" w:hAnsi="Arial" w:cs="Arial"/>
                <w:color w:val="000000"/>
                <w:sz w:val="18"/>
                <w:szCs w:val="18"/>
              </w:rPr>
            </w:pPr>
            <w:r w:rsidRPr="002D33D4">
              <w:rPr>
                <w:rFonts w:ascii="Arial" w:hAnsi="Arial" w:cs="Arial"/>
                <w:color w:val="000000"/>
                <w:sz w:val="18"/>
                <w:szCs w:val="18"/>
              </w:rPr>
              <w:t>Receita financeira contratual</w:t>
            </w:r>
          </w:p>
        </w:tc>
        <w:tc>
          <w:tcPr>
            <w:tcW w:w="2060" w:type="dxa"/>
            <w:tcBorders>
              <w:top w:val="nil"/>
              <w:left w:val="nil"/>
              <w:bottom w:val="nil"/>
              <w:right w:val="nil"/>
            </w:tcBorders>
            <w:shd w:val="clear" w:color="000000" w:fill="FFFFFF"/>
            <w:noWrap/>
            <w:vAlign w:val="center"/>
            <w:hideMark/>
          </w:tcPr>
          <w:p w14:paraId="0705437E" w14:textId="727CF189" w:rsidR="00CE3A78" w:rsidRPr="002D33D4" w:rsidRDefault="00CE3A78">
            <w:pPr>
              <w:jc w:val="right"/>
              <w:rPr>
                <w:rFonts w:ascii="Arial" w:hAnsi="Arial" w:cs="Arial"/>
                <w:color w:val="000000"/>
                <w:sz w:val="18"/>
                <w:szCs w:val="18"/>
              </w:rPr>
            </w:pPr>
            <w:r w:rsidRPr="002D33D4">
              <w:rPr>
                <w:rFonts w:ascii="Arial" w:hAnsi="Arial" w:cs="Arial"/>
                <w:color w:val="000000"/>
                <w:sz w:val="18"/>
                <w:szCs w:val="18"/>
              </w:rPr>
              <w:t>3.</w:t>
            </w:r>
            <w:r w:rsidR="00B317E0" w:rsidRPr="002D33D4">
              <w:rPr>
                <w:rFonts w:ascii="Arial" w:hAnsi="Arial" w:cs="Arial"/>
                <w:color w:val="000000"/>
                <w:sz w:val="18"/>
                <w:szCs w:val="18"/>
              </w:rPr>
              <w:t>233</w:t>
            </w:r>
          </w:p>
        </w:tc>
      </w:tr>
      <w:tr w:rsidR="00CE3A78" w:rsidRPr="00E475C2" w14:paraId="45FFF01D" w14:textId="77777777" w:rsidTr="002D33D4">
        <w:trPr>
          <w:trHeight w:val="283"/>
        </w:trPr>
        <w:tc>
          <w:tcPr>
            <w:tcW w:w="3880" w:type="dxa"/>
            <w:tcBorders>
              <w:top w:val="nil"/>
              <w:left w:val="nil"/>
              <w:bottom w:val="nil"/>
              <w:right w:val="nil"/>
            </w:tcBorders>
            <w:shd w:val="clear" w:color="000000" w:fill="FFFFFF"/>
            <w:noWrap/>
            <w:vAlign w:val="center"/>
            <w:hideMark/>
          </w:tcPr>
          <w:p w14:paraId="099395EC" w14:textId="448F8E83" w:rsidR="00CE3A78" w:rsidRPr="002D33D4" w:rsidRDefault="00CE3A78" w:rsidP="00CE3A78">
            <w:pPr>
              <w:rPr>
                <w:rFonts w:ascii="Arial" w:hAnsi="Arial" w:cs="Arial"/>
                <w:color w:val="000000"/>
                <w:sz w:val="18"/>
                <w:szCs w:val="18"/>
              </w:rPr>
            </w:pPr>
            <w:r w:rsidRPr="002D33D4">
              <w:rPr>
                <w:rFonts w:ascii="Arial" w:hAnsi="Arial" w:cs="Arial"/>
                <w:color w:val="000000"/>
                <w:sz w:val="18"/>
                <w:szCs w:val="18"/>
              </w:rPr>
              <w:t>Ajuste de mensuração</w:t>
            </w:r>
          </w:p>
        </w:tc>
        <w:tc>
          <w:tcPr>
            <w:tcW w:w="2060" w:type="dxa"/>
            <w:tcBorders>
              <w:top w:val="nil"/>
              <w:left w:val="nil"/>
              <w:bottom w:val="nil"/>
              <w:right w:val="nil"/>
            </w:tcBorders>
            <w:shd w:val="clear" w:color="000000" w:fill="FFFFFF"/>
            <w:noWrap/>
            <w:vAlign w:val="center"/>
            <w:hideMark/>
          </w:tcPr>
          <w:p w14:paraId="7DEB4696" w14:textId="3E4B0F94" w:rsidR="00CE3A78" w:rsidRPr="002D33D4" w:rsidRDefault="00CE3A78">
            <w:pPr>
              <w:jc w:val="right"/>
              <w:rPr>
                <w:rFonts w:ascii="Arial" w:hAnsi="Arial" w:cs="Arial"/>
                <w:color w:val="000000"/>
                <w:sz w:val="18"/>
                <w:szCs w:val="18"/>
              </w:rPr>
            </w:pPr>
            <w:r w:rsidRPr="002D33D4">
              <w:rPr>
                <w:rFonts w:ascii="Arial" w:hAnsi="Arial" w:cs="Arial"/>
                <w:color w:val="000000"/>
                <w:sz w:val="18"/>
                <w:szCs w:val="18"/>
              </w:rPr>
              <w:t>(</w:t>
            </w:r>
            <w:r w:rsidR="00B317E0" w:rsidRPr="002D33D4">
              <w:rPr>
                <w:rFonts w:ascii="Arial" w:hAnsi="Arial" w:cs="Arial"/>
                <w:color w:val="000000"/>
                <w:sz w:val="18"/>
                <w:szCs w:val="18"/>
              </w:rPr>
              <w:t>165</w:t>
            </w:r>
            <w:r w:rsidRPr="002D33D4">
              <w:rPr>
                <w:rFonts w:ascii="Arial" w:hAnsi="Arial" w:cs="Arial"/>
                <w:color w:val="000000"/>
                <w:sz w:val="18"/>
                <w:szCs w:val="18"/>
              </w:rPr>
              <w:t>)</w:t>
            </w:r>
          </w:p>
        </w:tc>
      </w:tr>
      <w:tr w:rsidR="00CE3A78" w:rsidRPr="00E475C2" w14:paraId="67BDAEEE" w14:textId="77777777" w:rsidTr="002D33D4">
        <w:trPr>
          <w:trHeight w:val="283"/>
        </w:trPr>
        <w:tc>
          <w:tcPr>
            <w:tcW w:w="3880" w:type="dxa"/>
            <w:tcBorders>
              <w:top w:val="nil"/>
              <w:left w:val="nil"/>
              <w:bottom w:val="nil"/>
              <w:right w:val="nil"/>
            </w:tcBorders>
            <w:shd w:val="clear" w:color="000000" w:fill="FFFFFF"/>
            <w:noWrap/>
            <w:vAlign w:val="center"/>
            <w:hideMark/>
          </w:tcPr>
          <w:p w14:paraId="06AB59B0" w14:textId="62265522" w:rsidR="00CE3A78" w:rsidRPr="002D33D4" w:rsidRDefault="00CE3A78" w:rsidP="00CE3A78">
            <w:pPr>
              <w:rPr>
                <w:rFonts w:ascii="Arial" w:hAnsi="Arial" w:cs="Arial"/>
                <w:color w:val="000000"/>
                <w:sz w:val="18"/>
                <w:szCs w:val="18"/>
              </w:rPr>
            </w:pPr>
            <w:r w:rsidRPr="002D33D4">
              <w:rPr>
                <w:rFonts w:ascii="Arial" w:hAnsi="Arial" w:cs="Arial"/>
                <w:color w:val="000000"/>
                <w:sz w:val="18"/>
                <w:szCs w:val="18"/>
              </w:rPr>
              <w:t>Recebimentos</w:t>
            </w:r>
          </w:p>
        </w:tc>
        <w:tc>
          <w:tcPr>
            <w:tcW w:w="2060" w:type="dxa"/>
            <w:tcBorders>
              <w:top w:val="nil"/>
              <w:left w:val="nil"/>
              <w:bottom w:val="nil"/>
              <w:right w:val="nil"/>
            </w:tcBorders>
            <w:shd w:val="clear" w:color="000000" w:fill="FFFFFF"/>
            <w:noWrap/>
            <w:vAlign w:val="center"/>
            <w:hideMark/>
          </w:tcPr>
          <w:p w14:paraId="769C5D8C" w14:textId="739CDFED" w:rsidR="00CE3A78" w:rsidRPr="002D33D4" w:rsidRDefault="00CE3A78" w:rsidP="00CE3A78">
            <w:pPr>
              <w:jc w:val="right"/>
              <w:rPr>
                <w:rFonts w:ascii="Arial" w:hAnsi="Arial" w:cs="Arial"/>
                <w:color w:val="000000"/>
                <w:sz w:val="18"/>
                <w:szCs w:val="18"/>
              </w:rPr>
            </w:pPr>
            <w:r w:rsidRPr="002D33D4">
              <w:rPr>
                <w:rFonts w:ascii="Arial" w:hAnsi="Arial" w:cs="Arial"/>
                <w:color w:val="000000"/>
                <w:sz w:val="18"/>
                <w:szCs w:val="18"/>
              </w:rPr>
              <w:t>(3.919)</w:t>
            </w:r>
          </w:p>
        </w:tc>
      </w:tr>
      <w:tr w:rsidR="00CE3A78" w:rsidRPr="00E475C2" w14:paraId="4374A0A0" w14:textId="77777777" w:rsidTr="002D33D4">
        <w:trPr>
          <w:trHeight w:val="283"/>
        </w:trPr>
        <w:tc>
          <w:tcPr>
            <w:tcW w:w="3880" w:type="dxa"/>
            <w:tcBorders>
              <w:top w:val="nil"/>
              <w:left w:val="nil"/>
              <w:bottom w:val="nil"/>
              <w:right w:val="nil"/>
            </w:tcBorders>
            <w:shd w:val="clear" w:color="000000" w:fill="FFFFFF"/>
            <w:noWrap/>
            <w:vAlign w:val="center"/>
            <w:hideMark/>
          </w:tcPr>
          <w:p w14:paraId="72ECD007" w14:textId="1B6003D1" w:rsidR="00CE3A78" w:rsidRPr="002D33D4" w:rsidRDefault="00CE3A78" w:rsidP="00CE3A78">
            <w:pPr>
              <w:rPr>
                <w:rFonts w:ascii="Arial" w:hAnsi="Arial" w:cs="Arial"/>
                <w:b/>
                <w:bCs/>
                <w:color w:val="000000"/>
                <w:sz w:val="18"/>
                <w:szCs w:val="18"/>
              </w:rPr>
            </w:pPr>
            <w:r w:rsidRPr="002D33D4">
              <w:rPr>
                <w:rFonts w:ascii="Arial" w:hAnsi="Arial" w:cs="Arial"/>
                <w:b/>
                <w:bCs/>
                <w:color w:val="000000"/>
                <w:sz w:val="18"/>
                <w:szCs w:val="18"/>
              </w:rPr>
              <w:t>Saldo em 31 de dezembro de 2019</w:t>
            </w:r>
            <w:r w:rsidR="001C6C1F">
              <w:rPr>
                <w:rFonts w:ascii="Arial" w:hAnsi="Arial" w:cs="Arial"/>
                <w:b/>
                <w:bCs/>
                <w:color w:val="000000"/>
                <w:sz w:val="18"/>
                <w:szCs w:val="18"/>
              </w:rPr>
              <w:t xml:space="preserve"> (Reapresentado)</w:t>
            </w:r>
          </w:p>
        </w:tc>
        <w:tc>
          <w:tcPr>
            <w:tcW w:w="2060" w:type="dxa"/>
            <w:tcBorders>
              <w:top w:val="single" w:sz="4" w:space="0" w:color="auto"/>
              <w:left w:val="nil"/>
              <w:bottom w:val="single" w:sz="8" w:space="0" w:color="auto"/>
              <w:right w:val="nil"/>
            </w:tcBorders>
            <w:shd w:val="clear" w:color="000000" w:fill="FFFFFF"/>
            <w:noWrap/>
            <w:vAlign w:val="center"/>
            <w:hideMark/>
          </w:tcPr>
          <w:p w14:paraId="01F58825" w14:textId="2C1207C2" w:rsidR="00CE3A78" w:rsidRPr="002D33D4" w:rsidRDefault="00B317E0" w:rsidP="00CE3A78">
            <w:pPr>
              <w:jc w:val="right"/>
              <w:rPr>
                <w:rFonts w:ascii="Arial" w:hAnsi="Arial" w:cs="Arial"/>
                <w:b/>
                <w:bCs/>
                <w:color w:val="000000"/>
                <w:sz w:val="18"/>
                <w:szCs w:val="18"/>
              </w:rPr>
            </w:pPr>
            <w:r w:rsidRPr="002D33D4">
              <w:rPr>
                <w:rFonts w:ascii="Arial" w:hAnsi="Arial" w:cs="Arial"/>
                <w:b/>
                <w:bCs/>
                <w:color w:val="000000"/>
                <w:sz w:val="18"/>
                <w:szCs w:val="18"/>
              </w:rPr>
              <w:t>45.939</w:t>
            </w:r>
          </w:p>
        </w:tc>
      </w:tr>
      <w:tr w:rsidR="00CE3A78" w:rsidRPr="00E475C2" w14:paraId="4FF53D74" w14:textId="77777777" w:rsidTr="002D33D4">
        <w:trPr>
          <w:trHeight w:val="283"/>
        </w:trPr>
        <w:tc>
          <w:tcPr>
            <w:tcW w:w="3880" w:type="dxa"/>
            <w:tcBorders>
              <w:top w:val="nil"/>
              <w:left w:val="nil"/>
              <w:bottom w:val="nil"/>
              <w:right w:val="nil"/>
            </w:tcBorders>
            <w:shd w:val="clear" w:color="000000" w:fill="FFFFFF"/>
            <w:noWrap/>
            <w:vAlign w:val="center"/>
            <w:hideMark/>
          </w:tcPr>
          <w:p w14:paraId="6C42E1E8" w14:textId="61F81249" w:rsidR="00CE3A78" w:rsidRPr="002D33D4" w:rsidRDefault="00CE3A78" w:rsidP="00CE3A78">
            <w:pPr>
              <w:rPr>
                <w:rFonts w:ascii="Arial" w:hAnsi="Arial" w:cs="Arial"/>
                <w:color w:val="000000"/>
                <w:sz w:val="18"/>
                <w:szCs w:val="18"/>
              </w:rPr>
            </w:pPr>
            <w:r w:rsidRPr="002D33D4">
              <w:rPr>
                <w:rFonts w:ascii="Arial" w:hAnsi="Arial" w:cs="Arial"/>
                <w:color w:val="000000"/>
                <w:sz w:val="18"/>
                <w:szCs w:val="18"/>
              </w:rPr>
              <w:t>Atualizações - Receita financeira</w:t>
            </w:r>
          </w:p>
        </w:tc>
        <w:tc>
          <w:tcPr>
            <w:tcW w:w="2060" w:type="dxa"/>
            <w:tcBorders>
              <w:top w:val="nil"/>
              <w:left w:val="nil"/>
              <w:bottom w:val="nil"/>
              <w:right w:val="nil"/>
            </w:tcBorders>
            <w:shd w:val="clear" w:color="000000" w:fill="FFFFFF"/>
            <w:noWrap/>
            <w:vAlign w:val="center"/>
            <w:hideMark/>
          </w:tcPr>
          <w:p w14:paraId="5CE17292" w14:textId="4AC05A9E" w:rsidR="00CE3A78" w:rsidRPr="002D33D4" w:rsidRDefault="00CE3A78">
            <w:pPr>
              <w:jc w:val="right"/>
              <w:rPr>
                <w:rFonts w:ascii="Arial" w:hAnsi="Arial" w:cs="Arial"/>
                <w:color w:val="000000"/>
                <w:sz w:val="18"/>
                <w:szCs w:val="18"/>
              </w:rPr>
            </w:pPr>
            <w:r w:rsidRPr="002D33D4">
              <w:rPr>
                <w:rFonts w:ascii="Arial" w:hAnsi="Arial" w:cs="Arial"/>
                <w:color w:val="000000"/>
                <w:sz w:val="18"/>
                <w:szCs w:val="18"/>
              </w:rPr>
              <w:t>1.</w:t>
            </w:r>
            <w:r w:rsidR="00B317E0" w:rsidRPr="002D33D4">
              <w:rPr>
                <w:rFonts w:ascii="Arial" w:hAnsi="Arial" w:cs="Arial"/>
                <w:color w:val="000000"/>
                <w:sz w:val="18"/>
                <w:szCs w:val="18"/>
              </w:rPr>
              <w:t>967</w:t>
            </w:r>
          </w:p>
        </w:tc>
      </w:tr>
      <w:tr w:rsidR="00CE3A78" w:rsidRPr="00E475C2" w14:paraId="16007E81" w14:textId="77777777" w:rsidTr="002D33D4">
        <w:trPr>
          <w:trHeight w:val="283"/>
        </w:trPr>
        <w:tc>
          <w:tcPr>
            <w:tcW w:w="3880" w:type="dxa"/>
            <w:tcBorders>
              <w:top w:val="nil"/>
              <w:left w:val="nil"/>
              <w:bottom w:val="nil"/>
              <w:right w:val="nil"/>
            </w:tcBorders>
            <w:shd w:val="clear" w:color="000000" w:fill="FFFFFF"/>
            <w:noWrap/>
            <w:vAlign w:val="center"/>
            <w:hideMark/>
          </w:tcPr>
          <w:p w14:paraId="0E4372FF" w14:textId="189E87FB" w:rsidR="00CE3A78" w:rsidRPr="002D33D4" w:rsidRDefault="00CE3A78" w:rsidP="00CE3A78">
            <w:pPr>
              <w:rPr>
                <w:rFonts w:ascii="Arial" w:hAnsi="Arial" w:cs="Arial"/>
                <w:color w:val="000000"/>
                <w:sz w:val="18"/>
                <w:szCs w:val="18"/>
              </w:rPr>
            </w:pPr>
            <w:r w:rsidRPr="002D33D4">
              <w:rPr>
                <w:rFonts w:ascii="Arial" w:hAnsi="Arial" w:cs="Arial"/>
                <w:color w:val="000000"/>
                <w:sz w:val="18"/>
                <w:szCs w:val="18"/>
              </w:rPr>
              <w:t>Receita financeira contratual</w:t>
            </w:r>
          </w:p>
        </w:tc>
        <w:tc>
          <w:tcPr>
            <w:tcW w:w="2060" w:type="dxa"/>
            <w:tcBorders>
              <w:top w:val="nil"/>
              <w:left w:val="nil"/>
              <w:bottom w:val="nil"/>
              <w:right w:val="nil"/>
            </w:tcBorders>
            <w:shd w:val="clear" w:color="000000" w:fill="FFFFFF"/>
            <w:noWrap/>
            <w:vAlign w:val="center"/>
            <w:hideMark/>
          </w:tcPr>
          <w:p w14:paraId="4C9F4AAC" w14:textId="506141A1" w:rsidR="00CE3A78" w:rsidRPr="002D33D4" w:rsidRDefault="00CE3A78">
            <w:pPr>
              <w:jc w:val="right"/>
              <w:rPr>
                <w:rFonts w:ascii="Arial" w:hAnsi="Arial" w:cs="Arial"/>
                <w:color w:val="000000"/>
                <w:sz w:val="18"/>
                <w:szCs w:val="18"/>
              </w:rPr>
            </w:pPr>
            <w:r w:rsidRPr="002D33D4">
              <w:rPr>
                <w:rFonts w:ascii="Arial" w:hAnsi="Arial" w:cs="Arial"/>
                <w:color w:val="000000"/>
                <w:sz w:val="18"/>
                <w:szCs w:val="18"/>
              </w:rPr>
              <w:t>3.</w:t>
            </w:r>
            <w:r w:rsidR="00B317E0" w:rsidRPr="002D33D4">
              <w:rPr>
                <w:rFonts w:ascii="Arial" w:hAnsi="Arial" w:cs="Arial"/>
                <w:color w:val="000000"/>
                <w:sz w:val="18"/>
                <w:szCs w:val="18"/>
              </w:rPr>
              <w:t>282</w:t>
            </w:r>
          </w:p>
        </w:tc>
      </w:tr>
      <w:tr w:rsidR="00CE3A78" w:rsidRPr="00E475C2" w14:paraId="5035A4E1" w14:textId="77777777" w:rsidTr="002D33D4">
        <w:trPr>
          <w:trHeight w:val="283"/>
        </w:trPr>
        <w:tc>
          <w:tcPr>
            <w:tcW w:w="3880" w:type="dxa"/>
            <w:tcBorders>
              <w:top w:val="nil"/>
              <w:left w:val="nil"/>
              <w:bottom w:val="nil"/>
              <w:right w:val="nil"/>
            </w:tcBorders>
            <w:shd w:val="clear" w:color="000000" w:fill="FFFFFF"/>
            <w:noWrap/>
            <w:vAlign w:val="center"/>
            <w:hideMark/>
          </w:tcPr>
          <w:p w14:paraId="2C01E26C" w14:textId="38FB3B52" w:rsidR="00CE3A78" w:rsidRPr="002D33D4" w:rsidRDefault="00CE3A78" w:rsidP="00CE3A78">
            <w:pPr>
              <w:rPr>
                <w:rFonts w:ascii="Arial" w:hAnsi="Arial" w:cs="Arial"/>
                <w:color w:val="000000"/>
                <w:sz w:val="18"/>
                <w:szCs w:val="18"/>
              </w:rPr>
            </w:pPr>
            <w:r w:rsidRPr="002D33D4">
              <w:rPr>
                <w:rFonts w:ascii="Arial" w:hAnsi="Arial" w:cs="Arial"/>
                <w:color w:val="000000"/>
                <w:sz w:val="18"/>
                <w:szCs w:val="18"/>
              </w:rPr>
              <w:t>Ajuste de mensuração</w:t>
            </w:r>
          </w:p>
        </w:tc>
        <w:tc>
          <w:tcPr>
            <w:tcW w:w="2060" w:type="dxa"/>
            <w:tcBorders>
              <w:top w:val="nil"/>
              <w:left w:val="nil"/>
              <w:bottom w:val="nil"/>
              <w:right w:val="nil"/>
            </w:tcBorders>
            <w:shd w:val="clear" w:color="000000" w:fill="FFFFFF"/>
            <w:noWrap/>
            <w:vAlign w:val="center"/>
            <w:hideMark/>
          </w:tcPr>
          <w:p w14:paraId="5F580E9E" w14:textId="3E1F9C59" w:rsidR="00CE3A78" w:rsidRPr="002D33D4" w:rsidRDefault="00B317E0">
            <w:pPr>
              <w:jc w:val="right"/>
              <w:rPr>
                <w:rFonts w:ascii="Arial" w:hAnsi="Arial" w:cs="Arial"/>
                <w:color w:val="000000"/>
                <w:sz w:val="18"/>
                <w:szCs w:val="18"/>
              </w:rPr>
            </w:pPr>
            <w:r w:rsidRPr="002D33D4">
              <w:rPr>
                <w:rFonts w:ascii="Arial" w:hAnsi="Arial" w:cs="Arial"/>
                <w:color w:val="000000"/>
                <w:sz w:val="18"/>
                <w:szCs w:val="18"/>
              </w:rPr>
              <w:t>112</w:t>
            </w:r>
          </w:p>
        </w:tc>
      </w:tr>
      <w:tr w:rsidR="00CE3A78" w:rsidRPr="00E475C2" w14:paraId="0FBFEA7A" w14:textId="77777777" w:rsidTr="002D33D4">
        <w:trPr>
          <w:trHeight w:val="283"/>
        </w:trPr>
        <w:tc>
          <w:tcPr>
            <w:tcW w:w="3880" w:type="dxa"/>
            <w:tcBorders>
              <w:top w:val="nil"/>
              <w:left w:val="nil"/>
              <w:bottom w:val="nil"/>
              <w:right w:val="nil"/>
            </w:tcBorders>
            <w:shd w:val="clear" w:color="000000" w:fill="FFFFFF"/>
            <w:noWrap/>
            <w:vAlign w:val="center"/>
            <w:hideMark/>
          </w:tcPr>
          <w:p w14:paraId="350331A4" w14:textId="5BC7281E" w:rsidR="00CE3A78" w:rsidRPr="002D33D4" w:rsidRDefault="00CE3A78" w:rsidP="00CE3A78">
            <w:pPr>
              <w:rPr>
                <w:rFonts w:ascii="Arial" w:hAnsi="Arial" w:cs="Arial"/>
                <w:color w:val="000000"/>
                <w:sz w:val="18"/>
                <w:szCs w:val="18"/>
              </w:rPr>
            </w:pPr>
            <w:r w:rsidRPr="002D33D4">
              <w:rPr>
                <w:rFonts w:ascii="Arial" w:hAnsi="Arial" w:cs="Arial"/>
                <w:color w:val="000000"/>
                <w:sz w:val="18"/>
                <w:szCs w:val="18"/>
              </w:rPr>
              <w:t>Recebimentos</w:t>
            </w:r>
          </w:p>
        </w:tc>
        <w:tc>
          <w:tcPr>
            <w:tcW w:w="2060" w:type="dxa"/>
            <w:tcBorders>
              <w:top w:val="nil"/>
              <w:left w:val="nil"/>
              <w:bottom w:val="nil"/>
              <w:right w:val="nil"/>
            </w:tcBorders>
            <w:shd w:val="clear" w:color="000000" w:fill="FFFFFF"/>
            <w:noWrap/>
            <w:vAlign w:val="center"/>
            <w:hideMark/>
          </w:tcPr>
          <w:p w14:paraId="56943B9D" w14:textId="025AF45F" w:rsidR="00CE3A78" w:rsidRPr="002D33D4" w:rsidRDefault="00CE3A78" w:rsidP="00CE3A78">
            <w:pPr>
              <w:jc w:val="right"/>
              <w:rPr>
                <w:rFonts w:ascii="Arial" w:hAnsi="Arial" w:cs="Arial"/>
                <w:color w:val="000000"/>
                <w:sz w:val="18"/>
                <w:szCs w:val="18"/>
              </w:rPr>
            </w:pPr>
            <w:r w:rsidRPr="002D33D4">
              <w:rPr>
                <w:rFonts w:ascii="Arial" w:hAnsi="Arial" w:cs="Arial"/>
                <w:color w:val="000000"/>
                <w:sz w:val="18"/>
                <w:szCs w:val="18"/>
              </w:rPr>
              <w:t>(4.003)</w:t>
            </w:r>
          </w:p>
        </w:tc>
      </w:tr>
      <w:tr w:rsidR="00CE3A78" w:rsidRPr="00E475C2" w14:paraId="67C682F5" w14:textId="77777777" w:rsidTr="002D33D4">
        <w:trPr>
          <w:trHeight w:val="283"/>
        </w:trPr>
        <w:tc>
          <w:tcPr>
            <w:tcW w:w="3880" w:type="dxa"/>
            <w:tcBorders>
              <w:top w:val="nil"/>
              <w:left w:val="nil"/>
              <w:bottom w:val="nil"/>
              <w:right w:val="nil"/>
            </w:tcBorders>
            <w:shd w:val="clear" w:color="000000" w:fill="FFFFFF"/>
            <w:noWrap/>
            <w:vAlign w:val="center"/>
            <w:hideMark/>
          </w:tcPr>
          <w:p w14:paraId="50930823" w14:textId="012DE9A1" w:rsidR="00CE3A78" w:rsidRPr="002D33D4" w:rsidRDefault="00CE3A78" w:rsidP="00CE3A78">
            <w:pPr>
              <w:rPr>
                <w:rFonts w:ascii="Arial" w:hAnsi="Arial" w:cs="Arial"/>
                <w:b/>
                <w:bCs/>
                <w:color w:val="000000"/>
                <w:sz w:val="18"/>
                <w:szCs w:val="18"/>
              </w:rPr>
            </w:pPr>
            <w:r w:rsidRPr="002D33D4">
              <w:rPr>
                <w:rFonts w:ascii="Arial" w:hAnsi="Arial" w:cs="Arial"/>
                <w:b/>
                <w:bCs/>
                <w:color w:val="000000"/>
                <w:sz w:val="18"/>
                <w:szCs w:val="18"/>
              </w:rPr>
              <w:t>Saldo em 31 de dezembro de 2020</w:t>
            </w:r>
          </w:p>
        </w:tc>
        <w:tc>
          <w:tcPr>
            <w:tcW w:w="2060" w:type="dxa"/>
            <w:tcBorders>
              <w:top w:val="single" w:sz="4" w:space="0" w:color="auto"/>
              <w:left w:val="nil"/>
              <w:bottom w:val="double" w:sz="6" w:space="0" w:color="auto"/>
              <w:right w:val="nil"/>
            </w:tcBorders>
            <w:shd w:val="clear" w:color="000000" w:fill="FFFFFF"/>
            <w:noWrap/>
            <w:vAlign w:val="center"/>
            <w:hideMark/>
          </w:tcPr>
          <w:p w14:paraId="33ABFAEF" w14:textId="57751880" w:rsidR="00CE3A78" w:rsidRPr="002D33D4" w:rsidRDefault="00B317E0" w:rsidP="00CE3A78">
            <w:pPr>
              <w:jc w:val="right"/>
              <w:rPr>
                <w:rFonts w:ascii="Arial" w:hAnsi="Arial" w:cs="Arial"/>
                <w:b/>
                <w:bCs/>
                <w:color w:val="000000"/>
                <w:sz w:val="18"/>
                <w:szCs w:val="18"/>
              </w:rPr>
            </w:pPr>
            <w:r w:rsidRPr="002D33D4">
              <w:rPr>
                <w:rFonts w:ascii="Arial" w:hAnsi="Arial" w:cs="Arial"/>
                <w:b/>
                <w:bCs/>
                <w:color w:val="000000"/>
                <w:sz w:val="18"/>
                <w:szCs w:val="18"/>
              </w:rPr>
              <w:t>47.296</w:t>
            </w:r>
          </w:p>
        </w:tc>
      </w:tr>
    </w:tbl>
    <w:p w14:paraId="3FC53990" w14:textId="77777777" w:rsidR="007A542E" w:rsidRDefault="007A542E" w:rsidP="002B568E">
      <w:pPr>
        <w:tabs>
          <w:tab w:val="left" w:pos="1843"/>
        </w:tabs>
        <w:jc w:val="both"/>
        <w:rPr>
          <w:rFonts w:ascii="Arial" w:hAnsi="Arial" w:cs="Arial"/>
          <w:bCs/>
          <w:sz w:val="22"/>
          <w:szCs w:val="22"/>
        </w:rPr>
      </w:pPr>
    </w:p>
    <w:tbl>
      <w:tblPr>
        <w:tblW w:w="5940" w:type="dxa"/>
        <w:tblInd w:w="212" w:type="dxa"/>
        <w:tblCellMar>
          <w:left w:w="70" w:type="dxa"/>
          <w:right w:w="70" w:type="dxa"/>
        </w:tblCellMar>
        <w:tblLook w:val="04A0" w:firstRow="1" w:lastRow="0" w:firstColumn="1" w:lastColumn="0" w:noHBand="0" w:noVBand="1"/>
      </w:tblPr>
      <w:tblGrid>
        <w:gridCol w:w="3880"/>
        <w:gridCol w:w="2060"/>
      </w:tblGrid>
      <w:tr w:rsidR="00CE3A78" w:rsidRPr="00E475C2" w14:paraId="3C53A0ED" w14:textId="77777777" w:rsidTr="002D33D4">
        <w:trPr>
          <w:trHeight w:val="283"/>
        </w:trPr>
        <w:tc>
          <w:tcPr>
            <w:tcW w:w="3880" w:type="dxa"/>
            <w:tcBorders>
              <w:top w:val="single" w:sz="4" w:space="0" w:color="auto"/>
              <w:left w:val="nil"/>
              <w:bottom w:val="single" w:sz="8" w:space="0" w:color="auto"/>
              <w:right w:val="nil"/>
            </w:tcBorders>
            <w:shd w:val="clear" w:color="000000" w:fill="FFFFFF"/>
            <w:noWrap/>
            <w:vAlign w:val="center"/>
            <w:hideMark/>
          </w:tcPr>
          <w:p w14:paraId="0B17BB07" w14:textId="1A440050" w:rsidR="00CE3A78" w:rsidRPr="002D33D4" w:rsidRDefault="00CE3A78" w:rsidP="00CE3A78">
            <w:pPr>
              <w:rPr>
                <w:rFonts w:ascii="Arial" w:hAnsi="Arial" w:cs="Arial"/>
                <w:b/>
                <w:bCs/>
                <w:color w:val="000000"/>
                <w:sz w:val="18"/>
                <w:szCs w:val="18"/>
              </w:rPr>
            </w:pPr>
            <w:r w:rsidRPr="002D33D4">
              <w:rPr>
                <w:rFonts w:ascii="Arial" w:hAnsi="Arial" w:cs="Arial"/>
                <w:b/>
                <w:bCs/>
                <w:color w:val="000000"/>
                <w:sz w:val="18"/>
                <w:szCs w:val="18"/>
              </w:rPr>
              <w:t>Realização contratual</w:t>
            </w:r>
          </w:p>
        </w:tc>
        <w:tc>
          <w:tcPr>
            <w:tcW w:w="2060" w:type="dxa"/>
            <w:tcBorders>
              <w:top w:val="single" w:sz="4" w:space="0" w:color="auto"/>
              <w:left w:val="nil"/>
              <w:bottom w:val="single" w:sz="8" w:space="0" w:color="auto"/>
              <w:right w:val="nil"/>
            </w:tcBorders>
            <w:shd w:val="clear" w:color="000000" w:fill="FFFFFF"/>
            <w:noWrap/>
            <w:vAlign w:val="center"/>
            <w:hideMark/>
          </w:tcPr>
          <w:p w14:paraId="286EC3A0" w14:textId="3DCCAF44" w:rsidR="00CE3A78" w:rsidRPr="002D33D4" w:rsidRDefault="00CE3A78" w:rsidP="00CE3A78">
            <w:pPr>
              <w:jc w:val="right"/>
              <w:rPr>
                <w:rFonts w:ascii="Arial" w:hAnsi="Arial" w:cs="Arial"/>
                <w:color w:val="000000"/>
                <w:sz w:val="18"/>
                <w:szCs w:val="18"/>
              </w:rPr>
            </w:pPr>
          </w:p>
        </w:tc>
      </w:tr>
      <w:tr w:rsidR="00CE3A78" w:rsidRPr="00E475C2" w14:paraId="25038F55" w14:textId="77777777" w:rsidTr="002D33D4">
        <w:trPr>
          <w:trHeight w:val="283"/>
        </w:trPr>
        <w:tc>
          <w:tcPr>
            <w:tcW w:w="3880" w:type="dxa"/>
            <w:tcBorders>
              <w:top w:val="nil"/>
              <w:left w:val="nil"/>
              <w:bottom w:val="nil"/>
              <w:right w:val="nil"/>
            </w:tcBorders>
            <w:shd w:val="clear" w:color="000000" w:fill="FFFFFF"/>
            <w:noWrap/>
            <w:vAlign w:val="center"/>
            <w:hideMark/>
          </w:tcPr>
          <w:p w14:paraId="6F5168BB" w14:textId="706C9200" w:rsidR="00CE3A78" w:rsidRPr="002D33D4" w:rsidRDefault="00CE3A78" w:rsidP="00CE3A78">
            <w:pPr>
              <w:rPr>
                <w:rFonts w:ascii="Arial" w:hAnsi="Arial" w:cs="Arial"/>
                <w:color w:val="000000"/>
                <w:sz w:val="18"/>
                <w:szCs w:val="18"/>
              </w:rPr>
            </w:pPr>
          </w:p>
        </w:tc>
        <w:tc>
          <w:tcPr>
            <w:tcW w:w="2060" w:type="dxa"/>
            <w:tcBorders>
              <w:top w:val="nil"/>
              <w:left w:val="nil"/>
              <w:bottom w:val="nil"/>
              <w:right w:val="nil"/>
            </w:tcBorders>
            <w:shd w:val="clear" w:color="000000" w:fill="FFFFFF"/>
            <w:noWrap/>
            <w:vAlign w:val="center"/>
            <w:hideMark/>
          </w:tcPr>
          <w:p w14:paraId="212BB676" w14:textId="102A0316" w:rsidR="00CE3A78" w:rsidRPr="002D33D4" w:rsidRDefault="00CE3A78" w:rsidP="00CE3A78">
            <w:pPr>
              <w:jc w:val="right"/>
              <w:rPr>
                <w:rFonts w:ascii="Arial" w:hAnsi="Arial" w:cs="Arial"/>
                <w:color w:val="000000"/>
                <w:sz w:val="18"/>
                <w:szCs w:val="18"/>
              </w:rPr>
            </w:pPr>
          </w:p>
        </w:tc>
      </w:tr>
      <w:tr w:rsidR="00CE3A78" w:rsidRPr="00E475C2" w14:paraId="47AA25DF" w14:textId="77777777" w:rsidTr="002D33D4">
        <w:trPr>
          <w:trHeight w:val="283"/>
        </w:trPr>
        <w:tc>
          <w:tcPr>
            <w:tcW w:w="3880" w:type="dxa"/>
            <w:tcBorders>
              <w:top w:val="nil"/>
              <w:left w:val="nil"/>
              <w:bottom w:val="nil"/>
              <w:right w:val="nil"/>
            </w:tcBorders>
            <w:shd w:val="clear" w:color="000000" w:fill="FFFFFF"/>
            <w:noWrap/>
            <w:vAlign w:val="center"/>
            <w:hideMark/>
          </w:tcPr>
          <w:p w14:paraId="149E67C7" w14:textId="5E43BCD8" w:rsidR="00CE3A78" w:rsidRPr="002D33D4" w:rsidRDefault="00CE3A78" w:rsidP="00CE3A78">
            <w:pPr>
              <w:rPr>
                <w:rFonts w:ascii="Arial" w:hAnsi="Arial" w:cs="Arial"/>
                <w:color w:val="000000"/>
                <w:sz w:val="18"/>
                <w:szCs w:val="18"/>
              </w:rPr>
            </w:pPr>
            <w:r w:rsidRPr="002D33D4">
              <w:rPr>
                <w:rFonts w:ascii="Arial" w:hAnsi="Arial" w:cs="Arial"/>
                <w:color w:val="000000"/>
                <w:sz w:val="18"/>
                <w:szCs w:val="18"/>
              </w:rPr>
              <w:t>Ativo de Contrato – RAP (i)</w:t>
            </w:r>
          </w:p>
        </w:tc>
        <w:tc>
          <w:tcPr>
            <w:tcW w:w="2060" w:type="dxa"/>
            <w:tcBorders>
              <w:top w:val="nil"/>
              <w:left w:val="nil"/>
              <w:bottom w:val="nil"/>
              <w:right w:val="nil"/>
            </w:tcBorders>
            <w:shd w:val="clear" w:color="000000" w:fill="FFFFFF"/>
            <w:noWrap/>
            <w:vAlign w:val="center"/>
            <w:hideMark/>
          </w:tcPr>
          <w:p w14:paraId="1C00041A" w14:textId="4239CDD4" w:rsidR="00CE3A78" w:rsidRPr="002D33D4" w:rsidRDefault="00B317E0" w:rsidP="00CE3A78">
            <w:pPr>
              <w:jc w:val="right"/>
              <w:rPr>
                <w:rFonts w:ascii="Arial" w:hAnsi="Arial" w:cs="Arial"/>
                <w:color w:val="000000"/>
                <w:sz w:val="18"/>
                <w:szCs w:val="18"/>
              </w:rPr>
            </w:pPr>
            <w:r w:rsidRPr="002D33D4">
              <w:rPr>
                <w:rFonts w:ascii="Arial" w:hAnsi="Arial" w:cs="Arial"/>
                <w:color w:val="000000"/>
                <w:sz w:val="18"/>
                <w:szCs w:val="18"/>
              </w:rPr>
              <w:t>43.990</w:t>
            </w:r>
          </w:p>
        </w:tc>
      </w:tr>
      <w:tr w:rsidR="00CE3A78" w:rsidRPr="00E475C2" w14:paraId="17602FBC" w14:textId="77777777" w:rsidTr="002D33D4">
        <w:trPr>
          <w:trHeight w:val="283"/>
        </w:trPr>
        <w:tc>
          <w:tcPr>
            <w:tcW w:w="3880" w:type="dxa"/>
            <w:tcBorders>
              <w:top w:val="nil"/>
              <w:left w:val="nil"/>
              <w:bottom w:val="single" w:sz="4" w:space="0" w:color="auto"/>
              <w:right w:val="nil"/>
            </w:tcBorders>
            <w:shd w:val="clear" w:color="000000" w:fill="FFFFFF"/>
            <w:noWrap/>
            <w:vAlign w:val="center"/>
            <w:hideMark/>
          </w:tcPr>
          <w:p w14:paraId="657BC057" w14:textId="4F5EDCD0" w:rsidR="00CE3A78" w:rsidRPr="002D33D4" w:rsidRDefault="00CE3A78" w:rsidP="00CE3A78">
            <w:pPr>
              <w:rPr>
                <w:rFonts w:ascii="Arial" w:hAnsi="Arial" w:cs="Arial"/>
                <w:color w:val="000000"/>
                <w:sz w:val="18"/>
                <w:szCs w:val="18"/>
              </w:rPr>
            </w:pPr>
            <w:r w:rsidRPr="002D33D4">
              <w:rPr>
                <w:rFonts w:ascii="Arial" w:hAnsi="Arial" w:cs="Arial"/>
                <w:color w:val="000000"/>
                <w:sz w:val="18"/>
                <w:szCs w:val="18"/>
              </w:rPr>
              <w:t>Ativo de contrato – Indenização (ii)</w:t>
            </w:r>
          </w:p>
        </w:tc>
        <w:tc>
          <w:tcPr>
            <w:tcW w:w="2060" w:type="dxa"/>
            <w:tcBorders>
              <w:top w:val="nil"/>
              <w:left w:val="nil"/>
              <w:bottom w:val="single" w:sz="4" w:space="0" w:color="auto"/>
              <w:right w:val="nil"/>
            </w:tcBorders>
            <w:shd w:val="clear" w:color="000000" w:fill="FFFFFF"/>
            <w:noWrap/>
            <w:vAlign w:val="center"/>
            <w:hideMark/>
          </w:tcPr>
          <w:p w14:paraId="578EABC3" w14:textId="5EB78826" w:rsidR="00CE3A78" w:rsidRPr="002D33D4" w:rsidRDefault="00CE3A78" w:rsidP="00CE3A78">
            <w:pPr>
              <w:jc w:val="right"/>
              <w:rPr>
                <w:rFonts w:ascii="Arial" w:hAnsi="Arial" w:cs="Arial"/>
                <w:color w:val="000000"/>
                <w:sz w:val="18"/>
                <w:szCs w:val="18"/>
              </w:rPr>
            </w:pPr>
            <w:r w:rsidRPr="002D33D4">
              <w:rPr>
                <w:rFonts w:ascii="Arial" w:hAnsi="Arial" w:cs="Arial"/>
                <w:color w:val="000000"/>
                <w:sz w:val="18"/>
                <w:szCs w:val="18"/>
              </w:rPr>
              <w:t>3.306</w:t>
            </w:r>
          </w:p>
        </w:tc>
      </w:tr>
      <w:tr w:rsidR="00CE3A78" w:rsidRPr="00E475C2" w14:paraId="3687FEBA" w14:textId="77777777" w:rsidTr="002D33D4">
        <w:trPr>
          <w:trHeight w:val="283"/>
        </w:trPr>
        <w:tc>
          <w:tcPr>
            <w:tcW w:w="3880" w:type="dxa"/>
            <w:tcBorders>
              <w:top w:val="nil"/>
              <w:left w:val="nil"/>
              <w:bottom w:val="nil"/>
              <w:right w:val="nil"/>
            </w:tcBorders>
            <w:shd w:val="clear" w:color="000000" w:fill="FFFFFF"/>
            <w:noWrap/>
            <w:vAlign w:val="center"/>
            <w:hideMark/>
          </w:tcPr>
          <w:p w14:paraId="6013F53E" w14:textId="0941D8E2" w:rsidR="00CE3A78" w:rsidRPr="002D33D4" w:rsidRDefault="00CE3A78" w:rsidP="00CE3A78">
            <w:pPr>
              <w:rPr>
                <w:rFonts w:ascii="Arial" w:hAnsi="Arial" w:cs="Arial"/>
                <w:b/>
                <w:bCs/>
                <w:color w:val="000000"/>
                <w:sz w:val="18"/>
                <w:szCs w:val="18"/>
              </w:rPr>
            </w:pPr>
            <w:r w:rsidRPr="002D33D4">
              <w:rPr>
                <w:rFonts w:ascii="Arial" w:hAnsi="Arial" w:cs="Arial"/>
                <w:b/>
                <w:bCs/>
                <w:color w:val="000000"/>
                <w:sz w:val="18"/>
                <w:szCs w:val="18"/>
              </w:rPr>
              <w:t>Total</w:t>
            </w:r>
          </w:p>
        </w:tc>
        <w:tc>
          <w:tcPr>
            <w:tcW w:w="2060" w:type="dxa"/>
            <w:tcBorders>
              <w:top w:val="nil"/>
              <w:left w:val="nil"/>
              <w:bottom w:val="double" w:sz="6" w:space="0" w:color="auto"/>
              <w:right w:val="nil"/>
            </w:tcBorders>
            <w:shd w:val="clear" w:color="000000" w:fill="FFFFFF"/>
            <w:noWrap/>
            <w:vAlign w:val="center"/>
            <w:hideMark/>
          </w:tcPr>
          <w:p w14:paraId="78B44355" w14:textId="35984081" w:rsidR="00CE3A78" w:rsidRPr="002D33D4" w:rsidRDefault="00B317E0" w:rsidP="00CE3A78">
            <w:pPr>
              <w:jc w:val="right"/>
              <w:rPr>
                <w:rFonts w:ascii="Arial" w:hAnsi="Arial" w:cs="Arial"/>
                <w:b/>
                <w:bCs/>
                <w:color w:val="000000"/>
                <w:sz w:val="18"/>
                <w:szCs w:val="18"/>
              </w:rPr>
            </w:pPr>
            <w:r w:rsidRPr="002D33D4">
              <w:rPr>
                <w:rFonts w:ascii="Arial" w:hAnsi="Arial" w:cs="Arial"/>
                <w:b/>
                <w:bCs/>
                <w:color w:val="000000"/>
                <w:sz w:val="18"/>
                <w:szCs w:val="18"/>
              </w:rPr>
              <w:t>47.296</w:t>
            </w:r>
          </w:p>
        </w:tc>
      </w:tr>
    </w:tbl>
    <w:p w14:paraId="5D18515C" w14:textId="77777777" w:rsidR="00CE3A78" w:rsidRDefault="00CE3A78" w:rsidP="002B568E">
      <w:pPr>
        <w:tabs>
          <w:tab w:val="left" w:pos="1843"/>
        </w:tabs>
        <w:jc w:val="both"/>
        <w:rPr>
          <w:rFonts w:ascii="Arial" w:hAnsi="Arial" w:cs="Arial"/>
          <w:bCs/>
          <w:sz w:val="22"/>
          <w:szCs w:val="22"/>
        </w:rPr>
      </w:pPr>
    </w:p>
    <w:p w14:paraId="2D504E57" w14:textId="32B2D138" w:rsidR="007A542E" w:rsidRDefault="007A542E" w:rsidP="00C3308C">
      <w:pPr>
        <w:tabs>
          <w:tab w:val="left" w:pos="1843"/>
        </w:tabs>
        <w:spacing w:after="240"/>
        <w:jc w:val="both"/>
        <w:rPr>
          <w:rFonts w:ascii="Arial" w:hAnsi="Arial" w:cs="Arial"/>
          <w:bCs/>
          <w:sz w:val="22"/>
          <w:szCs w:val="22"/>
        </w:rPr>
      </w:pPr>
      <w:r w:rsidRPr="007A542E">
        <w:rPr>
          <w:rFonts w:ascii="Arial" w:hAnsi="Arial" w:cs="Arial"/>
          <w:bCs/>
          <w:sz w:val="22"/>
          <w:szCs w:val="22"/>
        </w:rPr>
        <w:t>Ao longo da operação da concessão o ativo contratual é realizado por dois fluxos de caixa, (i) pelo recebimento de RAP para a parcela que será amortizada até o término da concessão e (ii) mediante indenização após a reversão da infraestrutura não amortizada ao Poder Concedente.</w:t>
      </w:r>
    </w:p>
    <w:p w14:paraId="11112F62" w14:textId="77777777" w:rsidR="00A1095D" w:rsidRDefault="00A1095D" w:rsidP="00EE3DC1">
      <w:pPr>
        <w:tabs>
          <w:tab w:val="left" w:pos="1843"/>
        </w:tabs>
        <w:jc w:val="both"/>
        <w:rPr>
          <w:rFonts w:ascii="Arial" w:hAnsi="Arial" w:cs="Arial"/>
          <w:bCs/>
          <w:sz w:val="22"/>
          <w:szCs w:val="22"/>
        </w:rPr>
      </w:pPr>
    </w:p>
    <w:p w14:paraId="12D10F9D" w14:textId="4618C2AC" w:rsidR="00C3308C" w:rsidRDefault="00C3308C" w:rsidP="00C3308C">
      <w:pPr>
        <w:tabs>
          <w:tab w:val="left" w:pos="1843"/>
        </w:tabs>
        <w:spacing w:after="240"/>
        <w:jc w:val="both"/>
        <w:rPr>
          <w:rFonts w:ascii="Arial" w:hAnsi="Arial" w:cs="Arial"/>
          <w:b/>
          <w:bCs/>
          <w:sz w:val="22"/>
          <w:szCs w:val="22"/>
        </w:rPr>
      </w:pPr>
      <w:r w:rsidRPr="00C3308C">
        <w:rPr>
          <w:rFonts w:ascii="Arial" w:hAnsi="Arial" w:cs="Arial"/>
          <w:b/>
          <w:bCs/>
          <w:sz w:val="22"/>
          <w:szCs w:val="22"/>
        </w:rPr>
        <w:t>Revisão tarifária</w:t>
      </w:r>
    </w:p>
    <w:p w14:paraId="2E4C9244" w14:textId="5C09DA92" w:rsidR="00C3308C" w:rsidRDefault="00231D32" w:rsidP="00C3308C">
      <w:pPr>
        <w:tabs>
          <w:tab w:val="left" w:pos="1843"/>
        </w:tabs>
        <w:spacing w:after="240"/>
        <w:jc w:val="both"/>
        <w:rPr>
          <w:rFonts w:ascii="Arial" w:hAnsi="Arial" w:cs="Arial"/>
          <w:b/>
          <w:bCs/>
          <w:sz w:val="22"/>
          <w:szCs w:val="22"/>
        </w:rPr>
      </w:pPr>
      <w:r>
        <w:rPr>
          <w:rFonts w:ascii="Arial" w:hAnsi="Arial" w:cs="Arial"/>
          <w:b/>
          <w:bCs/>
          <w:sz w:val="22"/>
          <w:szCs w:val="22"/>
        </w:rPr>
        <w:t>A</w:t>
      </w:r>
      <w:r w:rsidR="00C3308C" w:rsidRPr="00C3308C">
        <w:rPr>
          <w:rFonts w:ascii="Arial" w:hAnsi="Arial" w:cs="Arial"/>
          <w:b/>
          <w:bCs/>
          <w:sz w:val="22"/>
          <w:szCs w:val="22"/>
        </w:rPr>
        <w:t xml:space="preserve"> Resolução Homologatória n.º 2.565, 25 de junho de 2019, que estabelece a RECEITA ANUAL PERMITIDA – RAP pela disponibilização das instalações sob responsabilidade de CONCESSIONÁRIAS DE SERVIÇO PÚBLICO DE TRANSMISSÃO DE ENERGIA.</w:t>
      </w:r>
    </w:p>
    <w:p w14:paraId="3F8ADE0B" w14:textId="009D4631" w:rsidR="00C3308C" w:rsidRDefault="00C3308C" w:rsidP="00911047">
      <w:pPr>
        <w:tabs>
          <w:tab w:val="left" w:pos="1843"/>
        </w:tabs>
        <w:jc w:val="both"/>
        <w:rPr>
          <w:rFonts w:ascii="Arial" w:hAnsi="Arial" w:cs="Arial"/>
          <w:bCs/>
          <w:sz w:val="22"/>
          <w:szCs w:val="22"/>
        </w:rPr>
      </w:pPr>
      <w:r w:rsidRPr="00C3308C">
        <w:rPr>
          <w:rFonts w:ascii="Arial" w:hAnsi="Arial" w:cs="Arial"/>
          <w:bCs/>
          <w:sz w:val="22"/>
          <w:szCs w:val="22"/>
        </w:rPr>
        <w:t>Através da resolução homologatória nº 2.</w:t>
      </w:r>
      <w:r>
        <w:rPr>
          <w:rFonts w:ascii="Arial" w:hAnsi="Arial" w:cs="Arial"/>
          <w:bCs/>
          <w:sz w:val="22"/>
          <w:szCs w:val="22"/>
        </w:rPr>
        <w:t>565</w:t>
      </w:r>
      <w:r w:rsidRPr="00C3308C">
        <w:rPr>
          <w:rFonts w:ascii="Arial" w:hAnsi="Arial" w:cs="Arial"/>
          <w:bCs/>
          <w:sz w:val="22"/>
          <w:szCs w:val="22"/>
        </w:rPr>
        <w:t xml:space="preserve">, de </w:t>
      </w:r>
      <w:r>
        <w:rPr>
          <w:rFonts w:ascii="Arial" w:hAnsi="Arial" w:cs="Arial"/>
          <w:bCs/>
          <w:sz w:val="22"/>
          <w:szCs w:val="22"/>
        </w:rPr>
        <w:t>25</w:t>
      </w:r>
      <w:r w:rsidRPr="00C3308C">
        <w:rPr>
          <w:rFonts w:ascii="Arial" w:hAnsi="Arial" w:cs="Arial"/>
          <w:bCs/>
          <w:sz w:val="22"/>
          <w:szCs w:val="22"/>
        </w:rPr>
        <w:t xml:space="preserve"> de </w:t>
      </w:r>
      <w:r>
        <w:rPr>
          <w:rFonts w:ascii="Arial" w:hAnsi="Arial" w:cs="Arial"/>
          <w:bCs/>
          <w:sz w:val="22"/>
          <w:szCs w:val="22"/>
        </w:rPr>
        <w:t>junho de 2019</w:t>
      </w:r>
      <w:r w:rsidRPr="00C3308C">
        <w:rPr>
          <w:rFonts w:ascii="Arial" w:hAnsi="Arial" w:cs="Arial"/>
          <w:bCs/>
          <w:sz w:val="22"/>
          <w:szCs w:val="22"/>
        </w:rPr>
        <w:t xml:space="preserve"> a Aneel estabeleceu as novas receitas anuais permitidas pela disponibilização das instalações de serviço público de transmissão de energia para o ciclo 20</w:t>
      </w:r>
      <w:r>
        <w:rPr>
          <w:rFonts w:ascii="Arial" w:hAnsi="Arial" w:cs="Arial"/>
          <w:bCs/>
          <w:sz w:val="22"/>
          <w:szCs w:val="22"/>
        </w:rPr>
        <w:t>19-2020</w:t>
      </w:r>
      <w:r w:rsidRPr="00C3308C">
        <w:rPr>
          <w:rFonts w:ascii="Arial" w:hAnsi="Arial" w:cs="Arial"/>
          <w:bCs/>
          <w:sz w:val="22"/>
          <w:szCs w:val="22"/>
        </w:rPr>
        <w:t xml:space="preserve">, incluindo as receitas correspondentes à Revisão Tarifária Periódica – RTP da Companhia. Desta forma, a Companhia, considerando as novas receitas anuais permitidas, mensurou e registrou os efeitos advindos desta revisão no montante de R$ </w:t>
      </w:r>
      <w:r>
        <w:rPr>
          <w:rFonts w:ascii="Arial" w:hAnsi="Arial" w:cs="Arial"/>
          <w:bCs/>
          <w:sz w:val="22"/>
          <w:szCs w:val="22"/>
        </w:rPr>
        <w:t>87</w:t>
      </w:r>
      <w:r w:rsidRPr="00C3308C">
        <w:rPr>
          <w:rFonts w:ascii="Arial" w:hAnsi="Arial" w:cs="Arial"/>
          <w:bCs/>
          <w:sz w:val="22"/>
          <w:szCs w:val="22"/>
        </w:rPr>
        <w:t xml:space="preserve"> nas receitas operacionais</w:t>
      </w:r>
      <w:r>
        <w:rPr>
          <w:rFonts w:ascii="Arial" w:hAnsi="Arial" w:cs="Arial"/>
          <w:bCs/>
          <w:sz w:val="22"/>
          <w:szCs w:val="22"/>
        </w:rPr>
        <w:t xml:space="preserve"> do terceiro trimestre de 2019 e R$174 no primeiro semestre do exercício de 2020.</w:t>
      </w:r>
    </w:p>
    <w:p w14:paraId="2C9A7A41" w14:textId="77777777" w:rsidR="00911047" w:rsidRPr="00C3308C" w:rsidRDefault="00911047" w:rsidP="002B568E">
      <w:pPr>
        <w:tabs>
          <w:tab w:val="left" w:pos="1843"/>
        </w:tabs>
        <w:jc w:val="both"/>
        <w:rPr>
          <w:rFonts w:ascii="Arial" w:hAnsi="Arial" w:cs="Arial"/>
          <w:bCs/>
          <w:sz w:val="22"/>
          <w:szCs w:val="22"/>
        </w:rPr>
      </w:pPr>
    </w:p>
    <w:p w14:paraId="1FC3D0BD" w14:textId="3CBCCD44" w:rsidR="00C3308C" w:rsidRDefault="00C3308C" w:rsidP="00C3308C">
      <w:pPr>
        <w:tabs>
          <w:tab w:val="left" w:pos="1843"/>
        </w:tabs>
        <w:spacing w:after="120"/>
        <w:jc w:val="both"/>
        <w:rPr>
          <w:rFonts w:ascii="Arial" w:hAnsi="Arial" w:cs="Arial"/>
          <w:bCs/>
          <w:sz w:val="22"/>
          <w:szCs w:val="22"/>
        </w:rPr>
      </w:pPr>
      <w:r w:rsidRPr="00C3308C">
        <w:rPr>
          <w:rFonts w:ascii="Arial" w:hAnsi="Arial" w:cs="Arial"/>
          <w:bCs/>
          <w:sz w:val="22"/>
          <w:szCs w:val="22"/>
        </w:rPr>
        <w:t>Os principais itens revisados e considerados pela Aneel no cálculo das novas receitas anuais permitidas seguem abaixo:</w:t>
      </w:r>
    </w:p>
    <w:p w14:paraId="362BA9D8" w14:textId="77777777" w:rsidR="00C3308C" w:rsidRPr="00C3308C" w:rsidRDefault="00C3308C" w:rsidP="00C3308C">
      <w:pPr>
        <w:tabs>
          <w:tab w:val="left" w:pos="142"/>
        </w:tabs>
        <w:jc w:val="both"/>
        <w:rPr>
          <w:rFonts w:ascii="Arial" w:hAnsi="Arial" w:cs="Arial"/>
          <w:bCs/>
          <w:sz w:val="22"/>
          <w:szCs w:val="22"/>
        </w:rPr>
      </w:pPr>
      <w:r w:rsidRPr="00C3308C">
        <w:rPr>
          <w:rFonts w:ascii="Arial" w:hAnsi="Arial" w:cs="Arial"/>
          <w:bCs/>
          <w:sz w:val="22"/>
          <w:szCs w:val="22"/>
        </w:rPr>
        <w:t>•</w:t>
      </w:r>
      <w:r w:rsidRPr="00C3308C">
        <w:rPr>
          <w:rFonts w:ascii="Arial" w:hAnsi="Arial" w:cs="Arial"/>
          <w:bCs/>
          <w:sz w:val="22"/>
          <w:szCs w:val="22"/>
        </w:rPr>
        <w:tab/>
        <w:t>Avaliação da Base Incremental;</w:t>
      </w:r>
    </w:p>
    <w:p w14:paraId="441F8C60" w14:textId="77777777" w:rsidR="00C3308C" w:rsidRPr="00C3308C" w:rsidRDefault="00C3308C" w:rsidP="00C3308C">
      <w:pPr>
        <w:tabs>
          <w:tab w:val="left" w:pos="142"/>
        </w:tabs>
        <w:jc w:val="both"/>
        <w:rPr>
          <w:rFonts w:ascii="Arial" w:hAnsi="Arial" w:cs="Arial"/>
          <w:bCs/>
          <w:sz w:val="22"/>
          <w:szCs w:val="22"/>
        </w:rPr>
      </w:pPr>
      <w:r w:rsidRPr="00C3308C">
        <w:rPr>
          <w:rFonts w:ascii="Arial" w:hAnsi="Arial" w:cs="Arial"/>
          <w:bCs/>
          <w:sz w:val="22"/>
          <w:szCs w:val="22"/>
        </w:rPr>
        <w:t>•</w:t>
      </w:r>
      <w:r w:rsidRPr="00C3308C">
        <w:rPr>
          <w:rFonts w:ascii="Arial" w:hAnsi="Arial" w:cs="Arial"/>
          <w:bCs/>
          <w:sz w:val="22"/>
          <w:szCs w:val="22"/>
        </w:rPr>
        <w:tab/>
        <w:t>Homologação dos novos valores para o Banco de Preços de Referência Aneel;</w:t>
      </w:r>
    </w:p>
    <w:p w14:paraId="09590E9A" w14:textId="77777777" w:rsidR="00C3308C" w:rsidRPr="00C3308C" w:rsidRDefault="00C3308C" w:rsidP="00C3308C">
      <w:pPr>
        <w:tabs>
          <w:tab w:val="left" w:pos="142"/>
        </w:tabs>
        <w:jc w:val="both"/>
        <w:rPr>
          <w:rFonts w:ascii="Arial" w:hAnsi="Arial" w:cs="Arial"/>
          <w:bCs/>
          <w:sz w:val="22"/>
          <w:szCs w:val="22"/>
        </w:rPr>
      </w:pPr>
      <w:r w:rsidRPr="00C3308C">
        <w:rPr>
          <w:rFonts w:ascii="Arial" w:hAnsi="Arial" w:cs="Arial"/>
          <w:bCs/>
          <w:sz w:val="22"/>
          <w:szCs w:val="22"/>
        </w:rPr>
        <w:t>•</w:t>
      </w:r>
      <w:r w:rsidRPr="00C3308C">
        <w:rPr>
          <w:rFonts w:ascii="Arial" w:hAnsi="Arial" w:cs="Arial"/>
          <w:bCs/>
          <w:sz w:val="22"/>
          <w:szCs w:val="22"/>
        </w:rPr>
        <w:tab/>
        <w:t>Revisão da Base e Remuneração das Transmissoras;</w:t>
      </w:r>
    </w:p>
    <w:p w14:paraId="3891E79D" w14:textId="77777777" w:rsidR="00C3308C" w:rsidRPr="00C3308C" w:rsidRDefault="00C3308C" w:rsidP="00C3308C">
      <w:pPr>
        <w:tabs>
          <w:tab w:val="left" w:pos="142"/>
        </w:tabs>
        <w:jc w:val="both"/>
        <w:rPr>
          <w:rFonts w:ascii="Arial" w:hAnsi="Arial" w:cs="Arial"/>
          <w:bCs/>
          <w:sz w:val="22"/>
          <w:szCs w:val="22"/>
        </w:rPr>
      </w:pPr>
      <w:r w:rsidRPr="00C3308C">
        <w:rPr>
          <w:rFonts w:ascii="Arial" w:hAnsi="Arial" w:cs="Arial"/>
          <w:bCs/>
          <w:sz w:val="22"/>
          <w:szCs w:val="22"/>
        </w:rPr>
        <w:t>•</w:t>
      </w:r>
      <w:r w:rsidRPr="00C3308C">
        <w:rPr>
          <w:rFonts w:ascii="Arial" w:hAnsi="Arial" w:cs="Arial"/>
          <w:bCs/>
          <w:sz w:val="22"/>
          <w:szCs w:val="22"/>
        </w:rPr>
        <w:tab/>
        <w:t>Alteração da taxa de remuneração do capital do segmento de transmissão de energia elétrica;</w:t>
      </w:r>
    </w:p>
    <w:p w14:paraId="506F3851" w14:textId="77777777" w:rsidR="00C3308C" w:rsidRPr="00C3308C" w:rsidRDefault="00C3308C" w:rsidP="00C3308C">
      <w:pPr>
        <w:tabs>
          <w:tab w:val="left" w:pos="142"/>
        </w:tabs>
        <w:jc w:val="both"/>
        <w:rPr>
          <w:rFonts w:ascii="Arial" w:hAnsi="Arial" w:cs="Arial"/>
          <w:bCs/>
          <w:sz w:val="22"/>
          <w:szCs w:val="22"/>
        </w:rPr>
      </w:pPr>
      <w:r w:rsidRPr="00C3308C">
        <w:rPr>
          <w:rFonts w:ascii="Arial" w:hAnsi="Arial" w:cs="Arial"/>
          <w:bCs/>
          <w:sz w:val="22"/>
          <w:szCs w:val="22"/>
        </w:rPr>
        <w:t>•</w:t>
      </w:r>
      <w:r w:rsidRPr="00C3308C">
        <w:rPr>
          <w:rFonts w:ascii="Arial" w:hAnsi="Arial" w:cs="Arial"/>
          <w:bCs/>
          <w:sz w:val="22"/>
          <w:szCs w:val="22"/>
        </w:rPr>
        <w:tab/>
        <w:t>Consideração das baixas e desmobilizações dos ativos; e</w:t>
      </w:r>
    </w:p>
    <w:p w14:paraId="7622019F" w14:textId="55D063CD" w:rsidR="00C3308C" w:rsidRDefault="00C3308C" w:rsidP="00C3308C">
      <w:pPr>
        <w:tabs>
          <w:tab w:val="left" w:pos="142"/>
        </w:tabs>
        <w:jc w:val="both"/>
        <w:rPr>
          <w:rFonts w:ascii="Arial" w:hAnsi="Arial" w:cs="Arial"/>
          <w:bCs/>
          <w:sz w:val="22"/>
          <w:szCs w:val="22"/>
        </w:rPr>
      </w:pPr>
      <w:r w:rsidRPr="00C3308C">
        <w:rPr>
          <w:rFonts w:ascii="Arial" w:hAnsi="Arial" w:cs="Arial"/>
          <w:bCs/>
          <w:sz w:val="22"/>
          <w:szCs w:val="22"/>
        </w:rPr>
        <w:t>•</w:t>
      </w:r>
      <w:r w:rsidRPr="00C3308C">
        <w:rPr>
          <w:rFonts w:ascii="Arial" w:hAnsi="Arial" w:cs="Arial"/>
          <w:bCs/>
          <w:sz w:val="22"/>
          <w:szCs w:val="22"/>
        </w:rPr>
        <w:tab/>
        <w:t>Atualização inflacionária do período.</w:t>
      </w:r>
    </w:p>
    <w:p w14:paraId="5369941F" w14:textId="77777777" w:rsidR="00C3308C" w:rsidRDefault="00C3308C" w:rsidP="00C3308C">
      <w:pPr>
        <w:tabs>
          <w:tab w:val="left" w:pos="142"/>
        </w:tabs>
        <w:jc w:val="both"/>
        <w:rPr>
          <w:rFonts w:ascii="Arial" w:hAnsi="Arial" w:cs="Arial"/>
          <w:bCs/>
          <w:sz w:val="22"/>
          <w:szCs w:val="22"/>
        </w:rPr>
      </w:pPr>
    </w:p>
    <w:p w14:paraId="0595A5E0" w14:textId="7EDE9F62" w:rsidR="00D43065" w:rsidRDefault="00997AD5" w:rsidP="00911047">
      <w:pPr>
        <w:tabs>
          <w:tab w:val="left" w:pos="1843"/>
        </w:tabs>
        <w:jc w:val="both"/>
        <w:rPr>
          <w:rFonts w:ascii="Arial" w:hAnsi="Arial" w:cs="Arial"/>
          <w:bCs/>
          <w:sz w:val="22"/>
          <w:szCs w:val="22"/>
        </w:rPr>
      </w:pPr>
      <w:r>
        <w:rPr>
          <w:rFonts w:ascii="Arial" w:hAnsi="Arial" w:cs="Arial"/>
          <w:bCs/>
          <w:sz w:val="22"/>
          <w:szCs w:val="22"/>
        </w:rPr>
        <w:t>O</w:t>
      </w:r>
      <w:r w:rsidR="00332DFA" w:rsidRPr="00467541">
        <w:rPr>
          <w:rFonts w:ascii="Arial" w:hAnsi="Arial" w:cs="Arial"/>
          <w:bCs/>
          <w:sz w:val="22"/>
          <w:szCs w:val="22"/>
        </w:rPr>
        <w:t>s valores referentes aos recebimentos de RAP a ser</w:t>
      </w:r>
      <w:r w:rsidR="00BF0BD7" w:rsidRPr="00467541">
        <w:rPr>
          <w:rFonts w:ascii="Arial" w:hAnsi="Arial" w:cs="Arial"/>
          <w:bCs/>
          <w:sz w:val="22"/>
          <w:szCs w:val="22"/>
        </w:rPr>
        <w:t>em</w:t>
      </w:r>
      <w:r w:rsidR="00332DFA" w:rsidRPr="00467541">
        <w:rPr>
          <w:rFonts w:ascii="Arial" w:hAnsi="Arial" w:cs="Arial"/>
          <w:bCs/>
          <w:sz w:val="22"/>
          <w:szCs w:val="22"/>
        </w:rPr>
        <w:t xml:space="preserve"> amortizad</w:t>
      </w:r>
      <w:r w:rsidR="00BF0BD7" w:rsidRPr="00467541">
        <w:rPr>
          <w:rFonts w:ascii="Arial" w:hAnsi="Arial" w:cs="Arial"/>
          <w:bCs/>
          <w:sz w:val="22"/>
          <w:szCs w:val="22"/>
        </w:rPr>
        <w:t>os</w:t>
      </w:r>
      <w:r w:rsidR="00332DFA" w:rsidRPr="00467541">
        <w:rPr>
          <w:rFonts w:ascii="Arial" w:hAnsi="Arial" w:cs="Arial"/>
          <w:bCs/>
          <w:sz w:val="22"/>
          <w:szCs w:val="22"/>
        </w:rPr>
        <w:t xml:space="preserve"> nos </w:t>
      </w:r>
      <w:r w:rsidR="00BF0BD7" w:rsidRPr="00467541">
        <w:rPr>
          <w:rFonts w:ascii="Arial" w:hAnsi="Arial" w:cs="Arial"/>
          <w:bCs/>
          <w:sz w:val="22"/>
          <w:szCs w:val="22"/>
        </w:rPr>
        <w:t>doze meses</w:t>
      </w:r>
      <w:r w:rsidR="00332DFA" w:rsidRPr="00467541">
        <w:rPr>
          <w:rFonts w:ascii="Arial" w:hAnsi="Arial" w:cs="Arial"/>
          <w:bCs/>
          <w:sz w:val="22"/>
          <w:szCs w:val="22"/>
        </w:rPr>
        <w:t xml:space="preserve"> seguinte</w:t>
      </w:r>
      <w:r w:rsidR="00BF0BD7" w:rsidRPr="00467541">
        <w:rPr>
          <w:rFonts w:ascii="Arial" w:hAnsi="Arial" w:cs="Arial"/>
          <w:bCs/>
          <w:sz w:val="22"/>
          <w:szCs w:val="22"/>
        </w:rPr>
        <w:t>s</w:t>
      </w:r>
      <w:r w:rsidR="00DC3A4C">
        <w:rPr>
          <w:rFonts w:ascii="Arial" w:hAnsi="Arial" w:cs="Arial"/>
          <w:bCs/>
          <w:sz w:val="22"/>
          <w:szCs w:val="22"/>
        </w:rPr>
        <w:t xml:space="preserve"> </w:t>
      </w:r>
      <w:r w:rsidR="00BF0BD7" w:rsidRPr="00467541">
        <w:rPr>
          <w:rFonts w:ascii="Arial" w:hAnsi="Arial" w:cs="Arial"/>
          <w:bCs/>
          <w:sz w:val="22"/>
          <w:szCs w:val="22"/>
        </w:rPr>
        <w:t>estão</w:t>
      </w:r>
      <w:r w:rsidR="00CE3A78">
        <w:rPr>
          <w:rFonts w:ascii="Arial" w:hAnsi="Arial" w:cs="Arial"/>
          <w:bCs/>
          <w:sz w:val="22"/>
          <w:szCs w:val="22"/>
        </w:rPr>
        <w:t xml:space="preserve"> descontados a valor presente utilizando a taxa implícita, e</w:t>
      </w:r>
      <w:r w:rsidR="00332DFA" w:rsidRPr="00467541">
        <w:rPr>
          <w:rFonts w:ascii="Arial" w:hAnsi="Arial" w:cs="Arial"/>
          <w:bCs/>
          <w:sz w:val="22"/>
          <w:szCs w:val="22"/>
        </w:rPr>
        <w:t xml:space="preserve"> classificado</w:t>
      </w:r>
      <w:r w:rsidR="00BF0BD7" w:rsidRPr="00467541">
        <w:rPr>
          <w:rFonts w:ascii="Arial" w:hAnsi="Arial" w:cs="Arial"/>
          <w:bCs/>
          <w:sz w:val="22"/>
          <w:szCs w:val="22"/>
        </w:rPr>
        <w:t>s</w:t>
      </w:r>
      <w:r w:rsidR="00332DFA" w:rsidRPr="00467541">
        <w:rPr>
          <w:rFonts w:ascii="Arial" w:hAnsi="Arial" w:cs="Arial"/>
          <w:bCs/>
          <w:sz w:val="22"/>
          <w:szCs w:val="22"/>
        </w:rPr>
        <w:t xml:space="preserve"> no Ativo circulante.</w:t>
      </w:r>
    </w:p>
    <w:p w14:paraId="3D956398" w14:textId="77777777" w:rsidR="00911047" w:rsidRDefault="00911047" w:rsidP="002B568E">
      <w:pPr>
        <w:tabs>
          <w:tab w:val="left" w:pos="1843"/>
        </w:tabs>
        <w:jc w:val="both"/>
        <w:rPr>
          <w:rFonts w:ascii="Arial" w:hAnsi="Arial" w:cs="Arial"/>
          <w:bCs/>
          <w:sz w:val="22"/>
          <w:szCs w:val="22"/>
        </w:rPr>
      </w:pPr>
    </w:p>
    <w:p w14:paraId="47062654" w14:textId="6B991A40" w:rsidR="005F55F6" w:rsidRDefault="005F55F6" w:rsidP="001D3EF1">
      <w:pPr>
        <w:pStyle w:val="PargrafodaLista"/>
        <w:numPr>
          <w:ilvl w:val="0"/>
          <w:numId w:val="21"/>
        </w:numPr>
        <w:tabs>
          <w:tab w:val="left" w:pos="426"/>
        </w:tabs>
        <w:ind w:left="426" w:hanging="426"/>
        <w:rPr>
          <w:rFonts w:ascii="Arial" w:hAnsi="Arial" w:cs="Arial"/>
          <w:b/>
          <w:bCs/>
          <w:szCs w:val="22"/>
        </w:rPr>
      </w:pPr>
      <w:r w:rsidRPr="00467541">
        <w:rPr>
          <w:rFonts w:ascii="Arial" w:hAnsi="Arial" w:cs="Arial"/>
          <w:b/>
          <w:bCs/>
          <w:szCs w:val="22"/>
        </w:rPr>
        <w:t>Fornecedores</w:t>
      </w:r>
    </w:p>
    <w:p w14:paraId="16291DF6" w14:textId="77777777" w:rsidR="00711A50" w:rsidRDefault="00711A50" w:rsidP="006C7B90">
      <w:pPr>
        <w:rPr>
          <w:rFonts w:ascii="Arial" w:hAnsi="Arial" w:cs="Arial"/>
          <w:b/>
          <w:bCs/>
          <w:sz w:val="22"/>
          <w:szCs w:val="22"/>
        </w:rPr>
      </w:pPr>
    </w:p>
    <w:tbl>
      <w:tblPr>
        <w:tblW w:w="5000" w:type="pct"/>
        <w:tblCellMar>
          <w:left w:w="70" w:type="dxa"/>
          <w:right w:w="70" w:type="dxa"/>
        </w:tblCellMar>
        <w:tblLook w:val="04A0" w:firstRow="1" w:lastRow="0" w:firstColumn="1" w:lastColumn="0" w:noHBand="0" w:noVBand="1"/>
      </w:tblPr>
      <w:tblGrid>
        <w:gridCol w:w="5601"/>
        <w:gridCol w:w="385"/>
        <w:gridCol w:w="1512"/>
        <w:gridCol w:w="436"/>
        <w:gridCol w:w="1541"/>
      </w:tblGrid>
      <w:tr w:rsidR="00A64959" w:rsidRPr="001C6C1F" w14:paraId="6C235B7B" w14:textId="77777777" w:rsidTr="00EE3DC1">
        <w:trPr>
          <w:trHeight w:val="227"/>
        </w:trPr>
        <w:tc>
          <w:tcPr>
            <w:tcW w:w="2955" w:type="pct"/>
            <w:tcBorders>
              <w:top w:val="nil"/>
              <w:left w:val="nil"/>
              <w:bottom w:val="nil"/>
              <w:right w:val="nil"/>
            </w:tcBorders>
            <w:shd w:val="clear" w:color="000000" w:fill="FFFFFF"/>
            <w:noWrap/>
            <w:vAlign w:val="center"/>
            <w:hideMark/>
          </w:tcPr>
          <w:p w14:paraId="16904257" w14:textId="749D9121" w:rsidR="00A64959" w:rsidRPr="001C6C1F" w:rsidRDefault="00A64959" w:rsidP="00A64959">
            <w:pPr>
              <w:rPr>
                <w:rFonts w:ascii="Arial" w:hAnsi="Arial" w:cs="Arial"/>
                <w:b/>
                <w:bCs/>
                <w:color w:val="000000"/>
                <w:sz w:val="18"/>
                <w:szCs w:val="18"/>
              </w:rPr>
            </w:pPr>
          </w:p>
        </w:tc>
        <w:tc>
          <w:tcPr>
            <w:tcW w:w="203" w:type="pct"/>
            <w:tcBorders>
              <w:top w:val="nil"/>
              <w:left w:val="nil"/>
              <w:bottom w:val="nil"/>
              <w:right w:val="nil"/>
            </w:tcBorders>
            <w:shd w:val="clear" w:color="000000" w:fill="FFFFFF"/>
            <w:noWrap/>
            <w:vAlign w:val="center"/>
            <w:hideMark/>
          </w:tcPr>
          <w:p w14:paraId="374DCCBD" w14:textId="5BD58710" w:rsidR="00A64959" w:rsidRPr="001C6C1F" w:rsidRDefault="00A64959" w:rsidP="00A64959">
            <w:pPr>
              <w:rPr>
                <w:rFonts w:ascii="Arial" w:hAnsi="Arial" w:cs="Arial"/>
                <w:b/>
                <w:bCs/>
                <w:color w:val="000000"/>
                <w:sz w:val="18"/>
                <w:szCs w:val="18"/>
              </w:rPr>
            </w:pPr>
          </w:p>
        </w:tc>
        <w:tc>
          <w:tcPr>
            <w:tcW w:w="798" w:type="pct"/>
            <w:tcBorders>
              <w:top w:val="nil"/>
              <w:left w:val="nil"/>
              <w:bottom w:val="single" w:sz="8" w:space="0" w:color="auto"/>
              <w:right w:val="nil"/>
            </w:tcBorders>
            <w:shd w:val="clear" w:color="000000" w:fill="FFFFFF"/>
            <w:noWrap/>
            <w:vAlign w:val="center"/>
            <w:hideMark/>
          </w:tcPr>
          <w:p w14:paraId="3EB42CED" w14:textId="77777777" w:rsidR="00A64959" w:rsidRPr="001C6C1F" w:rsidRDefault="00A64959" w:rsidP="00EE3DC1">
            <w:pPr>
              <w:jc w:val="center"/>
              <w:rPr>
                <w:rFonts w:ascii="Arial" w:hAnsi="Arial" w:cs="Arial"/>
                <w:b/>
                <w:bCs/>
                <w:color w:val="000000"/>
                <w:sz w:val="18"/>
                <w:szCs w:val="18"/>
              </w:rPr>
            </w:pPr>
            <w:r w:rsidRPr="001C6C1F">
              <w:rPr>
                <w:rFonts w:ascii="Arial" w:hAnsi="Arial" w:cs="Arial"/>
                <w:b/>
                <w:bCs/>
                <w:color w:val="000000"/>
                <w:sz w:val="18"/>
                <w:szCs w:val="18"/>
              </w:rPr>
              <w:t>31/12/2020</w:t>
            </w:r>
          </w:p>
        </w:tc>
        <w:tc>
          <w:tcPr>
            <w:tcW w:w="230" w:type="pct"/>
            <w:tcBorders>
              <w:top w:val="nil"/>
              <w:left w:val="nil"/>
              <w:bottom w:val="nil"/>
              <w:right w:val="nil"/>
            </w:tcBorders>
            <w:shd w:val="clear" w:color="000000" w:fill="FFFFFF"/>
            <w:noWrap/>
            <w:vAlign w:val="center"/>
            <w:hideMark/>
          </w:tcPr>
          <w:p w14:paraId="212C57C4" w14:textId="29AB5631" w:rsidR="00A64959" w:rsidRPr="001C6C1F" w:rsidRDefault="00A64959" w:rsidP="00EE3DC1">
            <w:pPr>
              <w:jc w:val="center"/>
              <w:rPr>
                <w:rFonts w:ascii="Arial" w:hAnsi="Arial" w:cs="Arial"/>
                <w:color w:val="000000"/>
                <w:sz w:val="18"/>
                <w:szCs w:val="18"/>
              </w:rPr>
            </w:pPr>
          </w:p>
        </w:tc>
        <w:tc>
          <w:tcPr>
            <w:tcW w:w="813" w:type="pct"/>
            <w:tcBorders>
              <w:top w:val="nil"/>
              <w:left w:val="nil"/>
              <w:bottom w:val="single" w:sz="8" w:space="0" w:color="auto"/>
              <w:right w:val="nil"/>
            </w:tcBorders>
            <w:shd w:val="clear" w:color="000000" w:fill="FFFFFF"/>
            <w:noWrap/>
            <w:vAlign w:val="center"/>
            <w:hideMark/>
          </w:tcPr>
          <w:p w14:paraId="3D2FC19C" w14:textId="77777777" w:rsidR="00A64959" w:rsidRPr="001C6C1F" w:rsidRDefault="00A64959" w:rsidP="00EE3DC1">
            <w:pPr>
              <w:jc w:val="center"/>
              <w:rPr>
                <w:rFonts w:ascii="Arial" w:hAnsi="Arial" w:cs="Arial"/>
                <w:b/>
                <w:bCs/>
                <w:color w:val="000000"/>
                <w:sz w:val="18"/>
                <w:szCs w:val="18"/>
              </w:rPr>
            </w:pPr>
            <w:r w:rsidRPr="001C6C1F">
              <w:rPr>
                <w:rFonts w:ascii="Arial" w:hAnsi="Arial" w:cs="Arial"/>
                <w:b/>
                <w:bCs/>
                <w:color w:val="000000"/>
                <w:sz w:val="18"/>
                <w:szCs w:val="18"/>
              </w:rPr>
              <w:t>31/12/2019</w:t>
            </w:r>
          </w:p>
        </w:tc>
      </w:tr>
      <w:tr w:rsidR="00A64959" w:rsidRPr="001C6C1F" w14:paraId="4F5CBA99" w14:textId="77777777" w:rsidTr="00EE3DC1">
        <w:trPr>
          <w:trHeight w:val="227"/>
        </w:trPr>
        <w:tc>
          <w:tcPr>
            <w:tcW w:w="2955" w:type="pct"/>
            <w:tcBorders>
              <w:top w:val="nil"/>
              <w:left w:val="nil"/>
              <w:bottom w:val="nil"/>
              <w:right w:val="nil"/>
            </w:tcBorders>
            <w:shd w:val="clear" w:color="000000" w:fill="FFFFFF"/>
            <w:noWrap/>
            <w:vAlign w:val="center"/>
            <w:hideMark/>
          </w:tcPr>
          <w:p w14:paraId="23796769" w14:textId="2D16666D" w:rsidR="00A64959" w:rsidRPr="001C6C1F" w:rsidRDefault="00A64959" w:rsidP="00A64959">
            <w:pPr>
              <w:rPr>
                <w:rFonts w:ascii="Arial" w:hAnsi="Arial" w:cs="Arial"/>
                <w:b/>
                <w:bCs/>
                <w:color w:val="000000"/>
                <w:sz w:val="18"/>
                <w:szCs w:val="18"/>
              </w:rPr>
            </w:pPr>
          </w:p>
        </w:tc>
        <w:tc>
          <w:tcPr>
            <w:tcW w:w="203" w:type="pct"/>
            <w:tcBorders>
              <w:top w:val="nil"/>
              <w:left w:val="nil"/>
              <w:bottom w:val="nil"/>
              <w:right w:val="nil"/>
            </w:tcBorders>
            <w:shd w:val="clear" w:color="000000" w:fill="FFFFFF"/>
            <w:noWrap/>
            <w:vAlign w:val="center"/>
            <w:hideMark/>
          </w:tcPr>
          <w:p w14:paraId="0380E603" w14:textId="4F642828" w:rsidR="00A64959" w:rsidRPr="001C6C1F" w:rsidRDefault="00A64959" w:rsidP="00A64959">
            <w:pPr>
              <w:rPr>
                <w:rFonts w:ascii="Arial" w:hAnsi="Arial" w:cs="Arial"/>
                <w:b/>
                <w:bCs/>
                <w:color w:val="000000"/>
                <w:sz w:val="18"/>
                <w:szCs w:val="18"/>
              </w:rPr>
            </w:pPr>
          </w:p>
        </w:tc>
        <w:tc>
          <w:tcPr>
            <w:tcW w:w="798" w:type="pct"/>
            <w:tcBorders>
              <w:top w:val="nil"/>
              <w:left w:val="nil"/>
              <w:bottom w:val="nil"/>
              <w:right w:val="nil"/>
            </w:tcBorders>
            <w:shd w:val="clear" w:color="000000" w:fill="FFFFFF"/>
            <w:noWrap/>
            <w:vAlign w:val="center"/>
            <w:hideMark/>
          </w:tcPr>
          <w:p w14:paraId="0304C3C8" w14:textId="50656816" w:rsidR="00A64959" w:rsidRPr="001C6C1F" w:rsidRDefault="00A64959" w:rsidP="00A64959">
            <w:pPr>
              <w:jc w:val="right"/>
              <w:rPr>
                <w:rFonts w:ascii="Arial" w:hAnsi="Arial" w:cs="Arial"/>
                <w:b/>
                <w:bCs/>
                <w:color w:val="000000"/>
                <w:sz w:val="18"/>
                <w:szCs w:val="18"/>
              </w:rPr>
            </w:pPr>
          </w:p>
        </w:tc>
        <w:tc>
          <w:tcPr>
            <w:tcW w:w="230" w:type="pct"/>
            <w:tcBorders>
              <w:top w:val="nil"/>
              <w:left w:val="nil"/>
              <w:bottom w:val="nil"/>
              <w:right w:val="nil"/>
            </w:tcBorders>
            <w:shd w:val="clear" w:color="000000" w:fill="FFFFFF"/>
            <w:noWrap/>
            <w:vAlign w:val="center"/>
            <w:hideMark/>
          </w:tcPr>
          <w:p w14:paraId="68D77618" w14:textId="5D5700DD" w:rsidR="00A64959" w:rsidRPr="001C6C1F" w:rsidRDefault="00A64959" w:rsidP="00A64959">
            <w:pPr>
              <w:jc w:val="right"/>
              <w:rPr>
                <w:rFonts w:ascii="Arial" w:hAnsi="Arial" w:cs="Arial"/>
                <w:color w:val="000000"/>
                <w:sz w:val="18"/>
                <w:szCs w:val="18"/>
              </w:rPr>
            </w:pPr>
          </w:p>
        </w:tc>
        <w:tc>
          <w:tcPr>
            <w:tcW w:w="813" w:type="pct"/>
            <w:tcBorders>
              <w:top w:val="nil"/>
              <w:left w:val="nil"/>
              <w:bottom w:val="nil"/>
              <w:right w:val="nil"/>
            </w:tcBorders>
            <w:shd w:val="clear" w:color="000000" w:fill="FFFFFF"/>
            <w:noWrap/>
            <w:vAlign w:val="center"/>
            <w:hideMark/>
          </w:tcPr>
          <w:p w14:paraId="2CDA5788" w14:textId="6DC8F533" w:rsidR="00A64959" w:rsidRPr="001C6C1F" w:rsidRDefault="00A64959" w:rsidP="00A64959">
            <w:pPr>
              <w:jc w:val="right"/>
              <w:rPr>
                <w:rFonts w:ascii="Arial" w:hAnsi="Arial" w:cs="Arial"/>
                <w:b/>
                <w:bCs/>
                <w:color w:val="000000"/>
                <w:sz w:val="18"/>
                <w:szCs w:val="18"/>
              </w:rPr>
            </w:pPr>
          </w:p>
        </w:tc>
      </w:tr>
      <w:tr w:rsidR="00A64959" w:rsidRPr="001C6C1F" w14:paraId="36C09AA0" w14:textId="77777777" w:rsidTr="00EE3DC1">
        <w:trPr>
          <w:trHeight w:val="227"/>
        </w:trPr>
        <w:tc>
          <w:tcPr>
            <w:tcW w:w="2955" w:type="pct"/>
            <w:tcBorders>
              <w:top w:val="nil"/>
              <w:left w:val="nil"/>
              <w:bottom w:val="nil"/>
              <w:right w:val="nil"/>
            </w:tcBorders>
            <w:shd w:val="clear" w:color="000000" w:fill="FFFFFF"/>
            <w:noWrap/>
            <w:vAlign w:val="center"/>
            <w:hideMark/>
          </w:tcPr>
          <w:p w14:paraId="0792F0F4" w14:textId="7AF72AC9" w:rsidR="00A64959" w:rsidRPr="001C6C1F" w:rsidRDefault="00A64959" w:rsidP="00A64959">
            <w:pPr>
              <w:rPr>
                <w:rFonts w:ascii="Arial" w:hAnsi="Arial" w:cs="Arial"/>
                <w:sz w:val="18"/>
                <w:szCs w:val="18"/>
              </w:rPr>
            </w:pPr>
            <w:r w:rsidRPr="001C6C1F">
              <w:rPr>
                <w:rFonts w:ascii="Arial" w:hAnsi="Arial" w:cs="Arial"/>
                <w:sz w:val="18"/>
                <w:szCs w:val="18"/>
              </w:rPr>
              <w:t>FURNAS CENTRAIS elétricas S.A.</w:t>
            </w:r>
          </w:p>
        </w:tc>
        <w:tc>
          <w:tcPr>
            <w:tcW w:w="203" w:type="pct"/>
            <w:tcBorders>
              <w:top w:val="nil"/>
              <w:left w:val="nil"/>
              <w:bottom w:val="nil"/>
              <w:right w:val="nil"/>
            </w:tcBorders>
            <w:shd w:val="clear" w:color="000000" w:fill="FFFFFF"/>
            <w:noWrap/>
            <w:vAlign w:val="center"/>
            <w:hideMark/>
          </w:tcPr>
          <w:p w14:paraId="2B326EB9" w14:textId="5D27B496" w:rsidR="00A64959" w:rsidRPr="001C6C1F" w:rsidRDefault="00A64959" w:rsidP="00A64959">
            <w:pPr>
              <w:rPr>
                <w:rFonts w:ascii="Arial" w:hAnsi="Arial" w:cs="Arial"/>
                <w:sz w:val="18"/>
                <w:szCs w:val="18"/>
              </w:rPr>
            </w:pPr>
          </w:p>
        </w:tc>
        <w:tc>
          <w:tcPr>
            <w:tcW w:w="798" w:type="pct"/>
            <w:tcBorders>
              <w:top w:val="nil"/>
              <w:left w:val="nil"/>
              <w:bottom w:val="nil"/>
              <w:right w:val="nil"/>
            </w:tcBorders>
            <w:shd w:val="clear" w:color="000000" w:fill="FFFFFF"/>
            <w:noWrap/>
            <w:vAlign w:val="center"/>
            <w:hideMark/>
          </w:tcPr>
          <w:p w14:paraId="48CE7DE2" w14:textId="7623DECA" w:rsidR="00A64959" w:rsidRPr="001C6C1F" w:rsidRDefault="00A64959" w:rsidP="00A64959">
            <w:pPr>
              <w:jc w:val="right"/>
              <w:rPr>
                <w:rFonts w:ascii="Arial" w:hAnsi="Arial" w:cs="Arial"/>
                <w:sz w:val="18"/>
                <w:szCs w:val="18"/>
              </w:rPr>
            </w:pPr>
            <w:r w:rsidRPr="001C6C1F">
              <w:rPr>
                <w:rFonts w:ascii="Arial" w:hAnsi="Arial" w:cs="Arial"/>
                <w:sz w:val="18"/>
                <w:szCs w:val="18"/>
              </w:rPr>
              <w:t>2</w:t>
            </w:r>
          </w:p>
        </w:tc>
        <w:tc>
          <w:tcPr>
            <w:tcW w:w="230" w:type="pct"/>
            <w:tcBorders>
              <w:top w:val="nil"/>
              <w:left w:val="nil"/>
              <w:bottom w:val="nil"/>
              <w:right w:val="nil"/>
            </w:tcBorders>
            <w:shd w:val="clear" w:color="000000" w:fill="FFFFFF"/>
            <w:noWrap/>
            <w:vAlign w:val="center"/>
            <w:hideMark/>
          </w:tcPr>
          <w:p w14:paraId="34C0164D" w14:textId="5926DA0D" w:rsidR="00A64959" w:rsidRPr="001C6C1F" w:rsidRDefault="00A64959" w:rsidP="00A64959">
            <w:pPr>
              <w:jc w:val="right"/>
              <w:rPr>
                <w:rFonts w:ascii="Arial" w:hAnsi="Arial" w:cs="Arial"/>
                <w:color w:val="000000"/>
                <w:sz w:val="18"/>
                <w:szCs w:val="18"/>
              </w:rPr>
            </w:pPr>
          </w:p>
        </w:tc>
        <w:tc>
          <w:tcPr>
            <w:tcW w:w="813" w:type="pct"/>
            <w:tcBorders>
              <w:top w:val="nil"/>
              <w:left w:val="nil"/>
              <w:bottom w:val="nil"/>
              <w:right w:val="nil"/>
            </w:tcBorders>
            <w:shd w:val="clear" w:color="000000" w:fill="FFFFFF"/>
            <w:noWrap/>
            <w:vAlign w:val="center"/>
            <w:hideMark/>
          </w:tcPr>
          <w:p w14:paraId="48246196" w14:textId="77E1591A" w:rsidR="00A64959" w:rsidRPr="001C6C1F" w:rsidRDefault="00A64959" w:rsidP="00A64959">
            <w:pPr>
              <w:jc w:val="right"/>
              <w:rPr>
                <w:rFonts w:ascii="Arial" w:hAnsi="Arial" w:cs="Arial"/>
                <w:sz w:val="18"/>
                <w:szCs w:val="18"/>
              </w:rPr>
            </w:pPr>
            <w:r w:rsidRPr="001C6C1F">
              <w:rPr>
                <w:rFonts w:ascii="Arial" w:hAnsi="Arial" w:cs="Arial"/>
                <w:sz w:val="18"/>
                <w:szCs w:val="18"/>
              </w:rPr>
              <w:t>138</w:t>
            </w:r>
          </w:p>
        </w:tc>
      </w:tr>
      <w:tr w:rsidR="00A64959" w:rsidRPr="001C6C1F" w14:paraId="55EC5CB3" w14:textId="77777777" w:rsidTr="00EE3DC1">
        <w:trPr>
          <w:trHeight w:val="227"/>
        </w:trPr>
        <w:tc>
          <w:tcPr>
            <w:tcW w:w="2955" w:type="pct"/>
            <w:tcBorders>
              <w:top w:val="nil"/>
              <w:left w:val="nil"/>
              <w:bottom w:val="nil"/>
              <w:right w:val="nil"/>
            </w:tcBorders>
            <w:shd w:val="clear" w:color="000000" w:fill="FFFFFF"/>
            <w:noWrap/>
            <w:vAlign w:val="center"/>
            <w:hideMark/>
          </w:tcPr>
          <w:p w14:paraId="15F8AB84" w14:textId="3AD64BC4" w:rsidR="00A64959" w:rsidRPr="001C6C1F" w:rsidRDefault="00A64959" w:rsidP="00A64959">
            <w:pPr>
              <w:rPr>
                <w:rFonts w:ascii="Arial" w:hAnsi="Arial" w:cs="Arial"/>
                <w:sz w:val="18"/>
                <w:szCs w:val="18"/>
              </w:rPr>
            </w:pPr>
            <w:r w:rsidRPr="001C6C1F">
              <w:rPr>
                <w:rFonts w:ascii="Arial" w:hAnsi="Arial" w:cs="Arial"/>
                <w:sz w:val="18"/>
                <w:szCs w:val="18"/>
              </w:rPr>
              <w:t>CENTRAIS ELÉTRICAS DE GOIÁS- CELG GT</w:t>
            </w:r>
          </w:p>
        </w:tc>
        <w:tc>
          <w:tcPr>
            <w:tcW w:w="203" w:type="pct"/>
            <w:tcBorders>
              <w:top w:val="nil"/>
              <w:left w:val="nil"/>
              <w:bottom w:val="nil"/>
              <w:right w:val="nil"/>
            </w:tcBorders>
            <w:shd w:val="clear" w:color="000000" w:fill="FFFFFF"/>
            <w:noWrap/>
            <w:vAlign w:val="center"/>
            <w:hideMark/>
          </w:tcPr>
          <w:p w14:paraId="7FD8B40D" w14:textId="1B241FFA" w:rsidR="00A64959" w:rsidRPr="001C6C1F" w:rsidRDefault="00A64959" w:rsidP="00A64959">
            <w:pPr>
              <w:rPr>
                <w:rFonts w:ascii="Arial" w:hAnsi="Arial" w:cs="Arial"/>
                <w:sz w:val="18"/>
                <w:szCs w:val="18"/>
              </w:rPr>
            </w:pPr>
          </w:p>
        </w:tc>
        <w:tc>
          <w:tcPr>
            <w:tcW w:w="798" w:type="pct"/>
            <w:tcBorders>
              <w:top w:val="nil"/>
              <w:left w:val="nil"/>
              <w:bottom w:val="nil"/>
              <w:right w:val="nil"/>
            </w:tcBorders>
            <w:shd w:val="clear" w:color="000000" w:fill="FFFFFF"/>
            <w:noWrap/>
            <w:vAlign w:val="center"/>
            <w:hideMark/>
          </w:tcPr>
          <w:p w14:paraId="37805367" w14:textId="0A84C602" w:rsidR="00A64959" w:rsidRPr="001C6C1F" w:rsidRDefault="00A64959" w:rsidP="00A64959">
            <w:pPr>
              <w:jc w:val="right"/>
              <w:rPr>
                <w:rFonts w:ascii="Arial" w:hAnsi="Arial" w:cs="Arial"/>
                <w:sz w:val="18"/>
                <w:szCs w:val="18"/>
              </w:rPr>
            </w:pPr>
            <w:r w:rsidRPr="001C6C1F">
              <w:rPr>
                <w:rFonts w:ascii="Arial" w:hAnsi="Arial" w:cs="Arial"/>
                <w:sz w:val="18"/>
                <w:szCs w:val="18"/>
              </w:rPr>
              <w:t>7</w:t>
            </w:r>
          </w:p>
        </w:tc>
        <w:tc>
          <w:tcPr>
            <w:tcW w:w="230" w:type="pct"/>
            <w:tcBorders>
              <w:top w:val="nil"/>
              <w:left w:val="nil"/>
              <w:bottom w:val="nil"/>
              <w:right w:val="nil"/>
            </w:tcBorders>
            <w:shd w:val="clear" w:color="000000" w:fill="FFFFFF"/>
            <w:noWrap/>
            <w:vAlign w:val="center"/>
            <w:hideMark/>
          </w:tcPr>
          <w:p w14:paraId="510C79D9" w14:textId="22ACF28D" w:rsidR="00A64959" w:rsidRPr="001C6C1F" w:rsidRDefault="00A64959" w:rsidP="00A64959">
            <w:pPr>
              <w:jc w:val="right"/>
              <w:rPr>
                <w:rFonts w:ascii="Arial" w:hAnsi="Arial" w:cs="Arial"/>
                <w:color w:val="000000"/>
                <w:sz w:val="18"/>
                <w:szCs w:val="18"/>
              </w:rPr>
            </w:pPr>
          </w:p>
        </w:tc>
        <w:tc>
          <w:tcPr>
            <w:tcW w:w="813" w:type="pct"/>
            <w:tcBorders>
              <w:top w:val="nil"/>
              <w:left w:val="nil"/>
              <w:bottom w:val="nil"/>
              <w:right w:val="nil"/>
            </w:tcBorders>
            <w:shd w:val="clear" w:color="000000" w:fill="FFFFFF"/>
            <w:noWrap/>
            <w:vAlign w:val="center"/>
            <w:hideMark/>
          </w:tcPr>
          <w:p w14:paraId="66AB5518" w14:textId="7437F55C" w:rsidR="00A64959" w:rsidRPr="001C6C1F" w:rsidRDefault="00A64959" w:rsidP="00A64959">
            <w:pPr>
              <w:jc w:val="right"/>
              <w:rPr>
                <w:rFonts w:ascii="Arial" w:hAnsi="Arial" w:cs="Arial"/>
                <w:sz w:val="18"/>
                <w:szCs w:val="18"/>
              </w:rPr>
            </w:pPr>
            <w:r w:rsidRPr="001C6C1F">
              <w:rPr>
                <w:rFonts w:ascii="Arial" w:hAnsi="Arial" w:cs="Arial"/>
                <w:sz w:val="18"/>
                <w:szCs w:val="18"/>
              </w:rPr>
              <w:t>27</w:t>
            </w:r>
          </w:p>
        </w:tc>
      </w:tr>
      <w:tr w:rsidR="00A64959" w:rsidRPr="001C6C1F" w14:paraId="7586C7D5" w14:textId="77777777" w:rsidTr="00EE3DC1">
        <w:trPr>
          <w:trHeight w:val="227"/>
        </w:trPr>
        <w:tc>
          <w:tcPr>
            <w:tcW w:w="2955" w:type="pct"/>
            <w:tcBorders>
              <w:top w:val="nil"/>
              <w:left w:val="nil"/>
              <w:bottom w:val="nil"/>
              <w:right w:val="nil"/>
            </w:tcBorders>
            <w:shd w:val="clear" w:color="000000" w:fill="FFFFFF"/>
            <w:noWrap/>
            <w:vAlign w:val="center"/>
            <w:hideMark/>
          </w:tcPr>
          <w:p w14:paraId="67AD16D7" w14:textId="4A2564DC" w:rsidR="00A64959" w:rsidRPr="001C6C1F" w:rsidRDefault="00A64959" w:rsidP="00A64959">
            <w:pPr>
              <w:rPr>
                <w:rFonts w:ascii="Arial" w:hAnsi="Arial" w:cs="Arial"/>
                <w:sz w:val="18"/>
                <w:szCs w:val="18"/>
              </w:rPr>
            </w:pPr>
            <w:r w:rsidRPr="001C6C1F">
              <w:rPr>
                <w:rFonts w:ascii="Arial" w:hAnsi="Arial" w:cs="Arial"/>
                <w:sz w:val="18"/>
                <w:szCs w:val="18"/>
              </w:rPr>
              <w:t>SAE TOWERS (a)</w:t>
            </w:r>
          </w:p>
        </w:tc>
        <w:tc>
          <w:tcPr>
            <w:tcW w:w="203" w:type="pct"/>
            <w:tcBorders>
              <w:top w:val="nil"/>
              <w:left w:val="nil"/>
              <w:bottom w:val="nil"/>
              <w:right w:val="nil"/>
            </w:tcBorders>
            <w:shd w:val="clear" w:color="000000" w:fill="FFFFFF"/>
            <w:noWrap/>
            <w:vAlign w:val="center"/>
            <w:hideMark/>
          </w:tcPr>
          <w:p w14:paraId="765231CF" w14:textId="21CCAE61" w:rsidR="00A64959" w:rsidRPr="001C6C1F" w:rsidRDefault="00A64959" w:rsidP="00A64959">
            <w:pPr>
              <w:rPr>
                <w:rFonts w:ascii="Arial" w:hAnsi="Arial" w:cs="Arial"/>
                <w:sz w:val="18"/>
                <w:szCs w:val="18"/>
              </w:rPr>
            </w:pPr>
          </w:p>
        </w:tc>
        <w:tc>
          <w:tcPr>
            <w:tcW w:w="798" w:type="pct"/>
            <w:tcBorders>
              <w:top w:val="nil"/>
              <w:left w:val="nil"/>
              <w:bottom w:val="nil"/>
              <w:right w:val="nil"/>
            </w:tcBorders>
            <w:shd w:val="clear" w:color="000000" w:fill="FFFFFF"/>
            <w:noWrap/>
            <w:vAlign w:val="center"/>
            <w:hideMark/>
          </w:tcPr>
          <w:p w14:paraId="4A4DCE21" w14:textId="65CB2997" w:rsidR="00A64959" w:rsidRPr="001C6C1F" w:rsidRDefault="00A64959" w:rsidP="00CE3A78">
            <w:pPr>
              <w:jc w:val="right"/>
              <w:rPr>
                <w:rFonts w:ascii="Arial" w:hAnsi="Arial" w:cs="Arial"/>
                <w:sz w:val="18"/>
                <w:szCs w:val="18"/>
              </w:rPr>
            </w:pPr>
            <w:r w:rsidRPr="001C6C1F">
              <w:rPr>
                <w:rFonts w:ascii="Arial" w:hAnsi="Arial" w:cs="Arial"/>
                <w:sz w:val="18"/>
                <w:szCs w:val="18"/>
              </w:rPr>
              <w:t>4</w:t>
            </w:r>
            <w:r w:rsidR="00CE3A78" w:rsidRPr="001C6C1F">
              <w:rPr>
                <w:rFonts w:ascii="Arial" w:hAnsi="Arial" w:cs="Arial"/>
                <w:sz w:val="18"/>
                <w:szCs w:val="18"/>
              </w:rPr>
              <w:t>07</w:t>
            </w:r>
          </w:p>
        </w:tc>
        <w:tc>
          <w:tcPr>
            <w:tcW w:w="230" w:type="pct"/>
            <w:tcBorders>
              <w:top w:val="nil"/>
              <w:left w:val="nil"/>
              <w:bottom w:val="nil"/>
              <w:right w:val="nil"/>
            </w:tcBorders>
            <w:shd w:val="clear" w:color="000000" w:fill="FFFFFF"/>
            <w:noWrap/>
            <w:vAlign w:val="center"/>
            <w:hideMark/>
          </w:tcPr>
          <w:p w14:paraId="25E9B29D" w14:textId="0084E811" w:rsidR="00A64959" w:rsidRPr="001C6C1F" w:rsidRDefault="00A64959" w:rsidP="00A64959">
            <w:pPr>
              <w:jc w:val="right"/>
              <w:rPr>
                <w:rFonts w:ascii="Arial" w:hAnsi="Arial" w:cs="Arial"/>
                <w:color w:val="000000"/>
                <w:sz w:val="18"/>
                <w:szCs w:val="18"/>
              </w:rPr>
            </w:pPr>
          </w:p>
        </w:tc>
        <w:tc>
          <w:tcPr>
            <w:tcW w:w="813" w:type="pct"/>
            <w:tcBorders>
              <w:top w:val="nil"/>
              <w:left w:val="nil"/>
              <w:bottom w:val="nil"/>
              <w:right w:val="nil"/>
            </w:tcBorders>
            <w:shd w:val="clear" w:color="000000" w:fill="FFFFFF"/>
            <w:noWrap/>
            <w:vAlign w:val="center"/>
            <w:hideMark/>
          </w:tcPr>
          <w:p w14:paraId="1175F6B9" w14:textId="542D1203" w:rsidR="00A64959" w:rsidRPr="001C6C1F" w:rsidRDefault="00A64959" w:rsidP="00A64959">
            <w:pPr>
              <w:jc w:val="right"/>
              <w:rPr>
                <w:rFonts w:ascii="Arial" w:hAnsi="Arial" w:cs="Arial"/>
                <w:sz w:val="18"/>
                <w:szCs w:val="18"/>
              </w:rPr>
            </w:pPr>
            <w:r w:rsidRPr="001C6C1F">
              <w:rPr>
                <w:rFonts w:ascii="Arial" w:hAnsi="Arial" w:cs="Arial"/>
                <w:sz w:val="18"/>
                <w:szCs w:val="18"/>
              </w:rPr>
              <w:t>440</w:t>
            </w:r>
          </w:p>
        </w:tc>
      </w:tr>
      <w:tr w:rsidR="00A64959" w:rsidRPr="001C6C1F" w14:paraId="26817D78" w14:textId="77777777" w:rsidTr="00EE3DC1">
        <w:trPr>
          <w:trHeight w:val="227"/>
        </w:trPr>
        <w:tc>
          <w:tcPr>
            <w:tcW w:w="2955" w:type="pct"/>
            <w:tcBorders>
              <w:top w:val="nil"/>
              <w:left w:val="nil"/>
              <w:bottom w:val="nil"/>
              <w:right w:val="nil"/>
            </w:tcBorders>
            <w:shd w:val="clear" w:color="000000" w:fill="FFFFFF"/>
            <w:noWrap/>
            <w:vAlign w:val="center"/>
            <w:hideMark/>
          </w:tcPr>
          <w:p w14:paraId="4EAD3229" w14:textId="77777777" w:rsidR="00A64959" w:rsidRPr="001C6C1F" w:rsidRDefault="00A64959" w:rsidP="00A64959">
            <w:pPr>
              <w:rPr>
                <w:rFonts w:ascii="Arial" w:hAnsi="Arial" w:cs="Arial"/>
                <w:sz w:val="18"/>
                <w:szCs w:val="18"/>
              </w:rPr>
            </w:pPr>
            <w:r w:rsidRPr="001C6C1F">
              <w:rPr>
                <w:rFonts w:ascii="Arial" w:hAnsi="Arial" w:cs="Arial"/>
                <w:sz w:val="18"/>
                <w:szCs w:val="18"/>
              </w:rPr>
              <w:t>FORNECEDORES DIVERSOS</w:t>
            </w:r>
          </w:p>
        </w:tc>
        <w:tc>
          <w:tcPr>
            <w:tcW w:w="203" w:type="pct"/>
            <w:tcBorders>
              <w:top w:val="nil"/>
              <w:left w:val="nil"/>
              <w:bottom w:val="nil"/>
              <w:right w:val="nil"/>
            </w:tcBorders>
            <w:shd w:val="clear" w:color="000000" w:fill="FFFFFF"/>
            <w:noWrap/>
            <w:vAlign w:val="center"/>
            <w:hideMark/>
          </w:tcPr>
          <w:p w14:paraId="656A2B6E" w14:textId="6018D2D7" w:rsidR="00A64959" w:rsidRPr="001C6C1F" w:rsidRDefault="00A64959" w:rsidP="00A64959">
            <w:pPr>
              <w:rPr>
                <w:rFonts w:ascii="Arial" w:hAnsi="Arial" w:cs="Arial"/>
                <w:sz w:val="18"/>
                <w:szCs w:val="18"/>
              </w:rPr>
            </w:pPr>
          </w:p>
        </w:tc>
        <w:tc>
          <w:tcPr>
            <w:tcW w:w="798" w:type="pct"/>
            <w:tcBorders>
              <w:top w:val="nil"/>
              <w:left w:val="nil"/>
              <w:bottom w:val="nil"/>
              <w:right w:val="nil"/>
            </w:tcBorders>
            <w:shd w:val="clear" w:color="000000" w:fill="FFFFFF"/>
            <w:noWrap/>
            <w:vAlign w:val="center"/>
            <w:hideMark/>
          </w:tcPr>
          <w:p w14:paraId="35110150" w14:textId="20B3F80B" w:rsidR="00A64959" w:rsidRPr="001C6C1F" w:rsidRDefault="00A64959" w:rsidP="00A64959">
            <w:pPr>
              <w:jc w:val="right"/>
              <w:rPr>
                <w:rFonts w:ascii="Arial" w:hAnsi="Arial" w:cs="Arial"/>
                <w:sz w:val="18"/>
                <w:szCs w:val="18"/>
              </w:rPr>
            </w:pPr>
            <w:r w:rsidRPr="001C6C1F">
              <w:rPr>
                <w:rFonts w:ascii="Arial" w:hAnsi="Arial" w:cs="Arial"/>
                <w:sz w:val="18"/>
                <w:szCs w:val="18"/>
              </w:rPr>
              <w:t>-</w:t>
            </w:r>
          </w:p>
        </w:tc>
        <w:tc>
          <w:tcPr>
            <w:tcW w:w="230" w:type="pct"/>
            <w:tcBorders>
              <w:top w:val="nil"/>
              <w:left w:val="nil"/>
              <w:bottom w:val="nil"/>
              <w:right w:val="nil"/>
            </w:tcBorders>
            <w:shd w:val="clear" w:color="000000" w:fill="FFFFFF"/>
            <w:noWrap/>
            <w:vAlign w:val="center"/>
            <w:hideMark/>
          </w:tcPr>
          <w:p w14:paraId="686C388C" w14:textId="333F8747" w:rsidR="00A64959" w:rsidRPr="001C6C1F" w:rsidRDefault="00A64959" w:rsidP="00A64959">
            <w:pPr>
              <w:jc w:val="right"/>
              <w:rPr>
                <w:rFonts w:ascii="Arial" w:hAnsi="Arial" w:cs="Arial"/>
                <w:color w:val="000000"/>
                <w:sz w:val="18"/>
                <w:szCs w:val="18"/>
              </w:rPr>
            </w:pPr>
          </w:p>
        </w:tc>
        <w:tc>
          <w:tcPr>
            <w:tcW w:w="813" w:type="pct"/>
            <w:tcBorders>
              <w:top w:val="nil"/>
              <w:left w:val="nil"/>
              <w:bottom w:val="nil"/>
              <w:right w:val="nil"/>
            </w:tcBorders>
            <w:shd w:val="clear" w:color="000000" w:fill="FFFFFF"/>
            <w:noWrap/>
            <w:vAlign w:val="center"/>
            <w:hideMark/>
          </w:tcPr>
          <w:p w14:paraId="1AC22E93" w14:textId="49BC580F" w:rsidR="00A64959" w:rsidRPr="001C6C1F" w:rsidRDefault="00A64959" w:rsidP="00A64959">
            <w:pPr>
              <w:jc w:val="right"/>
              <w:rPr>
                <w:rFonts w:ascii="Arial" w:hAnsi="Arial" w:cs="Arial"/>
                <w:sz w:val="18"/>
                <w:szCs w:val="18"/>
              </w:rPr>
            </w:pPr>
            <w:r w:rsidRPr="001C6C1F">
              <w:rPr>
                <w:rFonts w:ascii="Arial" w:hAnsi="Arial" w:cs="Arial"/>
                <w:sz w:val="18"/>
                <w:szCs w:val="18"/>
              </w:rPr>
              <w:t>207</w:t>
            </w:r>
          </w:p>
        </w:tc>
      </w:tr>
      <w:tr w:rsidR="00A64959" w:rsidRPr="001C6C1F" w14:paraId="50B3D809" w14:textId="77777777" w:rsidTr="00EE3DC1">
        <w:trPr>
          <w:trHeight w:val="227"/>
        </w:trPr>
        <w:tc>
          <w:tcPr>
            <w:tcW w:w="2955" w:type="pct"/>
            <w:tcBorders>
              <w:top w:val="nil"/>
              <w:left w:val="nil"/>
              <w:bottom w:val="nil"/>
              <w:right w:val="nil"/>
            </w:tcBorders>
            <w:shd w:val="clear" w:color="000000" w:fill="FFFFFF"/>
            <w:noWrap/>
            <w:vAlign w:val="center"/>
            <w:hideMark/>
          </w:tcPr>
          <w:p w14:paraId="50B723AF" w14:textId="77777777" w:rsidR="00A64959" w:rsidRPr="001C6C1F" w:rsidRDefault="00A64959" w:rsidP="00A64959">
            <w:pPr>
              <w:rPr>
                <w:rFonts w:ascii="Arial" w:hAnsi="Arial" w:cs="Arial"/>
                <w:sz w:val="18"/>
                <w:szCs w:val="18"/>
              </w:rPr>
            </w:pPr>
            <w:r w:rsidRPr="001C6C1F">
              <w:rPr>
                <w:rFonts w:ascii="Arial" w:hAnsi="Arial" w:cs="Arial"/>
                <w:sz w:val="18"/>
                <w:szCs w:val="18"/>
              </w:rPr>
              <w:t>PROVISÃO PARA AQUISIÇÕES</w:t>
            </w:r>
          </w:p>
        </w:tc>
        <w:tc>
          <w:tcPr>
            <w:tcW w:w="203" w:type="pct"/>
            <w:tcBorders>
              <w:top w:val="nil"/>
              <w:left w:val="nil"/>
              <w:bottom w:val="nil"/>
              <w:right w:val="nil"/>
            </w:tcBorders>
            <w:shd w:val="clear" w:color="000000" w:fill="FFFFFF"/>
            <w:noWrap/>
            <w:vAlign w:val="center"/>
            <w:hideMark/>
          </w:tcPr>
          <w:p w14:paraId="1CE0C82B" w14:textId="598B25F8" w:rsidR="00A64959" w:rsidRPr="001C6C1F" w:rsidRDefault="00A64959" w:rsidP="00A64959">
            <w:pPr>
              <w:rPr>
                <w:rFonts w:ascii="Arial" w:hAnsi="Arial" w:cs="Arial"/>
                <w:sz w:val="18"/>
                <w:szCs w:val="18"/>
              </w:rPr>
            </w:pPr>
          </w:p>
        </w:tc>
        <w:tc>
          <w:tcPr>
            <w:tcW w:w="798" w:type="pct"/>
            <w:tcBorders>
              <w:top w:val="nil"/>
              <w:left w:val="nil"/>
              <w:bottom w:val="nil"/>
              <w:right w:val="nil"/>
            </w:tcBorders>
            <w:shd w:val="clear" w:color="000000" w:fill="FFFFFF"/>
            <w:noWrap/>
            <w:vAlign w:val="center"/>
            <w:hideMark/>
          </w:tcPr>
          <w:p w14:paraId="766BDA0E" w14:textId="3E19C860" w:rsidR="00A64959" w:rsidRPr="001C6C1F" w:rsidRDefault="00A64959" w:rsidP="00CE3A78">
            <w:pPr>
              <w:jc w:val="right"/>
              <w:rPr>
                <w:rFonts w:ascii="Arial" w:hAnsi="Arial" w:cs="Arial"/>
                <w:color w:val="000000"/>
                <w:sz w:val="18"/>
                <w:szCs w:val="18"/>
              </w:rPr>
            </w:pPr>
            <w:r w:rsidRPr="001C6C1F">
              <w:rPr>
                <w:rFonts w:ascii="Arial" w:hAnsi="Arial" w:cs="Arial"/>
                <w:color w:val="000000"/>
                <w:sz w:val="18"/>
                <w:szCs w:val="18"/>
              </w:rPr>
              <w:t>86</w:t>
            </w:r>
            <w:r w:rsidR="00CE3A78" w:rsidRPr="001C6C1F">
              <w:rPr>
                <w:rFonts w:ascii="Arial" w:hAnsi="Arial" w:cs="Arial"/>
                <w:color w:val="000000"/>
                <w:sz w:val="18"/>
                <w:szCs w:val="18"/>
              </w:rPr>
              <w:t>7</w:t>
            </w:r>
          </w:p>
        </w:tc>
        <w:tc>
          <w:tcPr>
            <w:tcW w:w="230" w:type="pct"/>
            <w:tcBorders>
              <w:top w:val="nil"/>
              <w:left w:val="nil"/>
              <w:bottom w:val="nil"/>
              <w:right w:val="nil"/>
            </w:tcBorders>
            <w:shd w:val="clear" w:color="000000" w:fill="FFFFFF"/>
            <w:noWrap/>
            <w:vAlign w:val="center"/>
            <w:hideMark/>
          </w:tcPr>
          <w:p w14:paraId="22995362" w14:textId="01AADA03" w:rsidR="00A64959" w:rsidRPr="001C6C1F" w:rsidRDefault="00A64959" w:rsidP="00A64959">
            <w:pPr>
              <w:jc w:val="right"/>
              <w:rPr>
                <w:rFonts w:ascii="Arial" w:hAnsi="Arial" w:cs="Arial"/>
                <w:color w:val="000000"/>
                <w:sz w:val="18"/>
                <w:szCs w:val="18"/>
              </w:rPr>
            </w:pPr>
          </w:p>
        </w:tc>
        <w:tc>
          <w:tcPr>
            <w:tcW w:w="813" w:type="pct"/>
            <w:tcBorders>
              <w:top w:val="nil"/>
              <w:left w:val="nil"/>
              <w:bottom w:val="nil"/>
              <w:right w:val="nil"/>
            </w:tcBorders>
            <w:shd w:val="clear" w:color="000000" w:fill="FFFFFF"/>
            <w:noWrap/>
            <w:vAlign w:val="center"/>
            <w:hideMark/>
          </w:tcPr>
          <w:p w14:paraId="6F2099A9" w14:textId="7C5970B0" w:rsidR="00A64959" w:rsidRPr="001C6C1F" w:rsidRDefault="00A64959" w:rsidP="00A64959">
            <w:pPr>
              <w:jc w:val="right"/>
              <w:rPr>
                <w:rFonts w:ascii="Arial" w:hAnsi="Arial" w:cs="Arial"/>
                <w:color w:val="000000"/>
                <w:sz w:val="18"/>
                <w:szCs w:val="18"/>
              </w:rPr>
            </w:pPr>
            <w:r w:rsidRPr="001C6C1F">
              <w:rPr>
                <w:rFonts w:ascii="Arial" w:hAnsi="Arial" w:cs="Arial"/>
                <w:color w:val="000000"/>
                <w:sz w:val="18"/>
                <w:szCs w:val="18"/>
              </w:rPr>
              <w:t>1.079</w:t>
            </w:r>
          </w:p>
        </w:tc>
      </w:tr>
      <w:tr w:rsidR="00A64959" w:rsidRPr="001C6C1F" w14:paraId="4DC0B2F0" w14:textId="77777777" w:rsidTr="00EE3DC1">
        <w:trPr>
          <w:trHeight w:val="227"/>
        </w:trPr>
        <w:tc>
          <w:tcPr>
            <w:tcW w:w="2955" w:type="pct"/>
            <w:tcBorders>
              <w:top w:val="nil"/>
              <w:left w:val="nil"/>
              <w:bottom w:val="nil"/>
              <w:right w:val="nil"/>
            </w:tcBorders>
            <w:shd w:val="clear" w:color="000000" w:fill="FFFFFF"/>
            <w:noWrap/>
            <w:vAlign w:val="center"/>
            <w:hideMark/>
          </w:tcPr>
          <w:p w14:paraId="1E73C3FD" w14:textId="0E451A1C" w:rsidR="00A64959" w:rsidRPr="001C6C1F" w:rsidRDefault="00A64959" w:rsidP="00A64959">
            <w:pPr>
              <w:rPr>
                <w:rFonts w:ascii="Arial" w:hAnsi="Arial" w:cs="Arial"/>
                <w:color w:val="000000"/>
                <w:sz w:val="18"/>
                <w:szCs w:val="18"/>
              </w:rPr>
            </w:pPr>
          </w:p>
        </w:tc>
        <w:tc>
          <w:tcPr>
            <w:tcW w:w="203" w:type="pct"/>
            <w:tcBorders>
              <w:top w:val="nil"/>
              <w:left w:val="nil"/>
              <w:bottom w:val="nil"/>
              <w:right w:val="nil"/>
            </w:tcBorders>
            <w:shd w:val="clear" w:color="000000" w:fill="FFFFFF"/>
            <w:noWrap/>
            <w:vAlign w:val="center"/>
            <w:hideMark/>
          </w:tcPr>
          <w:p w14:paraId="5A3277E8" w14:textId="0C07558E" w:rsidR="00A64959" w:rsidRPr="001C6C1F" w:rsidRDefault="00A64959" w:rsidP="00A64959">
            <w:pPr>
              <w:rPr>
                <w:rFonts w:ascii="Arial" w:hAnsi="Arial" w:cs="Arial"/>
                <w:color w:val="000000"/>
                <w:sz w:val="18"/>
                <w:szCs w:val="18"/>
              </w:rPr>
            </w:pPr>
          </w:p>
        </w:tc>
        <w:tc>
          <w:tcPr>
            <w:tcW w:w="798" w:type="pct"/>
            <w:tcBorders>
              <w:top w:val="single" w:sz="4" w:space="0" w:color="auto"/>
              <w:left w:val="nil"/>
              <w:bottom w:val="double" w:sz="6" w:space="0" w:color="auto"/>
              <w:right w:val="nil"/>
            </w:tcBorders>
            <w:shd w:val="clear" w:color="000000" w:fill="FFFFFF"/>
            <w:noWrap/>
            <w:vAlign w:val="center"/>
            <w:hideMark/>
          </w:tcPr>
          <w:p w14:paraId="5D2EE58F" w14:textId="1BDB62C4" w:rsidR="00A64959" w:rsidRPr="001C6C1F" w:rsidRDefault="00A64959" w:rsidP="00DB2391">
            <w:pPr>
              <w:jc w:val="right"/>
              <w:rPr>
                <w:rFonts w:ascii="Arial" w:hAnsi="Arial" w:cs="Arial"/>
                <w:b/>
                <w:bCs/>
                <w:color w:val="000000"/>
                <w:sz w:val="18"/>
                <w:szCs w:val="18"/>
              </w:rPr>
            </w:pPr>
            <w:r w:rsidRPr="001C6C1F">
              <w:rPr>
                <w:rFonts w:ascii="Arial" w:hAnsi="Arial" w:cs="Arial"/>
                <w:b/>
                <w:bCs/>
                <w:color w:val="000000"/>
                <w:sz w:val="18"/>
                <w:szCs w:val="18"/>
              </w:rPr>
              <w:t>1.</w:t>
            </w:r>
            <w:r w:rsidR="00DB2391" w:rsidRPr="001C6C1F">
              <w:rPr>
                <w:rFonts w:ascii="Arial" w:hAnsi="Arial" w:cs="Arial"/>
                <w:b/>
                <w:bCs/>
                <w:color w:val="000000"/>
                <w:sz w:val="18"/>
                <w:szCs w:val="18"/>
              </w:rPr>
              <w:t>283</w:t>
            </w:r>
          </w:p>
        </w:tc>
        <w:tc>
          <w:tcPr>
            <w:tcW w:w="230" w:type="pct"/>
            <w:tcBorders>
              <w:top w:val="nil"/>
              <w:left w:val="nil"/>
              <w:bottom w:val="nil"/>
              <w:right w:val="nil"/>
            </w:tcBorders>
            <w:shd w:val="clear" w:color="000000" w:fill="FFFFFF"/>
            <w:noWrap/>
            <w:vAlign w:val="center"/>
            <w:hideMark/>
          </w:tcPr>
          <w:p w14:paraId="6B297677" w14:textId="7844DC29" w:rsidR="00A64959" w:rsidRPr="001C6C1F" w:rsidRDefault="00A64959" w:rsidP="00A64959">
            <w:pPr>
              <w:jc w:val="right"/>
              <w:rPr>
                <w:rFonts w:ascii="Arial" w:hAnsi="Arial" w:cs="Arial"/>
                <w:color w:val="000000"/>
                <w:sz w:val="18"/>
                <w:szCs w:val="18"/>
              </w:rPr>
            </w:pPr>
          </w:p>
        </w:tc>
        <w:tc>
          <w:tcPr>
            <w:tcW w:w="813" w:type="pct"/>
            <w:tcBorders>
              <w:top w:val="single" w:sz="4" w:space="0" w:color="auto"/>
              <w:left w:val="nil"/>
              <w:bottom w:val="double" w:sz="6" w:space="0" w:color="auto"/>
              <w:right w:val="nil"/>
            </w:tcBorders>
            <w:shd w:val="clear" w:color="000000" w:fill="FFFFFF"/>
            <w:noWrap/>
            <w:vAlign w:val="center"/>
            <w:hideMark/>
          </w:tcPr>
          <w:p w14:paraId="30B29311" w14:textId="322AB061" w:rsidR="00A64959" w:rsidRPr="001C6C1F" w:rsidRDefault="00A64959" w:rsidP="00A64959">
            <w:pPr>
              <w:jc w:val="right"/>
              <w:rPr>
                <w:rFonts w:ascii="Arial" w:hAnsi="Arial" w:cs="Arial"/>
                <w:b/>
                <w:bCs/>
                <w:color w:val="000000"/>
                <w:sz w:val="18"/>
                <w:szCs w:val="18"/>
              </w:rPr>
            </w:pPr>
            <w:r w:rsidRPr="001C6C1F">
              <w:rPr>
                <w:rFonts w:ascii="Arial" w:hAnsi="Arial" w:cs="Arial"/>
                <w:b/>
                <w:bCs/>
                <w:color w:val="000000"/>
                <w:sz w:val="18"/>
                <w:szCs w:val="18"/>
              </w:rPr>
              <w:t>1.891</w:t>
            </w:r>
          </w:p>
        </w:tc>
      </w:tr>
    </w:tbl>
    <w:p w14:paraId="1606FD6D" w14:textId="04E7C1D6" w:rsidR="00690C61" w:rsidRDefault="00690C61" w:rsidP="006C7B90">
      <w:pPr>
        <w:rPr>
          <w:rStyle w:val="normaltextrun"/>
          <w:rFonts w:ascii="Arial" w:hAnsi="Arial" w:cs="Arial"/>
          <w:color w:val="000000"/>
          <w:sz w:val="22"/>
          <w:szCs w:val="22"/>
          <w:shd w:val="clear" w:color="auto" w:fill="FFFFFF"/>
        </w:rPr>
      </w:pPr>
    </w:p>
    <w:p w14:paraId="4B1B6BEA" w14:textId="762F6DC4" w:rsidR="00051218" w:rsidRPr="002D33D4" w:rsidRDefault="00690C61" w:rsidP="002D33D4">
      <w:pPr>
        <w:pStyle w:val="PargrafodaLista"/>
        <w:numPr>
          <w:ilvl w:val="0"/>
          <w:numId w:val="36"/>
        </w:numPr>
        <w:jc w:val="both"/>
        <w:rPr>
          <w:rStyle w:val="normaltextrun"/>
          <w:rFonts w:ascii="Arial" w:hAnsi="Arial" w:cs="Arial"/>
          <w:color w:val="000000"/>
          <w:szCs w:val="22"/>
          <w:shd w:val="clear" w:color="auto" w:fill="FFFFFF"/>
        </w:rPr>
      </w:pPr>
      <w:r w:rsidRPr="002D33D4">
        <w:rPr>
          <w:rStyle w:val="normaltextrun"/>
          <w:rFonts w:ascii="Arial" w:hAnsi="Arial" w:cs="Arial"/>
          <w:color w:val="000000"/>
          <w:szCs w:val="22"/>
          <w:shd w:val="clear" w:color="auto" w:fill="FFFFFF"/>
        </w:rPr>
        <w:t>O valor ainda devido à SAE </w:t>
      </w:r>
      <w:r w:rsidRPr="002D33D4">
        <w:rPr>
          <w:rStyle w:val="spellingerror"/>
          <w:rFonts w:ascii="Arial" w:hAnsi="Arial" w:cs="Arial"/>
          <w:color w:val="000000"/>
          <w:szCs w:val="22"/>
          <w:shd w:val="clear" w:color="auto" w:fill="FFFFFF"/>
        </w:rPr>
        <w:t>Towers</w:t>
      </w:r>
      <w:r w:rsidRPr="002D33D4">
        <w:rPr>
          <w:rStyle w:val="normaltextrun"/>
          <w:rFonts w:ascii="Arial" w:hAnsi="Arial" w:cs="Arial"/>
          <w:color w:val="000000"/>
          <w:szCs w:val="22"/>
          <w:shd w:val="clear" w:color="auto" w:fill="FFFFFF"/>
        </w:rPr>
        <w:t> refere-se a pleito de ressarcimento de custos de fornecimentos de bens e serviços adicionais relacionados à execução do Contrato nº 001/2014, cujo objeto consistiu no fornecimento de bens e implantação da LT 230 kV Barro Alto-Itapaci (C2), com 69,393 km de extensão. As negociações em torno do valor do pleito, bem como a solução, por parte da SAE </w:t>
      </w:r>
      <w:r w:rsidRPr="002D33D4">
        <w:rPr>
          <w:rStyle w:val="spellingerror"/>
          <w:rFonts w:ascii="Arial" w:hAnsi="Arial" w:cs="Arial"/>
          <w:color w:val="000000"/>
          <w:szCs w:val="22"/>
          <w:shd w:val="clear" w:color="auto" w:fill="FFFFFF"/>
        </w:rPr>
        <w:t>Towers</w:t>
      </w:r>
      <w:r w:rsidRPr="002D33D4">
        <w:rPr>
          <w:rStyle w:val="normaltextrun"/>
          <w:rFonts w:ascii="Arial" w:hAnsi="Arial" w:cs="Arial"/>
          <w:color w:val="000000"/>
          <w:szCs w:val="22"/>
          <w:shd w:val="clear" w:color="auto" w:fill="FFFFFF"/>
        </w:rPr>
        <w:t>, de pendências não impeditivas à operação das instalações da LAZ, estão em fase final.</w:t>
      </w:r>
    </w:p>
    <w:p w14:paraId="0572B019" w14:textId="77777777" w:rsidR="002D33D4" w:rsidRPr="002D33D4" w:rsidRDefault="002D33D4" w:rsidP="002D33D4">
      <w:pPr>
        <w:jc w:val="both"/>
        <w:rPr>
          <w:rStyle w:val="normaltextrun"/>
          <w:rFonts w:ascii="Arial" w:hAnsi="Arial" w:cs="Arial"/>
          <w:color w:val="000000"/>
          <w:sz w:val="22"/>
          <w:szCs w:val="22"/>
          <w:shd w:val="clear" w:color="auto" w:fill="FFFFFF"/>
        </w:rPr>
      </w:pPr>
    </w:p>
    <w:p w14:paraId="0BB6AD0D" w14:textId="1D57A757" w:rsidR="00690C61" w:rsidRDefault="00690C61" w:rsidP="007771C6">
      <w:pPr>
        <w:jc w:val="both"/>
        <w:rPr>
          <w:rFonts w:ascii="Arial" w:hAnsi="Arial" w:cs="Arial"/>
          <w:sz w:val="22"/>
          <w:szCs w:val="22"/>
        </w:rPr>
      </w:pPr>
    </w:p>
    <w:p w14:paraId="46BB68E8" w14:textId="5E673454" w:rsidR="00A1095D" w:rsidRDefault="00A1095D" w:rsidP="007771C6">
      <w:pPr>
        <w:jc w:val="both"/>
        <w:rPr>
          <w:rFonts w:ascii="Arial" w:hAnsi="Arial" w:cs="Arial"/>
          <w:sz w:val="22"/>
          <w:szCs w:val="22"/>
        </w:rPr>
      </w:pPr>
    </w:p>
    <w:p w14:paraId="384F636B" w14:textId="58A5BEBC" w:rsidR="00A1095D" w:rsidRDefault="00A1095D" w:rsidP="007771C6">
      <w:pPr>
        <w:jc w:val="both"/>
        <w:rPr>
          <w:rFonts w:ascii="Arial" w:hAnsi="Arial" w:cs="Arial"/>
          <w:sz w:val="22"/>
          <w:szCs w:val="22"/>
        </w:rPr>
      </w:pPr>
    </w:p>
    <w:p w14:paraId="69931B58" w14:textId="4B8CF222" w:rsidR="00A1095D" w:rsidRDefault="00A1095D" w:rsidP="007771C6">
      <w:pPr>
        <w:jc w:val="both"/>
        <w:rPr>
          <w:rFonts w:ascii="Arial" w:hAnsi="Arial" w:cs="Arial"/>
          <w:sz w:val="22"/>
          <w:szCs w:val="22"/>
        </w:rPr>
      </w:pPr>
    </w:p>
    <w:p w14:paraId="7931E328" w14:textId="18F968DF" w:rsidR="00A1095D" w:rsidRDefault="00A1095D" w:rsidP="007771C6">
      <w:pPr>
        <w:jc w:val="both"/>
        <w:rPr>
          <w:rFonts w:ascii="Arial" w:hAnsi="Arial" w:cs="Arial"/>
          <w:sz w:val="22"/>
          <w:szCs w:val="22"/>
        </w:rPr>
      </w:pPr>
    </w:p>
    <w:p w14:paraId="3338FEC4" w14:textId="7618585A" w:rsidR="00A1095D" w:rsidRDefault="00A1095D" w:rsidP="007771C6">
      <w:pPr>
        <w:jc w:val="both"/>
        <w:rPr>
          <w:rFonts w:ascii="Arial" w:hAnsi="Arial" w:cs="Arial"/>
          <w:sz w:val="22"/>
          <w:szCs w:val="22"/>
        </w:rPr>
      </w:pPr>
    </w:p>
    <w:p w14:paraId="1F0263BE" w14:textId="3A7801FE" w:rsidR="00A1095D" w:rsidRDefault="00A1095D" w:rsidP="007771C6">
      <w:pPr>
        <w:jc w:val="both"/>
        <w:rPr>
          <w:rFonts w:ascii="Arial" w:hAnsi="Arial" w:cs="Arial"/>
          <w:sz w:val="22"/>
          <w:szCs w:val="22"/>
        </w:rPr>
      </w:pPr>
    </w:p>
    <w:p w14:paraId="28F13150" w14:textId="77777777" w:rsidR="00A1095D" w:rsidRDefault="00A1095D" w:rsidP="007771C6">
      <w:pPr>
        <w:jc w:val="both"/>
        <w:rPr>
          <w:rFonts w:ascii="Arial" w:hAnsi="Arial" w:cs="Arial"/>
          <w:sz w:val="22"/>
          <w:szCs w:val="22"/>
        </w:rPr>
      </w:pPr>
    </w:p>
    <w:p w14:paraId="23A2600B" w14:textId="05B3FF9C" w:rsidR="002A1637" w:rsidRPr="001D3EF1" w:rsidRDefault="005425F2" w:rsidP="00051218">
      <w:pPr>
        <w:pStyle w:val="PargrafodaLista"/>
        <w:numPr>
          <w:ilvl w:val="0"/>
          <w:numId w:val="21"/>
        </w:numPr>
        <w:tabs>
          <w:tab w:val="left" w:pos="426"/>
        </w:tabs>
        <w:spacing w:after="240"/>
        <w:ind w:left="425" w:hanging="425"/>
        <w:rPr>
          <w:rFonts w:ascii="Arial" w:hAnsi="Arial" w:cs="Arial"/>
          <w:b/>
          <w:bCs/>
          <w:szCs w:val="22"/>
        </w:rPr>
      </w:pPr>
      <w:r>
        <w:rPr>
          <w:rFonts w:ascii="Arial" w:hAnsi="Arial" w:cs="Arial"/>
          <w:b/>
          <w:bCs/>
          <w:szCs w:val="22"/>
        </w:rPr>
        <w:t>Impostos diferidos</w:t>
      </w:r>
      <w:r w:rsidR="002A1637" w:rsidRPr="002A1637">
        <w:rPr>
          <w:rFonts w:ascii="Arial" w:hAnsi="Arial" w:cs="Arial"/>
          <w:b/>
          <w:bCs/>
          <w:szCs w:val="22"/>
        </w:rPr>
        <w:t xml:space="preserve"> </w:t>
      </w:r>
      <w:r w:rsidR="009F7652" w:rsidRPr="001D3EF1">
        <w:rPr>
          <w:rFonts w:ascii="Arial" w:hAnsi="Arial" w:cs="Arial"/>
          <w:b/>
          <w:bCs/>
          <w:szCs w:val="22"/>
        </w:rPr>
        <w:tab/>
      </w:r>
    </w:p>
    <w:tbl>
      <w:tblPr>
        <w:tblW w:w="5000" w:type="pct"/>
        <w:tblCellMar>
          <w:left w:w="70" w:type="dxa"/>
          <w:right w:w="70" w:type="dxa"/>
        </w:tblCellMar>
        <w:tblLook w:val="04A0" w:firstRow="1" w:lastRow="0" w:firstColumn="1" w:lastColumn="0" w:noHBand="0" w:noVBand="1"/>
      </w:tblPr>
      <w:tblGrid>
        <w:gridCol w:w="4544"/>
        <w:gridCol w:w="684"/>
        <w:gridCol w:w="1959"/>
        <w:gridCol w:w="387"/>
        <w:gridCol w:w="1901"/>
      </w:tblGrid>
      <w:tr w:rsidR="00A64959" w:rsidRPr="001C6C1F" w14:paraId="6F04F0A5" w14:textId="77777777" w:rsidTr="00EE3DC1">
        <w:trPr>
          <w:trHeight w:val="227"/>
        </w:trPr>
        <w:tc>
          <w:tcPr>
            <w:tcW w:w="2398" w:type="pct"/>
            <w:tcBorders>
              <w:top w:val="nil"/>
              <w:left w:val="nil"/>
              <w:bottom w:val="single" w:sz="8" w:space="0" w:color="auto"/>
              <w:right w:val="nil"/>
            </w:tcBorders>
            <w:shd w:val="clear" w:color="000000" w:fill="FFFFFF"/>
            <w:noWrap/>
            <w:vAlign w:val="center"/>
            <w:hideMark/>
          </w:tcPr>
          <w:p w14:paraId="0344D665" w14:textId="77777777" w:rsidR="00A64959" w:rsidRPr="00EE3DC1" w:rsidRDefault="00A64959" w:rsidP="00A64959">
            <w:pPr>
              <w:rPr>
                <w:rFonts w:ascii="Arial" w:hAnsi="Arial" w:cs="Arial"/>
                <w:b/>
                <w:bCs/>
                <w:color w:val="000000"/>
                <w:sz w:val="22"/>
                <w:szCs w:val="22"/>
              </w:rPr>
            </w:pPr>
            <w:r w:rsidRPr="00EE3DC1">
              <w:rPr>
                <w:rFonts w:ascii="Arial" w:hAnsi="Arial" w:cs="Arial"/>
                <w:b/>
                <w:bCs/>
                <w:color w:val="000000"/>
                <w:sz w:val="22"/>
                <w:szCs w:val="22"/>
              </w:rPr>
              <w:t>Descrição</w:t>
            </w:r>
          </w:p>
        </w:tc>
        <w:tc>
          <w:tcPr>
            <w:tcW w:w="361" w:type="pct"/>
            <w:tcBorders>
              <w:top w:val="nil"/>
              <w:left w:val="nil"/>
              <w:bottom w:val="nil"/>
              <w:right w:val="nil"/>
            </w:tcBorders>
            <w:shd w:val="clear" w:color="000000" w:fill="FFFFFF"/>
            <w:noWrap/>
            <w:vAlign w:val="center"/>
            <w:hideMark/>
          </w:tcPr>
          <w:p w14:paraId="02E1A22F" w14:textId="3E9FCE22" w:rsidR="00A64959" w:rsidRPr="00EE3DC1" w:rsidRDefault="00A64959" w:rsidP="00A64959">
            <w:pPr>
              <w:rPr>
                <w:color w:val="000000"/>
                <w:sz w:val="22"/>
                <w:szCs w:val="22"/>
              </w:rPr>
            </w:pPr>
          </w:p>
        </w:tc>
        <w:tc>
          <w:tcPr>
            <w:tcW w:w="1034" w:type="pct"/>
            <w:tcBorders>
              <w:top w:val="nil"/>
              <w:left w:val="nil"/>
              <w:bottom w:val="single" w:sz="8" w:space="0" w:color="auto"/>
              <w:right w:val="nil"/>
            </w:tcBorders>
            <w:shd w:val="clear" w:color="000000" w:fill="FFFFFF"/>
            <w:noWrap/>
            <w:vAlign w:val="center"/>
            <w:hideMark/>
          </w:tcPr>
          <w:p w14:paraId="25178F1D" w14:textId="77777777" w:rsidR="00A64959" w:rsidRPr="00EE3DC1" w:rsidRDefault="00A64959" w:rsidP="00EE3DC1">
            <w:pPr>
              <w:jc w:val="center"/>
              <w:rPr>
                <w:rFonts w:ascii="Arial" w:hAnsi="Arial" w:cs="Arial"/>
                <w:b/>
                <w:bCs/>
                <w:color w:val="000000"/>
                <w:sz w:val="22"/>
                <w:szCs w:val="22"/>
              </w:rPr>
            </w:pPr>
            <w:r w:rsidRPr="00EE3DC1">
              <w:rPr>
                <w:rFonts w:ascii="Arial" w:hAnsi="Arial" w:cs="Arial"/>
                <w:b/>
                <w:bCs/>
                <w:color w:val="000000"/>
                <w:sz w:val="22"/>
                <w:szCs w:val="22"/>
              </w:rPr>
              <w:t>31/12/2020</w:t>
            </w:r>
          </w:p>
        </w:tc>
        <w:tc>
          <w:tcPr>
            <w:tcW w:w="204" w:type="pct"/>
            <w:tcBorders>
              <w:top w:val="nil"/>
              <w:left w:val="nil"/>
              <w:bottom w:val="nil"/>
              <w:right w:val="nil"/>
            </w:tcBorders>
            <w:shd w:val="clear" w:color="000000" w:fill="FFFFFF"/>
            <w:noWrap/>
            <w:vAlign w:val="center"/>
            <w:hideMark/>
          </w:tcPr>
          <w:p w14:paraId="13DA1231" w14:textId="13B3BA8F" w:rsidR="00A64959" w:rsidRPr="00EE3DC1" w:rsidRDefault="00A64959" w:rsidP="00EE3DC1">
            <w:pPr>
              <w:jc w:val="center"/>
              <w:rPr>
                <w:color w:val="000000"/>
                <w:sz w:val="22"/>
                <w:szCs w:val="22"/>
              </w:rPr>
            </w:pPr>
          </w:p>
        </w:tc>
        <w:tc>
          <w:tcPr>
            <w:tcW w:w="1003" w:type="pct"/>
            <w:tcBorders>
              <w:top w:val="nil"/>
              <w:left w:val="nil"/>
              <w:bottom w:val="single" w:sz="8" w:space="0" w:color="auto"/>
              <w:right w:val="nil"/>
            </w:tcBorders>
            <w:shd w:val="clear" w:color="000000" w:fill="FFFFFF"/>
            <w:noWrap/>
            <w:vAlign w:val="center"/>
            <w:hideMark/>
          </w:tcPr>
          <w:p w14:paraId="2EC217FA" w14:textId="77777777" w:rsidR="00A64959" w:rsidRPr="00EE3DC1" w:rsidRDefault="00A64959">
            <w:pPr>
              <w:jc w:val="center"/>
              <w:rPr>
                <w:rFonts w:ascii="Arial" w:hAnsi="Arial" w:cs="Arial"/>
                <w:b/>
                <w:bCs/>
                <w:color w:val="000000"/>
                <w:sz w:val="22"/>
                <w:szCs w:val="22"/>
              </w:rPr>
            </w:pPr>
            <w:r w:rsidRPr="00EE3DC1">
              <w:rPr>
                <w:rFonts w:ascii="Arial" w:hAnsi="Arial" w:cs="Arial"/>
                <w:b/>
                <w:bCs/>
                <w:color w:val="000000"/>
                <w:sz w:val="22"/>
                <w:szCs w:val="22"/>
              </w:rPr>
              <w:t>31/12/2019</w:t>
            </w:r>
          </w:p>
          <w:p w14:paraId="2FF898A6" w14:textId="75219550" w:rsidR="001C6C1F" w:rsidRPr="00EE3DC1" w:rsidRDefault="001C6C1F" w:rsidP="00EE3DC1">
            <w:pPr>
              <w:jc w:val="center"/>
              <w:rPr>
                <w:rFonts w:ascii="Arial" w:hAnsi="Arial" w:cs="Arial"/>
                <w:b/>
                <w:bCs/>
                <w:color w:val="000000"/>
                <w:sz w:val="22"/>
                <w:szCs w:val="22"/>
              </w:rPr>
            </w:pPr>
            <w:r w:rsidRPr="00EE3DC1">
              <w:rPr>
                <w:rFonts w:ascii="Arial" w:hAnsi="Arial" w:cs="Arial"/>
                <w:b/>
                <w:bCs/>
                <w:color w:val="000000"/>
                <w:sz w:val="22"/>
                <w:szCs w:val="22"/>
              </w:rPr>
              <w:t>(Reapresentado)</w:t>
            </w:r>
          </w:p>
        </w:tc>
      </w:tr>
      <w:tr w:rsidR="00A64959" w:rsidRPr="001C6C1F" w14:paraId="41583998" w14:textId="77777777" w:rsidTr="00EE3DC1">
        <w:trPr>
          <w:trHeight w:val="227"/>
        </w:trPr>
        <w:tc>
          <w:tcPr>
            <w:tcW w:w="2398" w:type="pct"/>
            <w:tcBorders>
              <w:top w:val="nil"/>
              <w:left w:val="nil"/>
              <w:bottom w:val="nil"/>
              <w:right w:val="nil"/>
            </w:tcBorders>
            <w:shd w:val="clear" w:color="000000" w:fill="FFFFFF"/>
            <w:noWrap/>
            <w:vAlign w:val="center"/>
            <w:hideMark/>
          </w:tcPr>
          <w:p w14:paraId="24038317" w14:textId="77777777" w:rsidR="00A64959" w:rsidRPr="00EE3DC1" w:rsidRDefault="00A64959" w:rsidP="00A64959">
            <w:pPr>
              <w:rPr>
                <w:rFonts w:ascii="Arial" w:hAnsi="Arial" w:cs="Arial"/>
                <w:color w:val="000000"/>
                <w:sz w:val="22"/>
                <w:szCs w:val="22"/>
              </w:rPr>
            </w:pPr>
            <w:r w:rsidRPr="00EE3DC1">
              <w:rPr>
                <w:rFonts w:ascii="Arial" w:hAnsi="Arial" w:cs="Arial"/>
                <w:color w:val="000000"/>
                <w:sz w:val="22"/>
                <w:szCs w:val="22"/>
              </w:rPr>
              <w:t>IR diferido passivo</w:t>
            </w:r>
          </w:p>
        </w:tc>
        <w:tc>
          <w:tcPr>
            <w:tcW w:w="361" w:type="pct"/>
            <w:tcBorders>
              <w:top w:val="nil"/>
              <w:left w:val="nil"/>
              <w:bottom w:val="nil"/>
              <w:right w:val="nil"/>
            </w:tcBorders>
            <w:shd w:val="clear" w:color="000000" w:fill="FFFFFF"/>
            <w:noWrap/>
            <w:vAlign w:val="center"/>
            <w:hideMark/>
          </w:tcPr>
          <w:p w14:paraId="35C8D0FD" w14:textId="29508304" w:rsidR="00A64959" w:rsidRPr="00EE3DC1" w:rsidRDefault="00A64959" w:rsidP="00A64959">
            <w:pPr>
              <w:rPr>
                <w:color w:val="000000"/>
                <w:sz w:val="22"/>
                <w:szCs w:val="22"/>
              </w:rPr>
            </w:pPr>
          </w:p>
        </w:tc>
        <w:tc>
          <w:tcPr>
            <w:tcW w:w="1034" w:type="pct"/>
            <w:tcBorders>
              <w:top w:val="nil"/>
              <w:left w:val="nil"/>
              <w:bottom w:val="nil"/>
              <w:right w:val="nil"/>
            </w:tcBorders>
            <w:shd w:val="clear" w:color="000000" w:fill="FFFFFF"/>
            <w:noWrap/>
            <w:vAlign w:val="center"/>
            <w:hideMark/>
          </w:tcPr>
          <w:p w14:paraId="74064642" w14:textId="7554C524" w:rsidR="00A64959" w:rsidRPr="00EE3DC1" w:rsidRDefault="00A64959">
            <w:pPr>
              <w:jc w:val="right"/>
              <w:rPr>
                <w:rFonts w:ascii="Arial" w:hAnsi="Arial" w:cs="Arial"/>
                <w:color w:val="000000"/>
                <w:sz w:val="22"/>
                <w:szCs w:val="22"/>
              </w:rPr>
            </w:pPr>
            <w:r w:rsidRPr="00EE3DC1">
              <w:rPr>
                <w:rFonts w:ascii="Arial" w:hAnsi="Arial" w:cs="Arial"/>
                <w:color w:val="000000"/>
                <w:sz w:val="22"/>
                <w:szCs w:val="22"/>
              </w:rPr>
              <w:t>1.</w:t>
            </w:r>
            <w:r w:rsidR="00146FC5" w:rsidRPr="00EE3DC1">
              <w:rPr>
                <w:rFonts w:ascii="Arial" w:hAnsi="Arial" w:cs="Arial"/>
                <w:color w:val="000000"/>
                <w:sz w:val="22"/>
                <w:szCs w:val="22"/>
              </w:rPr>
              <w:t>070</w:t>
            </w:r>
          </w:p>
        </w:tc>
        <w:tc>
          <w:tcPr>
            <w:tcW w:w="204" w:type="pct"/>
            <w:tcBorders>
              <w:top w:val="nil"/>
              <w:left w:val="nil"/>
              <w:bottom w:val="nil"/>
              <w:right w:val="nil"/>
            </w:tcBorders>
            <w:shd w:val="clear" w:color="000000" w:fill="FFFFFF"/>
            <w:noWrap/>
            <w:vAlign w:val="center"/>
            <w:hideMark/>
          </w:tcPr>
          <w:p w14:paraId="2FC255B4" w14:textId="78D6D122" w:rsidR="00A64959" w:rsidRPr="00EE3DC1" w:rsidRDefault="00A64959" w:rsidP="00A64959">
            <w:pPr>
              <w:jc w:val="right"/>
              <w:rPr>
                <w:color w:val="000000"/>
                <w:sz w:val="22"/>
                <w:szCs w:val="22"/>
              </w:rPr>
            </w:pPr>
          </w:p>
        </w:tc>
        <w:tc>
          <w:tcPr>
            <w:tcW w:w="1003" w:type="pct"/>
            <w:tcBorders>
              <w:top w:val="nil"/>
              <w:left w:val="nil"/>
              <w:bottom w:val="nil"/>
              <w:right w:val="nil"/>
            </w:tcBorders>
            <w:shd w:val="clear" w:color="000000" w:fill="FFFFFF"/>
            <w:noWrap/>
            <w:vAlign w:val="center"/>
            <w:hideMark/>
          </w:tcPr>
          <w:p w14:paraId="4D5E9A74" w14:textId="388134DA" w:rsidR="00A64959" w:rsidRPr="00EE3DC1" w:rsidRDefault="006D5A92" w:rsidP="00A64959">
            <w:pPr>
              <w:jc w:val="right"/>
              <w:rPr>
                <w:rFonts w:ascii="Arial" w:hAnsi="Arial" w:cs="Arial"/>
                <w:color w:val="000000"/>
                <w:sz w:val="22"/>
                <w:szCs w:val="22"/>
              </w:rPr>
            </w:pPr>
            <w:r>
              <w:rPr>
                <w:rFonts w:ascii="Arial" w:hAnsi="Arial" w:cs="Arial"/>
                <w:color w:val="000000"/>
                <w:sz w:val="22"/>
                <w:szCs w:val="22"/>
              </w:rPr>
              <w:t>1.083</w:t>
            </w:r>
          </w:p>
        </w:tc>
      </w:tr>
      <w:tr w:rsidR="00A64959" w:rsidRPr="001C6C1F" w14:paraId="1FC2CDB3" w14:textId="77777777" w:rsidTr="00EE3DC1">
        <w:trPr>
          <w:trHeight w:val="227"/>
        </w:trPr>
        <w:tc>
          <w:tcPr>
            <w:tcW w:w="2398" w:type="pct"/>
            <w:tcBorders>
              <w:top w:val="nil"/>
              <w:left w:val="nil"/>
              <w:bottom w:val="nil"/>
              <w:right w:val="nil"/>
            </w:tcBorders>
            <w:shd w:val="clear" w:color="000000" w:fill="FFFFFF"/>
            <w:noWrap/>
            <w:vAlign w:val="center"/>
            <w:hideMark/>
          </w:tcPr>
          <w:p w14:paraId="70A653CF" w14:textId="77777777" w:rsidR="00A64959" w:rsidRPr="00EE3DC1" w:rsidRDefault="00A64959" w:rsidP="00A64959">
            <w:pPr>
              <w:rPr>
                <w:rFonts w:ascii="Arial" w:hAnsi="Arial" w:cs="Arial"/>
                <w:color w:val="000000"/>
                <w:sz w:val="22"/>
                <w:szCs w:val="22"/>
              </w:rPr>
            </w:pPr>
            <w:r w:rsidRPr="00EE3DC1">
              <w:rPr>
                <w:rFonts w:ascii="Arial" w:hAnsi="Arial" w:cs="Arial"/>
                <w:color w:val="000000"/>
                <w:sz w:val="22"/>
                <w:szCs w:val="22"/>
              </w:rPr>
              <w:t>CSLL diferida passiva</w:t>
            </w:r>
          </w:p>
        </w:tc>
        <w:tc>
          <w:tcPr>
            <w:tcW w:w="361" w:type="pct"/>
            <w:tcBorders>
              <w:top w:val="nil"/>
              <w:left w:val="nil"/>
              <w:bottom w:val="nil"/>
              <w:right w:val="nil"/>
            </w:tcBorders>
            <w:shd w:val="clear" w:color="000000" w:fill="FFFFFF"/>
            <w:noWrap/>
            <w:vAlign w:val="center"/>
            <w:hideMark/>
          </w:tcPr>
          <w:p w14:paraId="37EA1300" w14:textId="6F8EB425" w:rsidR="00A64959" w:rsidRPr="00EE3DC1" w:rsidRDefault="00A64959" w:rsidP="00A64959">
            <w:pPr>
              <w:rPr>
                <w:color w:val="000000"/>
                <w:sz w:val="22"/>
                <w:szCs w:val="22"/>
              </w:rPr>
            </w:pPr>
          </w:p>
        </w:tc>
        <w:tc>
          <w:tcPr>
            <w:tcW w:w="1034" w:type="pct"/>
            <w:tcBorders>
              <w:top w:val="nil"/>
              <w:left w:val="nil"/>
              <w:bottom w:val="nil"/>
              <w:right w:val="nil"/>
            </w:tcBorders>
            <w:shd w:val="clear" w:color="000000" w:fill="FFFFFF"/>
            <w:noWrap/>
            <w:vAlign w:val="center"/>
            <w:hideMark/>
          </w:tcPr>
          <w:p w14:paraId="29E7C8EF" w14:textId="4B094630" w:rsidR="00A64959" w:rsidRPr="00EE3DC1" w:rsidRDefault="00DB2391" w:rsidP="00FB6FE6">
            <w:pPr>
              <w:jc w:val="right"/>
              <w:rPr>
                <w:rFonts w:ascii="Arial" w:hAnsi="Arial" w:cs="Arial"/>
                <w:color w:val="000000"/>
                <w:sz w:val="22"/>
                <w:szCs w:val="22"/>
              </w:rPr>
            </w:pPr>
            <w:r w:rsidRPr="00EE3DC1">
              <w:rPr>
                <w:rFonts w:ascii="Arial" w:hAnsi="Arial" w:cs="Arial"/>
                <w:color w:val="000000"/>
                <w:sz w:val="22"/>
                <w:szCs w:val="22"/>
              </w:rPr>
              <w:t>652</w:t>
            </w:r>
          </w:p>
        </w:tc>
        <w:tc>
          <w:tcPr>
            <w:tcW w:w="204" w:type="pct"/>
            <w:tcBorders>
              <w:top w:val="nil"/>
              <w:left w:val="nil"/>
              <w:bottom w:val="nil"/>
              <w:right w:val="nil"/>
            </w:tcBorders>
            <w:shd w:val="clear" w:color="000000" w:fill="FFFFFF"/>
            <w:noWrap/>
            <w:vAlign w:val="center"/>
            <w:hideMark/>
          </w:tcPr>
          <w:p w14:paraId="3C143BD0" w14:textId="6F3729CB" w:rsidR="00A64959" w:rsidRPr="00EE3DC1" w:rsidRDefault="00A64959" w:rsidP="00A64959">
            <w:pPr>
              <w:jc w:val="right"/>
              <w:rPr>
                <w:color w:val="000000"/>
                <w:sz w:val="22"/>
                <w:szCs w:val="22"/>
              </w:rPr>
            </w:pPr>
          </w:p>
        </w:tc>
        <w:tc>
          <w:tcPr>
            <w:tcW w:w="1003" w:type="pct"/>
            <w:tcBorders>
              <w:top w:val="nil"/>
              <w:left w:val="nil"/>
              <w:bottom w:val="nil"/>
              <w:right w:val="nil"/>
            </w:tcBorders>
            <w:shd w:val="clear" w:color="000000" w:fill="FFFFFF"/>
            <w:noWrap/>
            <w:vAlign w:val="center"/>
            <w:hideMark/>
          </w:tcPr>
          <w:p w14:paraId="6F475CDF" w14:textId="4FD56609" w:rsidR="00A64959" w:rsidRPr="00EE3DC1" w:rsidRDefault="006D5A92" w:rsidP="00A64959">
            <w:pPr>
              <w:jc w:val="right"/>
              <w:rPr>
                <w:rFonts w:ascii="Arial" w:hAnsi="Arial" w:cs="Arial"/>
                <w:color w:val="000000"/>
                <w:sz w:val="22"/>
                <w:szCs w:val="22"/>
              </w:rPr>
            </w:pPr>
            <w:r>
              <w:rPr>
                <w:rFonts w:ascii="Arial" w:hAnsi="Arial" w:cs="Arial"/>
                <w:color w:val="000000"/>
                <w:sz w:val="22"/>
                <w:szCs w:val="22"/>
              </w:rPr>
              <w:t>616</w:t>
            </w:r>
          </w:p>
        </w:tc>
      </w:tr>
      <w:tr w:rsidR="00A64959" w:rsidRPr="001C6C1F" w14:paraId="28FE7477" w14:textId="77777777" w:rsidTr="00EE3DC1">
        <w:trPr>
          <w:trHeight w:val="227"/>
        </w:trPr>
        <w:tc>
          <w:tcPr>
            <w:tcW w:w="2398" w:type="pct"/>
            <w:tcBorders>
              <w:top w:val="nil"/>
              <w:left w:val="nil"/>
              <w:bottom w:val="nil"/>
              <w:right w:val="nil"/>
            </w:tcBorders>
            <w:shd w:val="clear" w:color="000000" w:fill="FFFFFF"/>
            <w:noWrap/>
            <w:vAlign w:val="center"/>
            <w:hideMark/>
          </w:tcPr>
          <w:p w14:paraId="0F5A1B14" w14:textId="0CD22AC7" w:rsidR="00A64959" w:rsidRPr="00EE3DC1" w:rsidRDefault="00A64959" w:rsidP="00A64959">
            <w:pPr>
              <w:rPr>
                <w:color w:val="000000"/>
                <w:sz w:val="22"/>
                <w:szCs w:val="22"/>
              </w:rPr>
            </w:pPr>
          </w:p>
        </w:tc>
        <w:tc>
          <w:tcPr>
            <w:tcW w:w="361" w:type="pct"/>
            <w:tcBorders>
              <w:top w:val="nil"/>
              <w:left w:val="nil"/>
              <w:bottom w:val="nil"/>
              <w:right w:val="nil"/>
            </w:tcBorders>
            <w:shd w:val="clear" w:color="000000" w:fill="FFFFFF"/>
            <w:noWrap/>
            <w:vAlign w:val="center"/>
            <w:hideMark/>
          </w:tcPr>
          <w:p w14:paraId="0ECD99F2" w14:textId="75BFC79E" w:rsidR="00A64959" w:rsidRPr="00EE3DC1" w:rsidRDefault="00A64959" w:rsidP="00A64959">
            <w:pPr>
              <w:rPr>
                <w:color w:val="000000"/>
                <w:sz w:val="22"/>
                <w:szCs w:val="22"/>
              </w:rPr>
            </w:pPr>
          </w:p>
        </w:tc>
        <w:tc>
          <w:tcPr>
            <w:tcW w:w="1034" w:type="pct"/>
            <w:tcBorders>
              <w:top w:val="single" w:sz="4" w:space="0" w:color="auto"/>
              <w:left w:val="nil"/>
              <w:bottom w:val="single" w:sz="4" w:space="0" w:color="auto"/>
              <w:right w:val="nil"/>
            </w:tcBorders>
            <w:shd w:val="clear" w:color="000000" w:fill="FFFFFF"/>
            <w:noWrap/>
            <w:vAlign w:val="center"/>
            <w:hideMark/>
          </w:tcPr>
          <w:p w14:paraId="00979DED" w14:textId="501BF4B5" w:rsidR="00A64959" w:rsidRPr="00EE3DC1" w:rsidRDefault="00DB2391">
            <w:pPr>
              <w:jc w:val="right"/>
              <w:rPr>
                <w:rFonts w:ascii="Arial" w:hAnsi="Arial" w:cs="Arial"/>
                <w:b/>
                <w:bCs/>
                <w:color w:val="000000"/>
                <w:sz w:val="22"/>
                <w:szCs w:val="22"/>
              </w:rPr>
            </w:pPr>
            <w:r w:rsidRPr="00EE3DC1">
              <w:rPr>
                <w:rFonts w:ascii="Arial" w:hAnsi="Arial" w:cs="Arial"/>
                <w:b/>
                <w:bCs/>
                <w:color w:val="000000"/>
                <w:sz w:val="22"/>
                <w:szCs w:val="22"/>
              </w:rPr>
              <w:t>1.</w:t>
            </w:r>
            <w:r w:rsidR="00146FC5" w:rsidRPr="00EE3DC1">
              <w:rPr>
                <w:rFonts w:ascii="Arial" w:hAnsi="Arial" w:cs="Arial"/>
                <w:b/>
                <w:bCs/>
                <w:color w:val="000000"/>
                <w:sz w:val="22"/>
                <w:szCs w:val="22"/>
              </w:rPr>
              <w:t>712</w:t>
            </w:r>
          </w:p>
        </w:tc>
        <w:tc>
          <w:tcPr>
            <w:tcW w:w="204" w:type="pct"/>
            <w:tcBorders>
              <w:top w:val="nil"/>
              <w:left w:val="nil"/>
              <w:bottom w:val="nil"/>
              <w:right w:val="nil"/>
            </w:tcBorders>
            <w:shd w:val="clear" w:color="000000" w:fill="FFFFFF"/>
            <w:noWrap/>
            <w:vAlign w:val="center"/>
            <w:hideMark/>
          </w:tcPr>
          <w:p w14:paraId="53924BBD" w14:textId="53C46A0B" w:rsidR="00A64959" w:rsidRPr="00EE3DC1" w:rsidRDefault="00A64959" w:rsidP="00A64959">
            <w:pPr>
              <w:jc w:val="right"/>
              <w:rPr>
                <w:color w:val="000000"/>
                <w:sz w:val="22"/>
                <w:szCs w:val="22"/>
              </w:rPr>
            </w:pPr>
          </w:p>
        </w:tc>
        <w:tc>
          <w:tcPr>
            <w:tcW w:w="1003" w:type="pct"/>
            <w:tcBorders>
              <w:top w:val="single" w:sz="4" w:space="0" w:color="auto"/>
              <w:left w:val="nil"/>
              <w:bottom w:val="single" w:sz="4" w:space="0" w:color="auto"/>
              <w:right w:val="nil"/>
            </w:tcBorders>
            <w:shd w:val="clear" w:color="000000" w:fill="FFFFFF"/>
            <w:noWrap/>
            <w:vAlign w:val="center"/>
            <w:hideMark/>
          </w:tcPr>
          <w:p w14:paraId="2E7065CF" w14:textId="48B8551D" w:rsidR="00A64959" w:rsidRPr="00EE3DC1" w:rsidRDefault="00A64959" w:rsidP="006D5A92">
            <w:pPr>
              <w:jc w:val="right"/>
              <w:rPr>
                <w:rFonts w:ascii="Arial" w:hAnsi="Arial" w:cs="Arial"/>
                <w:b/>
                <w:bCs/>
                <w:color w:val="000000"/>
                <w:sz w:val="22"/>
                <w:szCs w:val="22"/>
              </w:rPr>
            </w:pPr>
            <w:r w:rsidRPr="00EE3DC1">
              <w:rPr>
                <w:rFonts w:ascii="Arial" w:hAnsi="Arial" w:cs="Arial"/>
                <w:b/>
                <w:bCs/>
                <w:color w:val="000000"/>
                <w:sz w:val="22"/>
                <w:szCs w:val="22"/>
              </w:rPr>
              <w:t>1.</w:t>
            </w:r>
            <w:r w:rsidR="006D5A92">
              <w:rPr>
                <w:rFonts w:ascii="Arial" w:hAnsi="Arial" w:cs="Arial"/>
                <w:b/>
                <w:bCs/>
                <w:color w:val="000000"/>
                <w:sz w:val="22"/>
                <w:szCs w:val="22"/>
              </w:rPr>
              <w:t>699</w:t>
            </w:r>
          </w:p>
        </w:tc>
      </w:tr>
      <w:tr w:rsidR="00A64959" w:rsidRPr="001C6C1F" w14:paraId="778BD21B" w14:textId="77777777" w:rsidTr="00EE3DC1">
        <w:trPr>
          <w:trHeight w:val="227"/>
        </w:trPr>
        <w:tc>
          <w:tcPr>
            <w:tcW w:w="2398" w:type="pct"/>
            <w:tcBorders>
              <w:top w:val="nil"/>
              <w:left w:val="nil"/>
              <w:bottom w:val="nil"/>
              <w:right w:val="nil"/>
            </w:tcBorders>
            <w:shd w:val="clear" w:color="000000" w:fill="FFFFFF"/>
            <w:noWrap/>
            <w:vAlign w:val="center"/>
            <w:hideMark/>
          </w:tcPr>
          <w:p w14:paraId="6C05CA48" w14:textId="77777777" w:rsidR="00A64959" w:rsidRPr="00EE3DC1" w:rsidRDefault="00A64959" w:rsidP="00A64959">
            <w:pPr>
              <w:rPr>
                <w:rFonts w:ascii="Arial" w:hAnsi="Arial" w:cs="Arial"/>
                <w:color w:val="000000"/>
                <w:sz w:val="22"/>
                <w:szCs w:val="22"/>
              </w:rPr>
            </w:pPr>
            <w:r w:rsidRPr="00EE3DC1">
              <w:rPr>
                <w:rFonts w:ascii="Arial" w:hAnsi="Arial" w:cs="Arial"/>
                <w:color w:val="000000"/>
                <w:sz w:val="22"/>
                <w:szCs w:val="22"/>
              </w:rPr>
              <w:t>(-) IR sobre prejuízo fiscal</w:t>
            </w:r>
          </w:p>
        </w:tc>
        <w:tc>
          <w:tcPr>
            <w:tcW w:w="361" w:type="pct"/>
            <w:tcBorders>
              <w:top w:val="nil"/>
              <w:left w:val="nil"/>
              <w:bottom w:val="nil"/>
              <w:right w:val="nil"/>
            </w:tcBorders>
            <w:shd w:val="clear" w:color="000000" w:fill="FFFFFF"/>
            <w:noWrap/>
            <w:vAlign w:val="center"/>
            <w:hideMark/>
          </w:tcPr>
          <w:p w14:paraId="352E2F35" w14:textId="7569B68E" w:rsidR="00A64959" w:rsidRPr="00EE3DC1" w:rsidRDefault="00A64959" w:rsidP="00A64959">
            <w:pPr>
              <w:rPr>
                <w:color w:val="000000"/>
                <w:sz w:val="22"/>
                <w:szCs w:val="22"/>
              </w:rPr>
            </w:pPr>
          </w:p>
        </w:tc>
        <w:tc>
          <w:tcPr>
            <w:tcW w:w="1034" w:type="pct"/>
            <w:tcBorders>
              <w:top w:val="nil"/>
              <w:left w:val="nil"/>
              <w:bottom w:val="nil"/>
              <w:right w:val="nil"/>
            </w:tcBorders>
            <w:shd w:val="clear" w:color="000000" w:fill="FFFFFF"/>
            <w:noWrap/>
            <w:vAlign w:val="center"/>
            <w:hideMark/>
          </w:tcPr>
          <w:p w14:paraId="47D5D241" w14:textId="1158F5C9" w:rsidR="00A64959" w:rsidRPr="00EE3DC1" w:rsidRDefault="00A64959" w:rsidP="00A64959">
            <w:pPr>
              <w:jc w:val="right"/>
              <w:rPr>
                <w:rFonts w:ascii="Arial" w:hAnsi="Arial" w:cs="Arial"/>
                <w:color w:val="000000"/>
                <w:sz w:val="22"/>
                <w:szCs w:val="22"/>
              </w:rPr>
            </w:pPr>
            <w:r w:rsidRPr="00EE3DC1">
              <w:rPr>
                <w:rFonts w:ascii="Arial" w:hAnsi="Arial" w:cs="Arial"/>
                <w:color w:val="000000"/>
                <w:sz w:val="22"/>
                <w:szCs w:val="22"/>
              </w:rPr>
              <w:t>-</w:t>
            </w:r>
          </w:p>
        </w:tc>
        <w:tc>
          <w:tcPr>
            <w:tcW w:w="204" w:type="pct"/>
            <w:tcBorders>
              <w:top w:val="nil"/>
              <w:left w:val="nil"/>
              <w:bottom w:val="nil"/>
              <w:right w:val="nil"/>
            </w:tcBorders>
            <w:shd w:val="clear" w:color="000000" w:fill="FFFFFF"/>
            <w:noWrap/>
            <w:vAlign w:val="center"/>
            <w:hideMark/>
          </w:tcPr>
          <w:p w14:paraId="70EFE4D2" w14:textId="1CD9EBC6" w:rsidR="00A64959" w:rsidRPr="00EE3DC1" w:rsidRDefault="00A64959" w:rsidP="00A64959">
            <w:pPr>
              <w:jc w:val="right"/>
              <w:rPr>
                <w:color w:val="000000"/>
                <w:sz w:val="22"/>
                <w:szCs w:val="22"/>
              </w:rPr>
            </w:pPr>
          </w:p>
        </w:tc>
        <w:tc>
          <w:tcPr>
            <w:tcW w:w="1003" w:type="pct"/>
            <w:tcBorders>
              <w:top w:val="nil"/>
              <w:left w:val="nil"/>
              <w:bottom w:val="nil"/>
              <w:right w:val="nil"/>
            </w:tcBorders>
            <w:shd w:val="clear" w:color="000000" w:fill="FFFFFF"/>
            <w:noWrap/>
            <w:vAlign w:val="center"/>
            <w:hideMark/>
          </w:tcPr>
          <w:p w14:paraId="3E2A4AFE" w14:textId="6F36D6E8" w:rsidR="00A64959" w:rsidRPr="00EE3DC1" w:rsidRDefault="00A64959" w:rsidP="00A64959">
            <w:pPr>
              <w:jc w:val="right"/>
              <w:rPr>
                <w:rFonts w:ascii="Arial" w:hAnsi="Arial" w:cs="Arial"/>
                <w:color w:val="000000"/>
                <w:sz w:val="22"/>
                <w:szCs w:val="22"/>
              </w:rPr>
            </w:pPr>
            <w:r w:rsidRPr="00EE3DC1">
              <w:rPr>
                <w:rFonts w:ascii="Arial" w:hAnsi="Arial" w:cs="Arial"/>
                <w:color w:val="000000"/>
                <w:sz w:val="22"/>
                <w:szCs w:val="22"/>
              </w:rPr>
              <w:t>(193)</w:t>
            </w:r>
          </w:p>
        </w:tc>
      </w:tr>
      <w:tr w:rsidR="00A64959" w:rsidRPr="001C6C1F" w14:paraId="1920592E" w14:textId="77777777" w:rsidTr="00EE3DC1">
        <w:trPr>
          <w:trHeight w:val="227"/>
        </w:trPr>
        <w:tc>
          <w:tcPr>
            <w:tcW w:w="2398" w:type="pct"/>
            <w:tcBorders>
              <w:top w:val="nil"/>
              <w:left w:val="nil"/>
              <w:bottom w:val="nil"/>
              <w:right w:val="nil"/>
            </w:tcBorders>
            <w:shd w:val="clear" w:color="000000" w:fill="FFFFFF"/>
            <w:noWrap/>
            <w:vAlign w:val="center"/>
            <w:hideMark/>
          </w:tcPr>
          <w:p w14:paraId="4A083BDC" w14:textId="77777777" w:rsidR="00A64959" w:rsidRPr="00EE3DC1" w:rsidRDefault="00A64959" w:rsidP="00A64959">
            <w:pPr>
              <w:rPr>
                <w:rFonts w:ascii="Arial" w:hAnsi="Arial" w:cs="Arial"/>
                <w:color w:val="000000"/>
                <w:sz w:val="22"/>
                <w:szCs w:val="22"/>
              </w:rPr>
            </w:pPr>
            <w:r w:rsidRPr="00EE3DC1">
              <w:rPr>
                <w:rFonts w:ascii="Arial" w:hAnsi="Arial" w:cs="Arial"/>
                <w:color w:val="000000"/>
                <w:sz w:val="22"/>
                <w:szCs w:val="22"/>
              </w:rPr>
              <w:t>(-) CSLL sobre base negativa</w:t>
            </w:r>
          </w:p>
        </w:tc>
        <w:tc>
          <w:tcPr>
            <w:tcW w:w="361" w:type="pct"/>
            <w:tcBorders>
              <w:top w:val="nil"/>
              <w:left w:val="nil"/>
              <w:bottom w:val="nil"/>
              <w:right w:val="nil"/>
            </w:tcBorders>
            <w:shd w:val="clear" w:color="000000" w:fill="FFFFFF"/>
            <w:noWrap/>
            <w:vAlign w:val="center"/>
            <w:hideMark/>
          </w:tcPr>
          <w:p w14:paraId="38ED500C" w14:textId="25DF632A" w:rsidR="00A64959" w:rsidRPr="00EE3DC1" w:rsidRDefault="00A64959" w:rsidP="00A64959">
            <w:pPr>
              <w:rPr>
                <w:color w:val="000000"/>
                <w:sz w:val="22"/>
                <w:szCs w:val="22"/>
              </w:rPr>
            </w:pPr>
          </w:p>
        </w:tc>
        <w:tc>
          <w:tcPr>
            <w:tcW w:w="1034" w:type="pct"/>
            <w:tcBorders>
              <w:top w:val="nil"/>
              <w:left w:val="nil"/>
              <w:bottom w:val="nil"/>
              <w:right w:val="nil"/>
            </w:tcBorders>
            <w:shd w:val="clear" w:color="000000" w:fill="FFFFFF"/>
            <w:noWrap/>
            <w:vAlign w:val="center"/>
            <w:hideMark/>
          </w:tcPr>
          <w:p w14:paraId="0324B022" w14:textId="4D3585CE" w:rsidR="00A64959" w:rsidRPr="00EE3DC1" w:rsidRDefault="00A64959" w:rsidP="00A64959">
            <w:pPr>
              <w:jc w:val="right"/>
              <w:rPr>
                <w:rFonts w:ascii="Arial" w:hAnsi="Arial" w:cs="Arial"/>
                <w:color w:val="000000"/>
                <w:sz w:val="22"/>
                <w:szCs w:val="22"/>
              </w:rPr>
            </w:pPr>
            <w:r w:rsidRPr="00EE3DC1">
              <w:rPr>
                <w:rFonts w:ascii="Arial" w:hAnsi="Arial" w:cs="Arial"/>
                <w:color w:val="000000"/>
                <w:sz w:val="22"/>
                <w:szCs w:val="22"/>
              </w:rPr>
              <w:t>-</w:t>
            </w:r>
          </w:p>
        </w:tc>
        <w:tc>
          <w:tcPr>
            <w:tcW w:w="204" w:type="pct"/>
            <w:tcBorders>
              <w:top w:val="nil"/>
              <w:left w:val="nil"/>
              <w:bottom w:val="nil"/>
              <w:right w:val="nil"/>
            </w:tcBorders>
            <w:shd w:val="clear" w:color="000000" w:fill="FFFFFF"/>
            <w:noWrap/>
            <w:vAlign w:val="center"/>
            <w:hideMark/>
          </w:tcPr>
          <w:p w14:paraId="3185BEAD" w14:textId="195B1D29" w:rsidR="00A64959" w:rsidRPr="00EE3DC1" w:rsidRDefault="00A64959" w:rsidP="00A64959">
            <w:pPr>
              <w:jc w:val="right"/>
              <w:rPr>
                <w:color w:val="000000"/>
                <w:sz w:val="22"/>
                <w:szCs w:val="22"/>
              </w:rPr>
            </w:pPr>
          </w:p>
        </w:tc>
        <w:tc>
          <w:tcPr>
            <w:tcW w:w="1003" w:type="pct"/>
            <w:tcBorders>
              <w:top w:val="nil"/>
              <w:left w:val="nil"/>
              <w:bottom w:val="nil"/>
              <w:right w:val="nil"/>
            </w:tcBorders>
            <w:shd w:val="clear" w:color="000000" w:fill="FFFFFF"/>
            <w:noWrap/>
            <w:vAlign w:val="center"/>
            <w:hideMark/>
          </w:tcPr>
          <w:p w14:paraId="72F0C0C6" w14:textId="577A61E5" w:rsidR="00A64959" w:rsidRPr="00EE3DC1" w:rsidRDefault="00A64959" w:rsidP="00A64959">
            <w:pPr>
              <w:jc w:val="right"/>
              <w:rPr>
                <w:rFonts w:ascii="Arial" w:hAnsi="Arial" w:cs="Arial"/>
                <w:color w:val="000000"/>
                <w:sz w:val="22"/>
                <w:szCs w:val="22"/>
              </w:rPr>
            </w:pPr>
            <w:r w:rsidRPr="00EE3DC1">
              <w:rPr>
                <w:rFonts w:ascii="Arial" w:hAnsi="Arial" w:cs="Arial"/>
                <w:color w:val="000000"/>
                <w:sz w:val="22"/>
                <w:szCs w:val="22"/>
              </w:rPr>
              <w:t>(78)</w:t>
            </w:r>
          </w:p>
        </w:tc>
      </w:tr>
      <w:tr w:rsidR="00A64959" w:rsidRPr="001C6C1F" w14:paraId="2ACDD661" w14:textId="77777777" w:rsidTr="00EE3DC1">
        <w:trPr>
          <w:trHeight w:val="227"/>
        </w:trPr>
        <w:tc>
          <w:tcPr>
            <w:tcW w:w="2398" w:type="pct"/>
            <w:tcBorders>
              <w:top w:val="nil"/>
              <w:left w:val="nil"/>
              <w:bottom w:val="nil"/>
              <w:right w:val="nil"/>
            </w:tcBorders>
            <w:shd w:val="clear" w:color="000000" w:fill="FFFFFF"/>
            <w:noWrap/>
            <w:vAlign w:val="center"/>
            <w:hideMark/>
          </w:tcPr>
          <w:p w14:paraId="0909E6E5" w14:textId="0D0A6A48" w:rsidR="00A64959" w:rsidRPr="00EE3DC1" w:rsidRDefault="00A64959" w:rsidP="00A64959">
            <w:pPr>
              <w:rPr>
                <w:rFonts w:ascii="Arial" w:hAnsi="Arial" w:cs="Arial"/>
                <w:color w:val="000000"/>
                <w:sz w:val="22"/>
                <w:szCs w:val="22"/>
              </w:rPr>
            </w:pPr>
          </w:p>
        </w:tc>
        <w:tc>
          <w:tcPr>
            <w:tcW w:w="361" w:type="pct"/>
            <w:tcBorders>
              <w:top w:val="nil"/>
              <w:left w:val="nil"/>
              <w:bottom w:val="nil"/>
              <w:right w:val="nil"/>
            </w:tcBorders>
            <w:shd w:val="clear" w:color="000000" w:fill="FFFFFF"/>
            <w:noWrap/>
            <w:vAlign w:val="center"/>
            <w:hideMark/>
          </w:tcPr>
          <w:p w14:paraId="5BEBA6F9" w14:textId="639C08B2" w:rsidR="00A64959" w:rsidRPr="00EE3DC1" w:rsidRDefault="00A64959" w:rsidP="00A64959">
            <w:pPr>
              <w:rPr>
                <w:color w:val="000000"/>
                <w:sz w:val="22"/>
                <w:szCs w:val="22"/>
              </w:rPr>
            </w:pPr>
          </w:p>
        </w:tc>
        <w:tc>
          <w:tcPr>
            <w:tcW w:w="1034" w:type="pct"/>
            <w:tcBorders>
              <w:top w:val="single" w:sz="4" w:space="0" w:color="auto"/>
              <w:left w:val="nil"/>
              <w:bottom w:val="single" w:sz="4" w:space="0" w:color="auto"/>
              <w:right w:val="nil"/>
            </w:tcBorders>
            <w:shd w:val="clear" w:color="000000" w:fill="FFFFFF"/>
            <w:noWrap/>
            <w:vAlign w:val="center"/>
            <w:hideMark/>
          </w:tcPr>
          <w:p w14:paraId="7A7178BE" w14:textId="3A30E9D7" w:rsidR="00A64959" w:rsidRPr="00EE3DC1" w:rsidRDefault="00A64959" w:rsidP="00A64959">
            <w:pPr>
              <w:jc w:val="right"/>
              <w:rPr>
                <w:rFonts w:ascii="Arial" w:hAnsi="Arial" w:cs="Arial"/>
                <w:b/>
                <w:bCs/>
                <w:color w:val="000000"/>
                <w:sz w:val="22"/>
                <w:szCs w:val="22"/>
              </w:rPr>
            </w:pPr>
            <w:r w:rsidRPr="00EE3DC1">
              <w:rPr>
                <w:rFonts w:ascii="Arial" w:hAnsi="Arial" w:cs="Arial"/>
                <w:b/>
                <w:bCs/>
                <w:color w:val="000000"/>
                <w:sz w:val="22"/>
                <w:szCs w:val="22"/>
              </w:rPr>
              <w:t>-</w:t>
            </w:r>
          </w:p>
        </w:tc>
        <w:tc>
          <w:tcPr>
            <w:tcW w:w="204" w:type="pct"/>
            <w:tcBorders>
              <w:top w:val="nil"/>
              <w:left w:val="nil"/>
              <w:bottom w:val="nil"/>
              <w:right w:val="nil"/>
            </w:tcBorders>
            <w:shd w:val="clear" w:color="000000" w:fill="FFFFFF"/>
            <w:noWrap/>
            <w:vAlign w:val="center"/>
            <w:hideMark/>
          </w:tcPr>
          <w:p w14:paraId="6E320C81" w14:textId="0187B274" w:rsidR="00A64959" w:rsidRPr="00EE3DC1" w:rsidRDefault="00A64959" w:rsidP="00A64959">
            <w:pPr>
              <w:jc w:val="right"/>
              <w:rPr>
                <w:color w:val="000000"/>
                <w:sz w:val="22"/>
                <w:szCs w:val="22"/>
              </w:rPr>
            </w:pPr>
          </w:p>
        </w:tc>
        <w:tc>
          <w:tcPr>
            <w:tcW w:w="1003" w:type="pct"/>
            <w:tcBorders>
              <w:top w:val="single" w:sz="4" w:space="0" w:color="auto"/>
              <w:left w:val="nil"/>
              <w:bottom w:val="single" w:sz="4" w:space="0" w:color="auto"/>
              <w:right w:val="nil"/>
            </w:tcBorders>
            <w:shd w:val="clear" w:color="000000" w:fill="FFFFFF"/>
            <w:noWrap/>
            <w:vAlign w:val="center"/>
            <w:hideMark/>
          </w:tcPr>
          <w:p w14:paraId="111697E5" w14:textId="4DD5BB58" w:rsidR="00A64959" w:rsidRPr="00EE3DC1" w:rsidRDefault="00A64959" w:rsidP="00A64959">
            <w:pPr>
              <w:jc w:val="right"/>
              <w:rPr>
                <w:rFonts w:ascii="Arial" w:hAnsi="Arial" w:cs="Arial"/>
                <w:b/>
                <w:bCs/>
                <w:color w:val="000000"/>
                <w:sz w:val="22"/>
                <w:szCs w:val="22"/>
              </w:rPr>
            </w:pPr>
            <w:r w:rsidRPr="00EE3DC1">
              <w:rPr>
                <w:rFonts w:ascii="Arial" w:hAnsi="Arial" w:cs="Arial"/>
                <w:b/>
                <w:bCs/>
                <w:color w:val="000000"/>
                <w:sz w:val="22"/>
                <w:szCs w:val="22"/>
              </w:rPr>
              <w:t>(271)</w:t>
            </w:r>
          </w:p>
        </w:tc>
      </w:tr>
      <w:tr w:rsidR="00A64959" w:rsidRPr="001C6C1F" w14:paraId="687DD6A1" w14:textId="77777777" w:rsidTr="00EE3DC1">
        <w:trPr>
          <w:trHeight w:val="227"/>
        </w:trPr>
        <w:tc>
          <w:tcPr>
            <w:tcW w:w="2398" w:type="pct"/>
            <w:tcBorders>
              <w:top w:val="nil"/>
              <w:left w:val="nil"/>
              <w:bottom w:val="nil"/>
              <w:right w:val="nil"/>
            </w:tcBorders>
            <w:shd w:val="clear" w:color="000000" w:fill="FFFFFF"/>
            <w:noWrap/>
            <w:vAlign w:val="center"/>
            <w:hideMark/>
          </w:tcPr>
          <w:p w14:paraId="41C188F8" w14:textId="77777777" w:rsidR="00A64959" w:rsidRPr="00EE3DC1" w:rsidRDefault="00A64959" w:rsidP="00A64959">
            <w:pPr>
              <w:rPr>
                <w:rFonts w:ascii="Arial" w:hAnsi="Arial" w:cs="Arial"/>
                <w:b/>
                <w:bCs/>
                <w:color w:val="000000"/>
                <w:sz w:val="22"/>
                <w:szCs w:val="22"/>
              </w:rPr>
            </w:pPr>
            <w:r w:rsidRPr="00EE3DC1">
              <w:rPr>
                <w:rFonts w:ascii="Arial" w:hAnsi="Arial" w:cs="Arial"/>
                <w:b/>
                <w:bCs/>
                <w:color w:val="000000"/>
                <w:sz w:val="22"/>
                <w:szCs w:val="22"/>
              </w:rPr>
              <w:t>Total líquido</w:t>
            </w:r>
          </w:p>
        </w:tc>
        <w:tc>
          <w:tcPr>
            <w:tcW w:w="361" w:type="pct"/>
            <w:tcBorders>
              <w:top w:val="nil"/>
              <w:left w:val="nil"/>
              <w:bottom w:val="nil"/>
              <w:right w:val="nil"/>
            </w:tcBorders>
            <w:shd w:val="clear" w:color="000000" w:fill="FFFFFF"/>
            <w:noWrap/>
            <w:vAlign w:val="center"/>
            <w:hideMark/>
          </w:tcPr>
          <w:p w14:paraId="38B0680A" w14:textId="74FDED32" w:rsidR="00A64959" w:rsidRPr="00EE3DC1" w:rsidRDefault="00A64959" w:rsidP="00A64959">
            <w:pPr>
              <w:rPr>
                <w:color w:val="000000"/>
                <w:sz w:val="22"/>
                <w:szCs w:val="22"/>
              </w:rPr>
            </w:pPr>
          </w:p>
        </w:tc>
        <w:tc>
          <w:tcPr>
            <w:tcW w:w="1034" w:type="pct"/>
            <w:tcBorders>
              <w:top w:val="nil"/>
              <w:left w:val="nil"/>
              <w:bottom w:val="double" w:sz="6" w:space="0" w:color="auto"/>
              <w:right w:val="nil"/>
            </w:tcBorders>
            <w:shd w:val="clear" w:color="000000" w:fill="FFFFFF"/>
            <w:noWrap/>
            <w:vAlign w:val="center"/>
            <w:hideMark/>
          </w:tcPr>
          <w:p w14:paraId="62940838" w14:textId="5B879CB1" w:rsidR="00A64959" w:rsidRPr="00EE3DC1" w:rsidRDefault="00DB2391">
            <w:pPr>
              <w:jc w:val="right"/>
              <w:rPr>
                <w:rFonts w:ascii="Arial" w:hAnsi="Arial" w:cs="Arial"/>
                <w:b/>
                <w:bCs/>
                <w:color w:val="000000"/>
                <w:sz w:val="22"/>
                <w:szCs w:val="22"/>
              </w:rPr>
            </w:pPr>
            <w:r w:rsidRPr="00EE3DC1">
              <w:rPr>
                <w:rFonts w:ascii="Arial" w:hAnsi="Arial" w:cs="Arial"/>
                <w:b/>
                <w:bCs/>
                <w:color w:val="000000"/>
                <w:sz w:val="22"/>
                <w:szCs w:val="22"/>
              </w:rPr>
              <w:t>1.</w:t>
            </w:r>
            <w:r w:rsidR="00146FC5" w:rsidRPr="00EE3DC1">
              <w:rPr>
                <w:rFonts w:ascii="Arial" w:hAnsi="Arial" w:cs="Arial"/>
                <w:b/>
                <w:bCs/>
                <w:color w:val="000000"/>
                <w:sz w:val="22"/>
                <w:szCs w:val="22"/>
              </w:rPr>
              <w:t>712</w:t>
            </w:r>
          </w:p>
        </w:tc>
        <w:tc>
          <w:tcPr>
            <w:tcW w:w="204" w:type="pct"/>
            <w:tcBorders>
              <w:top w:val="nil"/>
              <w:left w:val="nil"/>
              <w:bottom w:val="nil"/>
              <w:right w:val="nil"/>
            </w:tcBorders>
            <w:shd w:val="clear" w:color="000000" w:fill="FFFFFF"/>
            <w:noWrap/>
            <w:vAlign w:val="center"/>
            <w:hideMark/>
          </w:tcPr>
          <w:p w14:paraId="640C3C36" w14:textId="209E3E34" w:rsidR="00A64959" w:rsidRPr="00EE3DC1" w:rsidRDefault="00A64959" w:rsidP="00A64959">
            <w:pPr>
              <w:jc w:val="right"/>
              <w:rPr>
                <w:color w:val="000000"/>
                <w:sz w:val="22"/>
                <w:szCs w:val="22"/>
              </w:rPr>
            </w:pPr>
          </w:p>
        </w:tc>
        <w:tc>
          <w:tcPr>
            <w:tcW w:w="1003" w:type="pct"/>
            <w:tcBorders>
              <w:top w:val="nil"/>
              <w:left w:val="nil"/>
              <w:bottom w:val="double" w:sz="6" w:space="0" w:color="auto"/>
              <w:right w:val="nil"/>
            </w:tcBorders>
            <w:shd w:val="clear" w:color="000000" w:fill="FFFFFF"/>
            <w:noWrap/>
            <w:vAlign w:val="center"/>
            <w:hideMark/>
          </w:tcPr>
          <w:p w14:paraId="446EC4B9" w14:textId="19E5C8AB" w:rsidR="00A64959" w:rsidRPr="00EE3DC1" w:rsidRDefault="00A64959" w:rsidP="006D5A92">
            <w:pPr>
              <w:jc w:val="right"/>
              <w:rPr>
                <w:rFonts w:ascii="Arial" w:hAnsi="Arial" w:cs="Arial"/>
                <w:b/>
                <w:bCs/>
                <w:color w:val="000000"/>
                <w:sz w:val="22"/>
                <w:szCs w:val="22"/>
              </w:rPr>
            </w:pPr>
            <w:r w:rsidRPr="00EE3DC1">
              <w:rPr>
                <w:rFonts w:ascii="Arial" w:hAnsi="Arial" w:cs="Arial"/>
                <w:b/>
                <w:bCs/>
                <w:color w:val="000000"/>
                <w:sz w:val="22"/>
                <w:szCs w:val="22"/>
              </w:rPr>
              <w:t>1.</w:t>
            </w:r>
            <w:r w:rsidR="006D5A92">
              <w:rPr>
                <w:rFonts w:ascii="Arial" w:hAnsi="Arial" w:cs="Arial"/>
                <w:b/>
                <w:bCs/>
                <w:color w:val="000000"/>
                <w:sz w:val="22"/>
                <w:szCs w:val="22"/>
              </w:rPr>
              <w:t>428</w:t>
            </w:r>
          </w:p>
        </w:tc>
      </w:tr>
    </w:tbl>
    <w:p w14:paraId="28BAC1DE" w14:textId="77777777" w:rsidR="002A1637" w:rsidRDefault="002A1637" w:rsidP="002B568E">
      <w:pPr>
        <w:rPr>
          <w:rFonts w:ascii="Arial" w:hAnsi="Arial" w:cs="Arial"/>
          <w:b/>
          <w:sz w:val="22"/>
          <w:szCs w:val="22"/>
        </w:rPr>
      </w:pPr>
    </w:p>
    <w:p w14:paraId="23D6D368" w14:textId="462DDE5B" w:rsidR="00AA387A" w:rsidRPr="001D3EF1" w:rsidRDefault="00AA387A" w:rsidP="001D3EF1">
      <w:pPr>
        <w:pStyle w:val="PargrafodaLista"/>
        <w:numPr>
          <w:ilvl w:val="0"/>
          <w:numId w:val="21"/>
        </w:numPr>
        <w:tabs>
          <w:tab w:val="left" w:pos="426"/>
        </w:tabs>
        <w:ind w:left="426" w:hanging="426"/>
        <w:rPr>
          <w:rFonts w:ascii="Arial" w:hAnsi="Arial" w:cs="Arial"/>
          <w:b/>
          <w:bCs/>
          <w:szCs w:val="22"/>
        </w:rPr>
      </w:pPr>
      <w:r w:rsidRPr="001D3EF1">
        <w:rPr>
          <w:rFonts w:ascii="Arial" w:hAnsi="Arial" w:cs="Arial"/>
          <w:b/>
          <w:bCs/>
          <w:szCs w:val="22"/>
        </w:rPr>
        <w:t>Patrimônio líquido</w:t>
      </w:r>
    </w:p>
    <w:p w14:paraId="2F04F151" w14:textId="77777777" w:rsidR="003715F7" w:rsidRPr="00636C08" w:rsidRDefault="003715F7" w:rsidP="006C7B90">
      <w:pPr>
        <w:rPr>
          <w:rFonts w:ascii="Arial" w:hAnsi="Arial" w:cs="Arial"/>
          <w:b/>
          <w:sz w:val="22"/>
          <w:szCs w:val="22"/>
        </w:rPr>
      </w:pPr>
    </w:p>
    <w:p w14:paraId="5346B2E5" w14:textId="77777777" w:rsidR="00BC215C" w:rsidRPr="00636C08" w:rsidRDefault="009F7652" w:rsidP="006C7B90">
      <w:pPr>
        <w:pStyle w:val="PargrafodaLista"/>
        <w:ind w:left="0"/>
        <w:rPr>
          <w:rFonts w:ascii="Arial" w:hAnsi="Arial" w:cs="Arial"/>
          <w:b/>
          <w:szCs w:val="22"/>
        </w:rPr>
      </w:pPr>
      <w:r w:rsidRPr="00636C08">
        <w:rPr>
          <w:rFonts w:ascii="Arial" w:hAnsi="Arial" w:cs="Arial"/>
          <w:b/>
          <w:szCs w:val="22"/>
        </w:rPr>
        <w:t>(a)</w:t>
      </w:r>
      <w:r w:rsidRPr="00636C08">
        <w:rPr>
          <w:rFonts w:ascii="Arial" w:hAnsi="Arial" w:cs="Arial"/>
          <w:b/>
          <w:szCs w:val="22"/>
        </w:rPr>
        <w:tab/>
      </w:r>
      <w:r w:rsidR="00AA387A" w:rsidRPr="00636C08">
        <w:rPr>
          <w:rFonts w:ascii="Arial" w:hAnsi="Arial" w:cs="Arial"/>
          <w:b/>
          <w:szCs w:val="22"/>
        </w:rPr>
        <w:t>Capital social</w:t>
      </w:r>
    </w:p>
    <w:p w14:paraId="50CE6268" w14:textId="77777777" w:rsidR="00FC6A43" w:rsidRPr="00636C08" w:rsidRDefault="00FC6A43" w:rsidP="006C7B90">
      <w:pPr>
        <w:jc w:val="both"/>
        <w:rPr>
          <w:rFonts w:ascii="Arial" w:hAnsi="Arial" w:cs="Arial"/>
          <w:sz w:val="22"/>
          <w:szCs w:val="22"/>
        </w:rPr>
      </w:pPr>
    </w:p>
    <w:p w14:paraId="3B3414B4" w14:textId="30034B12" w:rsidR="00C7685C" w:rsidRPr="00636C08" w:rsidRDefault="005221A5" w:rsidP="006C7B90">
      <w:pPr>
        <w:jc w:val="both"/>
        <w:rPr>
          <w:rFonts w:ascii="Arial" w:hAnsi="Arial" w:cs="Arial"/>
          <w:sz w:val="22"/>
          <w:szCs w:val="22"/>
        </w:rPr>
      </w:pPr>
      <w:r w:rsidRPr="00636C08">
        <w:rPr>
          <w:rFonts w:ascii="Arial" w:hAnsi="Arial" w:cs="Arial"/>
          <w:sz w:val="22"/>
          <w:szCs w:val="22"/>
        </w:rPr>
        <w:t xml:space="preserve">Em </w:t>
      </w:r>
      <w:r w:rsidR="000C6689">
        <w:rPr>
          <w:rFonts w:ascii="Arial" w:hAnsi="Arial" w:cs="Arial"/>
          <w:sz w:val="22"/>
          <w:szCs w:val="22"/>
        </w:rPr>
        <w:t>3</w:t>
      </w:r>
      <w:r w:rsidR="006D4D03">
        <w:rPr>
          <w:rFonts w:ascii="Arial" w:hAnsi="Arial" w:cs="Arial"/>
          <w:sz w:val="22"/>
          <w:szCs w:val="22"/>
        </w:rPr>
        <w:t>1</w:t>
      </w:r>
      <w:r w:rsidR="000C6689">
        <w:rPr>
          <w:rFonts w:ascii="Arial" w:hAnsi="Arial" w:cs="Arial"/>
          <w:sz w:val="22"/>
          <w:szCs w:val="22"/>
        </w:rPr>
        <w:t xml:space="preserve"> de </w:t>
      </w:r>
      <w:r w:rsidR="00DB2391">
        <w:rPr>
          <w:rFonts w:ascii="Arial" w:hAnsi="Arial" w:cs="Arial"/>
          <w:sz w:val="22"/>
          <w:szCs w:val="22"/>
        </w:rPr>
        <w:t>dezembro</w:t>
      </w:r>
      <w:r w:rsidR="000C6689">
        <w:rPr>
          <w:rFonts w:ascii="Arial" w:hAnsi="Arial" w:cs="Arial"/>
          <w:sz w:val="22"/>
          <w:szCs w:val="22"/>
        </w:rPr>
        <w:t xml:space="preserve"> de 2020</w:t>
      </w:r>
      <w:r w:rsidR="00621E17" w:rsidRPr="00636C08">
        <w:rPr>
          <w:rFonts w:ascii="Arial" w:hAnsi="Arial" w:cs="Arial"/>
          <w:sz w:val="22"/>
          <w:szCs w:val="22"/>
        </w:rPr>
        <w:t xml:space="preserve">, </w:t>
      </w:r>
      <w:r w:rsidR="00C7685C" w:rsidRPr="00636C08">
        <w:rPr>
          <w:rFonts w:ascii="Arial" w:hAnsi="Arial" w:cs="Arial"/>
          <w:sz w:val="22"/>
          <w:szCs w:val="22"/>
        </w:rPr>
        <w:t>o capital social subscrito e int</w:t>
      </w:r>
      <w:r w:rsidR="00946EC7" w:rsidRPr="00636C08">
        <w:rPr>
          <w:rFonts w:ascii="Arial" w:hAnsi="Arial" w:cs="Arial"/>
          <w:sz w:val="22"/>
          <w:szCs w:val="22"/>
        </w:rPr>
        <w:t xml:space="preserve">egralizado da Companhia é de </w:t>
      </w:r>
      <w:r w:rsidR="00B26A3A" w:rsidRPr="00636C08">
        <w:rPr>
          <w:rFonts w:ascii="Arial" w:hAnsi="Arial" w:cs="Arial"/>
          <w:sz w:val="22"/>
          <w:szCs w:val="22"/>
        </w:rPr>
        <w:t>R$ </w:t>
      </w:r>
      <w:r w:rsidR="00ED1DE3" w:rsidRPr="00636C08">
        <w:rPr>
          <w:rFonts w:ascii="Arial" w:hAnsi="Arial" w:cs="Arial"/>
          <w:sz w:val="22"/>
          <w:szCs w:val="22"/>
        </w:rPr>
        <w:t>35.156</w:t>
      </w:r>
      <w:r w:rsidR="00B26A3A" w:rsidRPr="00636C08">
        <w:rPr>
          <w:rFonts w:ascii="Arial" w:hAnsi="Arial" w:cs="Arial"/>
          <w:sz w:val="22"/>
          <w:szCs w:val="22"/>
        </w:rPr>
        <w:t xml:space="preserve"> (</w:t>
      </w:r>
      <w:r w:rsidR="00085563" w:rsidRPr="00636C08">
        <w:rPr>
          <w:rFonts w:ascii="Arial" w:hAnsi="Arial" w:cs="Arial"/>
          <w:sz w:val="22"/>
          <w:szCs w:val="22"/>
        </w:rPr>
        <w:t xml:space="preserve">trinta e </w:t>
      </w:r>
      <w:r w:rsidR="00ED1DE3" w:rsidRPr="00636C08">
        <w:rPr>
          <w:rFonts w:ascii="Arial" w:hAnsi="Arial" w:cs="Arial"/>
          <w:sz w:val="22"/>
          <w:szCs w:val="22"/>
        </w:rPr>
        <w:t>cinco</w:t>
      </w:r>
      <w:r w:rsidR="00085563" w:rsidRPr="00636C08">
        <w:rPr>
          <w:rFonts w:ascii="Arial" w:hAnsi="Arial" w:cs="Arial"/>
          <w:sz w:val="22"/>
          <w:szCs w:val="22"/>
        </w:rPr>
        <w:t xml:space="preserve"> mil</w:t>
      </w:r>
      <w:r w:rsidR="00297B6D" w:rsidRPr="00636C08">
        <w:rPr>
          <w:rFonts w:ascii="Arial" w:hAnsi="Arial" w:cs="Arial"/>
          <w:sz w:val="22"/>
          <w:szCs w:val="22"/>
        </w:rPr>
        <w:t>hões,</w:t>
      </w:r>
      <w:r w:rsidR="00085563" w:rsidRPr="00636C08">
        <w:rPr>
          <w:rFonts w:ascii="Arial" w:hAnsi="Arial" w:cs="Arial"/>
          <w:sz w:val="22"/>
          <w:szCs w:val="22"/>
        </w:rPr>
        <w:t xml:space="preserve"> </w:t>
      </w:r>
      <w:r w:rsidR="00ED1DE3" w:rsidRPr="00636C08">
        <w:rPr>
          <w:rFonts w:ascii="Arial" w:hAnsi="Arial" w:cs="Arial"/>
          <w:sz w:val="22"/>
          <w:szCs w:val="22"/>
        </w:rPr>
        <w:t>cento e</w:t>
      </w:r>
      <w:r w:rsidR="00085563" w:rsidRPr="00636C08">
        <w:rPr>
          <w:rFonts w:ascii="Arial" w:hAnsi="Arial" w:cs="Arial"/>
          <w:sz w:val="22"/>
          <w:szCs w:val="22"/>
        </w:rPr>
        <w:t xml:space="preserve"> cinquenta e seis mil reais</w:t>
      </w:r>
      <w:r w:rsidR="00B26A3A" w:rsidRPr="00636C08">
        <w:rPr>
          <w:rFonts w:ascii="Arial" w:hAnsi="Arial" w:cs="Arial"/>
          <w:sz w:val="22"/>
          <w:szCs w:val="22"/>
        </w:rPr>
        <w:t>)</w:t>
      </w:r>
      <w:r w:rsidR="00C7685C" w:rsidRPr="00636C08">
        <w:rPr>
          <w:rFonts w:ascii="Arial" w:hAnsi="Arial" w:cs="Arial"/>
          <w:sz w:val="22"/>
          <w:szCs w:val="22"/>
        </w:rPr>
        <w:t>, dividido em</w:t>
      </w:r>
      <w:r w:rsidR="004242DA" w:rsidRPr="00636C08">
        <w:rPr>
          <w:rFonts w:ascii="Arial" w:hAnsi="Arial" w:cs="Arial"/>
          <w:sz w:val="22"/>
          <w:szCs w:val="22"/>
        </w:rPr>
        <w:t xml:space="preserve"> </w:t>
      </w:r>
      <w:r w:rsidR="00ED1DE3" w:rsidRPr="00636C08">
        <w:rPr>
          <w:rFonts w:ascii="Arial" w:hAnsi="Arial" w:cs="Arial"/>
          <w:sz w:val="22"/>
          <w:szCs w:val="22"/>
        </w:rPr>
        <w:t>35.156</w:t>
      </w:r>
      <w:r w:rsidR="00085563" w:rsidRPr="00636C08">
        <w:rPr>
          <w:rFonts w:ascii="Arial" w:hAnsi="Arial" w:cs="Arial"/>
          <w:sz w:val="22"/>
          <w:szCs w:val="22"/>
        </w:rPr>
        <w:t>.000</w:t>
      </w:r>
      <w:r w:rsidR="00B63E08" w:rsidRPr="00636C08">
        <w:rPr>
          <w:rFonts w:ascii="Arial" w:hAnsi="Arial" w:cs="Arial"/>
          <w:sz w:val="22"/>
          <w:szCs w:val="22"/>
        </w:rPr>
        <w:t xml:space="preserve"> (</w:t>
      </w:r>
      <w:r w:rsidR="00ED1DE3" w:rsidRPr="00636C08">
        <w:rPr>
          <w:rFonts w:ascii="Arial" w:hAnsi="Arial" w:cs="Arial"/>
          <w:sz w:val="22"/>
          <w:szCs w:val="22"/>
        </w:rPr>
        <w:t>trinta e cinco milhões, cento e cinquenta e seis mil</w:t>
      </w:r>
      <w:r w:rsidR="00B63E08" w:rsidRPr="00636C08">
        <w:rPr>
          <w:rFonts w:ascii="Arial" w:hAnsi="Arial" w:cs="Arial"/>
          <w:sz w:val="22"/>
          <w:szCs w:val="22"/>
        </w:rPr>
        <w:t>)</w:t>
      </w:r>
      <w:r w:rsidR="00C7685C" w:rsidRPr="00636C08">
        <w:rPr>
          <w:rFonts w:ascii="Arial" w:hAnsi="Arial" w:cs="Arial"/>
          <w:sz w:val="22"/>
          <w:szCs w:val="22"/>
        </w:rPr>
        <w:t xml:space="preserve"> ações ordinárias nominativas subscritas e</w:t>
      </w:r>
      <w:r w:rsidR="00621E17" w:rsidRPr="00636C08">
        <w:rPr>
          <w:rFonts w:ascii="Arial" w:hAnsi="Arial" w:cs="Arial"/>
          <w:sz w:val="22"/>
          <w:szCs w:val="22"/>
        </w:rPr>
        <w:t xml:space="preserve"> </w:t>
      </w:r>
      <w:r w:rsidR="00C7685C" w:rsidRPr="00636C08">
        <w:rPr>
          <w:rFonts w:ascii="Arial" w:hAnsi="Arial" w:cs="Arial"/>
          <w:sz w:val="22"/>
          <w:szCs w:val="22"/>
        </w:rPr>
        <w:t xml:space="preserve">integralizadas, sem valor nominal, pela </w:t>
      </w:r>
      <w:r w:rsidR="00621E17" w:rsidRPr="00636C08">
        <w:rPr>
          <w:rFonts w:ascii="Arial" w:hAnsi="Arial" w:cs="Arial"/>
          <w:sz w:val="22"/>
          <w:szCs w:val="22"/>
        </w:rPr>
        <w:t>CELG GERAÇÃO E TRANSMISSÃO S.A. e</w:t>
      </w:r>
      <w:r w:rsidR="00C7685C" w:rsidRPr="00636C08">
        <w:rPr>
          <w:rFonts w:ascii="Arial" w:hAnsi="Arial" w:cs="Arial"/>
          <w:sz w:val="22"/>
          <w:szCs w:val="22"/>
        </w:rPr>
        <w:t xml:space="preserve"> FURNAS CENTRAIS ELETRICA S.A., na proporção de </w:t>
      </w:r>
      <w:r w:rsidR="00D54BAF" w:rsidRPr="00636C08">
        <w:rPr>
          <w:rFonts w:ascii="Arial" w:hAnsi="Arial" w:cs="Arial"/>
          <w:sz w:val="22"/>
          <w:szCs w:val="22"/>
        </w:rPr>
        <w:t>50,1</w:t>
      </w:r>
      <w:r w:rsidR="00D46142" w:rsidRPr="00636C08">
        <w:rPr>
          <w:rFonts w:ascii="Arial" w:hAnsi="Arial" w:cs="Arial"/>
          <w:sz w:val="22"/>
          <w:szCs w:val="22"/>
        </w:rPr>
        <w:t>0</w:t>
      </w:r>
      <w:r w:rsidR="00C7685C" w:rsidRPr="00636C08">
        <w:rPr>
          <w:rFonts w:ascii="Arial" w:hAnsi="Arial" w:cs="Arial"/>
          <w:sz w:val="22"/>
          <w:szCs w:val="22"/>
        </w:rPr>
        <w:t xml:space="preserve">%, e </w:t>
      </w:r>
      <w:r w:rsidR="00D54BAF" w:rsidRPr="00636C08">
        <w:rPr>
          <w:rFonts w:ascii="Arial" w:hAnsi="Arial" w:cs="Arial"/>
          <w:sz w:val="22"/>
          <w:szCs w:val="22"/>
        </w:rPr>
        <w:t>49,9</w:t>
      </w:r>
      <w:r w:rsidR="00D46142" w:rsidRPr="00636C08">
        <w:rPr>
          <w:rFonts w:ascii="Arial" w:hAnsi="Arial" w:cs="Arial"/>
          <w:sz w:val="22"/>
          <w:szCs w:val="22"/>
        </w:rPr>
        <w:t>0</w:t>
      </w:r>
      <w:r w:rsidR="00C7685C" w:rsidRPr="00636C08">
        <w:rPr>
          <w:rFonts w:ascii="Arial" w:hAnsi="Arial" w:cs="Arial"/>
          <w:sz w:val="22"/>
          <w:szCs w:val="22"/>
        </w:rPr>
        <w:t>%, respectivamente.</w:t>
      </w:r>
    </w:p>
    <w:p w14:paraId="580B08FE" w14:textId="77777777" w:rsidR="00352440" w:rsidRDefault="00352440" w:rsidP="002B568E">
      <w:pPr>
        <w:rPr>
          <w:rFonts w:ascii="Arial" w:hAnsi="Arial" w:cs="Arial"/>
          <w:sz w:val="22"/>
          <w:szCs w:val="22"/>
        </w:rPr>
      </w:pPr>
    </w:p>
    <w:p w14:paraId="3A64DCAE" w14:textId="3FD9270C" w:rsidR="00BC56F9" w:rsidRDefault="00D3759C" w:rsidP="006C7B90">
      <w:pPr>
        <w:rPr>
          <w:rFonts w:ascii="Arial" w:hAnsi="Arial" w:cs="Arial"/>
          <w:sz w:val="22"/>
          <w:szCs w:val="22"/>
        </w:rPr>
      </w:pPr>
      <w:r>
        <w:rPr>
          <w:rFonts w:ascii="Arial" w:hAnsi="Arial" w:cs="Arial"/>
          <w:sz w:val="22"/>
          <w:szCs w:val="22"/>
        </w:rPr>
        <w:t>O</w:t>
      </w:r>
      <w:r w:rsidR="00416434" w:rsidRPr="00636C08">
        <w:rPr>
          <w:rFonts w:ascii="Arial" w:hAnsi="Arial" w:cs="Arial"/>
          <w:sz w:val="22"/>
          <w:szCs w:val="22"/>
        </w:rPr>
        <w:t xml:space="preserve"> capital social subscrito da Companhia</w:t>
      </w:r>
      <w:r w:rsidR="00745C82" w:rsidRPr="00636C08">
        <w:rPr>
          <w:rFonts w:ascii="Arial" w:hAnsi="Arial" w:cs="Arial"/>
          <w:sz w:val="22"/>
          <w:szCs w:val="22"/>
        </w:rPr>
        <w:t xml:space="preserve"> </w:t>
      </w:r>
      <w:r>
        <w:rPr>
          <w:rFonts w:ascii="Arial" w:hAnsi="Arial" w:cs="Arial"/>
          <w:sz w:val="22"/>
          <w:szCs w:val="22"/>
        </w:rPr>
        <w:t>está composto da seguinte forma:</w:t>
      </w:r>
    </w:p>
    <w:p w14:paraId="75658DD0" w14:textId="77777777" w:rsidR="002369F0" w:rsidRDefault="002369F0" w:rsidP="006C7B90">
      <w:pPr>
        <w:rPr>
          <w:rFonts w:ascii="Arial" w:hAnsi="Arial" w:cs="Arial"/>
          <w:sz w:val="22"/>
          <w:szCs w:val="22"/>
        </w:rPr>
      </w:pPr>
    </w:p>
    <w:tbl>
      <w:tblPr>
        <w:tblW w:w="5000" w:type="pct"/>
        <w:tblLook w:val="04A0" w:firstRow="1" w:lastRow="0" w:firstColumn="1" w:lastColumn="0" w:noHBand="0" w:noVBand="1"/>
      </w:tblPr>
      <w:tblGrid>
        <w:gridCol w:w="4398"/>
        <w:gridCol w:w="377"/>
        <w:gridCol w:w="1922"/>
        <w:gridCol w:w="377"/>
        <w:gridCol w:w="2401"/>
      </w:tblGrid>
      <w:tr w:rsidR="00A50F94" w:rsidRPr="001C6C1F" w14:paraId="04089FAA" w14:textId="77777777" w:rsidTr="005A5190">
        <w:trPr>
          <w:trHeight w:val="227"/>
        </w:trPr>
        <w:tc>
          <w:tcPr>
            <w:tcW w:w="2321" w:type="pct"/>
            <w:tcBorders>
              <w:top w:val="nil"/>
              <w:left w:val="nil"/>
              <w:bottom w:val="nil"/>
              <w:right w:val="nil"/>
            </w:tcBorders>
            <w:shd w:val="clear" w:color="auto" w:fill="auto"/>
            <w:noWrap/>
            <w:vAlign w:val="bottom"/>
            <w:hideMark/>
          </w:tcPr>
          <w:p w14:paraId="2F88413A" w14:textId="77777777" w:rsidR="00A50F94" w:rsidRPr="00EE3DC1" w:rsidRDefault="00A50F94" w:rsidP="006C7B90">
            <w:pPr>
              <w:rPr>
                <w:rFonts w:ascii="Arial" w:hAnsi="Arial" w:cs="Arial"/>
                <w:color w:val="000000"/>
                <w:sz w:val="22"/>
                <w:szCs w:val="22"/>
              </w:rPr>
            </w:pPr>
          </w:p>
        </w:tc>
        <w:tc>
          <w:tcPr>
            <w:tcW w:w="199" w:type="pct"/>
            <w:tcBorders>
              <w:top w:val="nil"/>
              <w:left w:val="nil"/>
              <w:bottom w:val="nil"/>
              <w:right w:val="nil"/>
            </w:tcBorders>
            <w:shd w:val="clear" w:color="auto" w:fill="auto"/>
            <w:noWrap/>
            <w:vAlign w:val="bottom"/>
            <w:hideMark/>
          </w:tcPr>
          <w:p w14:paraId="193B2AC2" w14:textId="77777777" w:rsidR="00A50F94" w:rsidRPr="00EE3DC1" w:rsidRDefault="00A50F94" w:rsidP="006C7B90">
            <w:pPr>
              <w:rPr>
                <w:rFonts w:ascii="Arial" w:hAnsi="Arial" w:cs="Arial"/>
                <w:color w:val="000000"/>
                <w:sz w:val="22"/>
                <w:szCs w:val="22"/>
              </w:rPr>
            </w:pPr>
          </w:p>
        </w:tc>
        <w:tc>
          <w:tcPr>
            <w:tcW w:w="2480" w:type="pct"/>
            <w:gridSpan w:val="3"/>
            <w:tcBorders>
              <w:top w:val="nil"/>
              <w:left w:val="nil"/>
              <w:bottom w:val="single" w:sz="4" w:space="0" w:color="auto"/>
              <w:right w:val="nil"/>
            </w:tcBorders>
            <w:shd w:val="clear" w:color="auto" w:fill="auto"/>
            <w:noWrap/>
            <w:vAlign w:val="bottom"/>
            <w:hideMark/>
          </w:tcPr>
          <w:p w14:paraId="0DE42268" w14:textId="4C2E2352" w:rsidR="00A50F94" w:rsidRPr="00EE3DC1" w:rsidRDefault="00D3759C" w:rsidP="00A64959">
            <w:pPr>
              <w:jc w:val="center"/>
              <w:rPr>
                <w:rFonts w:ascii="Arial" w:hAnsi="Arial" w:cs="Arial"/>
                <w:b/>
                <w:bCs/>
                <w:color w:val="000000"/>
                <w:sz w:val="22"/>
                <w:szCs w:val="22"/>
              </w:rPr>
            </w:pPr>
            <w:r w:rsidRPr="00EE3DC1">
              <w:rPr>
                <w:rFonts w:ascii="Arial" w:hAnsi="Arial" w:cs="Arial"/>
                <w:b/>
                <w:bCs/>
                <w:color w:val="000000"/>
                <w:sz w:val="22"/>
                <w:szCs w:val="22"/>
              </w:rPr>
              <w:t>3</w:t>
            </w:r>
            <w:r w:rsidR="00A64959" w:rsidRPr="00EE3DC1">
              <w:rPr>
                <w:rFonts w:ascii="Arial" w:hAnsi="Arial" w:cs="Arial"/>
                <w:b/>
                <w:bCs/>
                <w:color w:val="000000"/>
                <w:sz w:val="22"/>
                <w:szCs w:val="22"/>
              </w:rPr>
              <w:t>1</w:t>
            </w:r>
            <w:r w:rsidR="00331ED7" w:rsidRPr="00EE3DC1">
              <w:rPr>
                <w:rFonts w:ascii="Arial" w:hAnsi="Arial" w:cs="Arial"/>
                <w:b/>
                <w:bCs/>
                <w:color w:val="000000"/>
                <w:sz w:val="22"/>
                <w:szCs w:val="22"/>
              </w:rPr>
              <w:t>/</w:t>
            </w:r>
            <w:r w:rsidR="00A64959" w:rsidRPr="00EE3DC1">
              <w:rPr>
                <w:rFonts w:ascii="Arial" w:hAnsi="Arial" w:cs="Arial"/>
                <w:b/>
                <w:bCs/>
                <w:color w:val="000000"/>
                <w:sz w:val="22"/>
                <w:szCs w:val="22"/>
              </w:rPr>
              <w:t>12</w:t>
            </w:r>
            <w:r w:rsidR="001D3EF1" w:rsidRPr="00EE3DC1">
              <w:rPr>
                <w:rFonts w:ascii="Arial" w:hAnsi="Arial" w:cs="Arial"/>
                <w:b/>
                <w:bCs/>
                <w:color w:val="000000"/>
                <w:sz w:val="22"/>
                <w:szCs w:val="22"/>
              </w:rPr>
              <w:t>/2020</w:t>
            </w:r>
            <w:r w:rsidR="00A50F94" w:rsidRPr="00EE3DC1">
              <w:rPr>
                <w:rFonts w:ascii="Arial" w:hAnsi="Arial" w:cs="Arial"/>
                <w:b/>
                <w:bCs/>
                <w:color w:val="000000"/>
                <w:sz w:val="22"/>
                <w:szCs w:val="22"/>
              </w:rPr>
              <w:t xml:space="preserve"> </w:t>
            </w:r>
          </w:p>
        </w:tc>
      </w:tr>
      <w:tr w:rsidR="00A50F94" w:rsidRPr="001C6C1F" w14:paraId="6AB69246" w14:textId="77777777" w:rsidTr="005A5190">
        <w:trPr>
          <w:trHeight w:val="227"/>
        </w:trPr>
        <w:tc>
          <w:tcPr>
            <w:tcW w:w="2321" w:type="pct"/>
            <w:tcBorders>
              <w:top w:val="nil"/>
              <w:left w:val="nil"/>
              <w:bottom w:val="nil"/>
              <w:right w:val="nil"/>
            </w:tcBorders>
            <w:shd w:val="clear" w:color="auto" w:fill="auto"/>
            <w:noWrap/>
            <w:vAlign w:val="bottom"/>
            <w:hideMark/>
          </w:tcPr>
          <w:p w14:paraId="59E1F2DB" w14:textId="77777777" w:rsidR="00A50F94" w:rsidRPr="00EE3DC1" w:rsidRDefault="00A50F94" w:rsidP="006C7B90">
            <w:pPr>
              <w:rPr>
                <w:rFonts w:ascii="Arial" w:hAnsi="Arial" w:cs="Arial"/>
                <w:color w:val="000000"/>
                <w:sz w:val="22"/>
                <w:szCs w:val="22"/>
              </w:rPr>
            </w:pPr>
          </w:p>
        </w:tc>
        <w:tc>
          <w:tcPr>
            <w:tcW w:w="199" w:type="pct"/>
            <w:tcBorders>
              <w:top w:val="nil"/>
              <w:left w:val="nil"/>
              <w:bottom w:val="nil"/>
              <w:right w:val="nil"/>
            </w:tcBorders>
            <w:shd w:val="clear" w:color="auto" w:fill="auto"/>
            <w:noWrap/>
            <w:vAlign w:val="bottom"/>
            <w:hideMark/>
          </w:tcPr>
          <w:p w14:paraId="4C2E9AF1" w14:textId="77777777" w:rsidR="00A50F94" w:rsidRPr="00EE3DC1" w:rsidRDefault="00A50F94" w:rsidP="006C7B90">
            <w:pPr>
              <w:rPr>
                <w:rFonts w:ascii="Arial" w:hAnsi="Arial" w:cs="Arial"/>
                <w:color w:val="000000"/>
                <w:sz w:val="22"/>
                <w:szCs w:val="22"/>
              </w:rPr>
            </w:pPr>
          </w:p>
        </w:tc>
        <w:tc>
          <w:tcPr>
            <w:tcW w:w="1014" w:type="pct"/>
            <w:tcBorders>
              <w:top w:val="nil"/>
              <w:left w:val="nil"/>
              <w:bottom w:val="nil"/>
              <w:right w:val="nil"/>
            </w:tcBorders>
            <w:shd w:val="clear" w:color="auto" w:fill="auto"/>
            <w:noWrap/>
            <w:vAlign w:val="bottom"/>
            <w:hideMark/>
          </w:tcPr>
          <w:p w14:paraId="32FAF228" w14:textId="77777777" w:rsidR="00A50F94" w:rsidRPr="00EE3DC1" w:rsidRDefault="00A50F94" w:rsidP="006C7B90">
            <w:pPr>
              <w:jc w:val="center"/>
              <w:rPr>
                <w:rFonts w:ascii="Arial" w:hAnsi="Arial" w:cs="Arial"/>
                <w:b/>
                <w:bCs/>
                <w:color w:val="000000"/>
                <w:sz w:val="22"/>
                <w:szCs w:val="22"/>
              </w:rPr>
            </w:pPr>
            <w:r w:rsidRPr="00EE3DC1">
              <w:rPr>
                <w:rFonts w:ascii="Arial" w:hAnsi="Arial" w:cs="Arial"/>
                <w:b/>
                <w:bCs/>
                <w:color w:val="000000"/>
                <w:sz w:val="22"/>
                <w:szCs w:val="22"/>
              </w:rPr>
              <w:t>R$</w:t>
            </w:r>
          </w:p>
        </w:tc>
        <w:tc>
          <w:tcPr>
            <w:tcW w:w="199" w:type="pct"/>
            <w:tcBorders>
              <w:top w:val="nil"/>
              <w:left w:val="nil"/>
              <w:bottom w:val="nil"/>
              <w:right w:val="nil"/>
            </w:tcBorders>
            <w:shd w:val="clear" w:color="auto" w:fill="auto"/>
            <w:noWrap/>
            <w:vAlign w:val="bottom"/>
            <w:hideMark/>
          </w:tcPr>
          <w:p w14:paraId="6028C3DE" w14:textId="77777777" w:rsidR="00A50F94" w:rsidRPr="00EE3DC1" w:rsidRDefault="00A50F94" w:rsidP="006C7B90">
            <w:pPr>
              <w:rPr>
                <w:rFonts w:ascii="Arial" w:hAnsi="Arial" w:cs="Arial"/>
                <w:color w:val="000000"/>
                <w:sz w:val="22"/>
                <w:szCs w:val="22"/>
              </w:rPr>
            </w:pPr>
          </w:p>
        </w:tc>
        <w:tc>
          <w:tcPr>
            <w:tcW w:w="1267" w:type="pct"/>
            <w:tcBorders>
              <w:top w:val="nil"/>
              <w:left w:val="nil"/>
              <w:bottom w:val="nil"/>
              <w:right w:val="nil"/>
            </w:tcBorders>
            <w:shd w:val="clear" w:color="auto" w:fill="auto"/>
            <w:noWrap/>
            <w:vAlign w:val="bottom"/>
            <w:hideMark/>
          </w:tcPr>
          <w:p w14:paraId="16EF059A" w14:textId="77777777" w:rsidR="00A50F94" w:rsidRPr="00EE3DC1" w:rsidRDefault="00A50F94" w:rsidP="006C7B90">
            <w:pPr>
              <w:jc w:val="center"/>
              <w:rPr>
                <w:rFonts w:ascii="Arial" w:hAnsi="Arial" w:cs="Arial"/>
                <w:b/>
                <w:bCs/>
                <w:color w:val="000000"/>
                <w:sz w:val="22"/>
                <w:szCs w:val="22"/>
              </w:rPr>
            </w:pPr>
            <w:r w:rsidRPr="00EE3DC1">
              <w:rPr>
                <w:rFonts w:ascii="Arial" w:hAnsi="Arial" w:cs="Arial"/>
                <w:b/>
                <w:bCs/>
                <w:color w:val="000000"/>
                <w:sz w:val="22"/>
                <w:szCs w:val="22"/>
              </w:rPr>
              <w:t>Participação</w:t>
            </w:r>
          </w:p>
        </w:tc>
      </w:tr>
      <w:tr w:rsidR="00A50F94" w:rsidRPr="001C6C1F" w14:paraId="3888D85F" w14:textId="77777777" w:rsidTr="005A5190">
        <w:trPr>
          <w:trHeight w:val="227"/>
        </w:trPr>
        <w:tc>
          <w:tcPr>
            <w:tcW w:w="2321" w:type="pct"/>
            <w:tcBorders>
              <w:top w:val="nil"/>
              <w:left w:val="nil"/>
              <w:bottom w:val="nil"/>
              <w:right w:val="nil"/>
            </w:tcBorders>
            <w:shd w:val="clear" w:color="auto" w:fill="auto"/>
            <w:noWrap/>
            <w:vAlign w:val="bottom"/>
            <w:hideMark/>
          </w:tcPr>
          <w:p w14:paraId="79168382" w14:textId="77777777" w:rsidR="00A50F94" w:rsidRPr="00EE3DC1" w:rsidRDefault="00A50F94" w:rsidP="006C7B90">
            <w:pPr>
              <w:rPr>
                <w:rFonts w:ascii="Arial" w:hAnsi="Arial" w:cs="Arial"/>
                <w:color w:val="000000"/>
                <w:sz w:val="22"/>
                <w:szCs w:val="22"/>
              </w:rPr>
            </w:pPr>
          </w:p>
        </w:tc>
        <w:tc>
          <w:tcPr>
            <w:tcW w:w="199" w:type="pct"/>
            <w:tcBorders>
              <w:top w:val="nil"/>
              <w:left w:val="nil"/>
              <w:bottom w:val="nil"/>
              <w:right w:val="nil"/>
            </w:tcBorders>
            <w:shd w:val="clear" w:color="auto" w:fill="auto"/>
            <w:noWrap/>
            <w:vAlign w:val="bottom"/>
            <w:hideMark/>
          </w:tcPr>
          <w:p w14:paraId="6FC00AA2" w14:textId="77777777" w:rsidR="00A50F94" w:rsidRPr="00EE3DC1" w:rsidRDefault="00A50F94" w:rsidP="006C7B90">
            <w:pPr>
              <w:rPr>
                <w:rFonts w:ascii="Arial" w:hAnsi="Arial" w:cs="Arial"/>
                <w:color w:val="000000"/>
                <w:sz w:val="22"/>
                <w:szCs w:val="22"/>
              </w:rPr>
            </w:pPr>
          </w:p>
        </w:tc>
        <w:tc>
          <w:tcPr>
            <w:tcW w:w="1014" w:type="pct"/>
            <w:tcBorders>
              <w:top w:val="nil"/>
              <w:left w:val="nil"/>
              <w:bottom w:val="nil"/>
              <w:right w:val="nil"/>
            </w:tcBorders>
            <w:shd w:val="clear" w:color="auto" w:fill="auto"/>
            <w:noWrap/>
            <w:vAlign w:val="bottom"/>
            <w:hideMark/>
          </w:tcPr>
          <w:p w14:paraId="3564E529" w14:textId="77777777" w:rsidR="00A50F94" w:rsidRPr="00EE3DC1" w:rsidRDefault="00A50F94" w:rsidP="006C7B90">
            <w:pPr>
              <w:rPr>
                <w:rFonts w:ascii="Arial" w:hAnsi="Arial" w:cs="Arial"/>
                <w:color w:val="000000"/>
                <w:sz w:val="22"/>
                <w:szCs w:val="22"/>
              </w:rPr>
            </w:pPr>
          </w:p>
        </w:tc>
        <w:tc>
          <w:tcPr>
            <w:tcW w:w="199" w:type="pct"/>
            <w:tcBorders>
              <w:top w:val="nil"/>
              <w:left w:val="nil"/>
              <w:bottom w:val="nil"/>
              <w:right w:val="nil"/>
            </w:tcBorders>
            <w:shd w:val="clear" w:color="auto" w:fill="auto"/>
            <w:noWrap/>
            <w:vAlign w:val="bottom"/>
            <w:hideMark/>
          </w:tcPr>
          <w:p w14:paraId="7AB8168E" w14:textId="77777777" w:rsidR="00A50F94" w:rsidRPr="00EE3DC1" w:rsidRDefault="00A50F94" w:rsidP="006C7B90">
            <w:pPr>
              <w:rPr>
                <w:rFonts w:ascii="Arial" w:hAnsi="Arial" w:cs="Arial"/>
                <w:color w:val="000000"/>
                <w:sz w:val="22"/>
                <w:szCs w:val="22"/>
              </w:rPr>
            </w:pPr>
          </w:p>
        </w:tc>
        <w:tc>
          <w:tcPr>
            <w:tcW w:w="1267" w:type="pct"/>
            <w:tcBorders>
              <w:top w:val="nil"/>
              <w:left w:val="nil"/>
              <w:bottom w:val="nil"/>
              <w:right w:val="nil"/>
            </w:tcBorders>
            <w:shd w:val="clear" w:color="auto" w:fill="auto"/>
            <w:noWrap/>
            <w:vAlign w:val="bottom"/>
            <w:hideMark/>
          </w:tcPr>
          <w:p w14:paraId="03463C6D" w14:textId="77777777" w:rsidR="00A50F94" w:rsidRPr="00EE3DC1" w:rsidRDefault="00A50F94" w:rsidP="006C7B90">
            <w:pPr>
              <w:rPr>
                <w:rFonts w:ascii="Arial" w:hAnsi="Arial" w:cs="Arial"/>
                <w:color w:val="000000"/>
                <w:sz w:val="22"/>
                <w:szCs w:val="22"/>
              </w:rPr>
            </w:pPr>
          </w:p>
        </w:tc>
      </w:tr>
      <w:tr w:rsidR="00A50F94" w:rsidRPr="001C6C1F" w14:paraId="4FA753EB" w14:textId="77777777" w:rsidTr="005A5190">
        <w:trPr>
          <w:trHeight w:val="227"/>
        </w:trPr>
        <w:tc>
          <w:tcPr>
            <w:tcW w:w="2321" w:type="pct"/>
            <w:tcBorders>
              <w:top w:val="nil"/>
              <w:left w:val="nil"/>
              <w:bottom w:val="nil"/>
              <w:right w:val="nil"/>
            </w:tcBorders>
            <w:shd w:val="clear" w:color="auto" w:fill="auto"/>
            <w:noWrap/>
            <w:vAlign w:val="bottom"/>
            <w:hideMark/>
          </w:tcPr>
          <w:p w14:paraId="74E185E2" w14:textId="77777777" w:rsidR="00A50F94" w:rsidRPr="00EE3DC1" w:rsidRDefault="00A50F94" w:rsidP="006C7B90">
            <w:pPr>
              <w:rPr>
                <w:rFonts w:ascii="Arial" w:hAnsi="Arial" w:cs="Arial"/>
                <w:color w:val="000000"/>
                <w:sz w:val="22"/>
                <w:szCs w:val="22"/>
              </w:rPr>
            </w:pPr>
            <w:r w:rsidRPr="00EE3DC1">
              <w:rPr>
                <w:rFonts w:ascii="Arial" w:hAnsi="Arial" w:cs="Arial"/>
                <w:color w:val="000000"/>
                <w:sz w:val="22"/>
                <w:szCs w:val="22"/>
              </w:rPr>
              <w:t>Celg Geração e Transmissão S.A.</w:t>
            </w:r>
          </w:p>
        </w:tc>
        <w:tc>
          <w:tcPr>
            <w:tcW w:w="199" w:type="pct"/>
            <w:tcBorders>
              <w:top w:val="nil"/>
              <w:left w:val="nil"/>
              <w:bottom w:val="nil"/>
              <w:right w:val="nil"/>
            </w:tcBorders>
            <w:shd w:val="clear" w:color="auto" w:fill="auto"/>
            <w:noWrap/>
            <w:vAlign w:val="bottom"/>
            <w:hideMark/>
          </w:tcPr>
          <w:p w14:paraId="0ADA29FD" w14:textId="77777777" w:rsidR="00A50F94" w:rsidRPr="00EE3DC1" w:rsidRDefault="00A50F94" w:rsidP="006C7B90">
            <w:pPr>
              <w:rPr>
                <w:rFonts w:ascii="Arial" w:hAnsi="Arial" w:cs="Arial"/>
                <w:color w:val="000000"/>
                <w:sz w:val="22"/>
                <w:szCs w:val="22"/>
              </w:rPr>
            </w:pPr>
          </w:p>
        </w:tc>
        <w:tc>
          <w:tcPr>
            <w:tcW w:w="1014" w:type="pct"/>
            <w:tcBorders>
              <w:top w:val="nil"/>
              <w:left w:val="nil"/>
              <w:bottom w:val="nil"/>
              <w:right w:val="nil"/>
            </w:tcBorders>
            <w:shd w:val="clear" w:color="auto" w:fill="auto"/>
            <w:noWrap/>
            <w:vAlign w:val="bottom"/>
            <w:hideMark/>
          </w:tcPr>
          <w:p w14:paraId="6E897E30" w14:textId="77777777" w:rsidR="00A50F94" w:rsidRPr="00EE3DC1" w:rsidRDefault="00A50F94" w:rsidP="00A72A17">
            <w:pPr>
              <w:jc w:val="right"/>
              <w:rPr>
                <w:rFonts w:ascii="Arial" w:hAnsi="Arial" w:cs="Arial"/>
                <w:color w:val="000000"/>
                <w:sz w:val="22"/>
                <w:szCs w:val="22"/>
              </w:rPr>
            </w:pPr>
            <w:r w:rsidRPr="00EE3DC1">
              <w:rPr>
                <w:rFonts w:ascii="Arial" w:hAnsi="Arial" w:cs="Arial"/>
                <w:color w:val="000000"/>
                <w:sz w:val="22"/>
                <w:szCs w:val="22"/>
              </w:rPr>
              <w:t>17.613</w:t>
            </w:r>
          </w:p>
        </w:tc>
        <w:tc>
          <w:tcPr>
            <w:tcW w:w="199" w:type="pct"/>
            <w:tcBorders>
              <w:top w:val="nil"/>
              <w:left w:val="nil"/>
              <w:bottom w:val="nil"/>
              <w:right w:val="nil"/>
            </w:tcBorders>
            <w:shd w:val="clear" w:color="auto" w:fill="auto"/>
            <w:noWrap/>
            <w:vAlign w:val="bottom"/>
            <w:hideMark/>
          </w:tcPr>
          <w:p w14:paraId="2BBAE8E1" w14:textId="77777777" w:rsidR="00A50F94" w:rsidRPr="00EE3DC1" w:rsidRDefault="00A50F94" w:rsidP="006C7B90">
            <w:pPr>
              <w:rPr>
                <w:rFonts w:ascii="Arial" w:hAnsi="Arial" w:cs="Arial"/>
                <w:color w:val="000000"/>
                <w:sz w:val="22"/>
                <w:szCs w:val="22"/>
              </w:rPr>
            </w:pPr>
          </w:p>
        </w:tc>
        <w:tc>
          <w:tcPr>
            <w:tcW w:w="1267" w:type="pct"/>
            <w:tcBorders>
              <w:top w:val="nil"/>
              <w:left w:val="nil"/>
              <w:bottom w:val="nil"/>
              <w:right w:val="nil"/>
            </w:tcBorders>
            <w:shd w:val="clear" w:color="auto" w:fill="auto"/>
            <w:noWrap/>
            <w:vAlign w:val="bottom"/>
            <w:hideMark/>
          </w:tcPr>
          <w:p w14:paraId="3C84D9E1" w14:textId="77777777" w:rsidR="00A50F94" w:rsidRPr="00EE3DC1" w:rsidRDefault="00A50F94" w:rsidP="006C7B90">
            <w:pPr>
              <w:jc w:val="right"/>
              <w:rPr>
                <w:rFonts w:ascii="Arial" w:hAnsi="Arial" w:cs="Arial"/>
                <w:color w:val="000000"/>
                <w:sz w:val="22"/>
                <w:szCs w:val="22"/>
              </w:rPr>
            </w:pPr>
            <w:r w:rsidRPr="00EE3DC1">
              <w:rPr>
                <w:rFonts w:ascii="Arial" w:hAnsi="Arial" w:cs="Arial"/>
                <w:color w:val="000000"/>
                <w:sz w:val="22"/>
                <w:szCs w:val="22"/>
              </w:rPr>
              <w:t>50,10%</w:t>
            </w:r>
          </w:p>
        </w:tc>
      </w:tr>
      <w:tr w:rsidR="00A50F94" w:rsidRPr="001C6C1F" w14:paraId="7A3F25FA" w14:textId="77777777" w:rsidTr="005A5190">
        <w:trPr>
          <w:trHeight w:val="227"/>
        </w:trPr>
        <w:tc>
          <w:tcPr>
            <w:tcW w:w="2321" w:type="pct"/>
            <w:tcBorders>
              <w:top w:val="nil"/>
              <w:left w:val="nil"/>
              <w:bottom w:val="nil"/>
              <w:right w:val="nil"/>
            </w:tcBorders>
            <w:shd w:val="clear" w:color="auto" w:fill="auto"/>
            <w:noWrap/>
            <w:vAlign w:val="bottom"/>
            <w:hideMark/>
          </w:tcPr>
          <w:p w14:paraId="614B4DA3" w14:textId="77777777" w:rsidR="00A50F94" w:rsidRPr="00EE3DC1" w:rsidRDefault="00A50F94" w:rsidP="006C7B90">
            <w:pPr>
              <w:rPr>
                <w:rFonts w:ascii="Arial" w:hAnsi="Arial" w:cs="Arial"/>
                <w:color w:val="000000"/>
                <w:sz w:val="22"/>
                <w:szCs w:val="22"/>
              </w:rPr>
            </w:pPr>
            <w:r w:rsidRPr="00EE3DC1">
              <w:rPr>
                <w:rFonts w:ascii="Arial" w:hAnsi="Arial" w:cs="Arial"/>
                <w:color w:val="000000"/>
                <w:sz w:val="22"/>
                <w:szCs w:val="22"/>
              </w:rPr>
              <w:t>Furnas Centrais Elétricas S.A.</w:t>
            </w:r>
          </w:p>
        </w:tc>
        <w:tc>
          <w:tcPr>
            <w:tcW w:w="199" w:type="pct"/>
            <w:tcBorders>
              <w:top w:val="nil"/>
              <w:left w:val="nil"/>
              <w:bottom w:val="nil"/>
              <w:right w:val="nil"/>
            </w:tcBorders>
            <w:shd w:val="clear" w:color="auto" w:fill="auto"/>
            <w:noWrap/>
            <w:vAlign w:val="bottom"/>
            <w:hideMark/>
          </w:tcPr>
          <w:p w14:paraId="20EE5C4E" w14:textId="77777777" w:rsidR="00A50F94" w:rsidRPr="00EE3DC1" w:rsidRDefault="00A50F94" w:rsidP="006C7B90">
            <w:pPr>
              <w:rPr>
                <w:rFonts w:ascii="Arial" w:hAnsi="Arial" w:cs="Arial"/>
                <w:color w:val="000000"/>
                <w:sz w:val="22"/>
                <w:szCs w:val="22"/>
              </w:rPr>
            </w:pPr>
          </w:p>
        </w:tc>
        <w:tc>
          <w:tcPr>
            <w:tcW w:w="1014" w:type="pct"/>
            <w:tcBorders>
              <w:top w:val="nil"/>
              <w:left w:val="nil"/>
              <w:bottom w:val="nil"/>
              <w:right w:val="nil"/>
            </w:tcBorders>
            <w:shd w:val="clear" w:color="auto" w:fill="auto"/>
            <w:noWrap/>
            <w:vAlign w:val="bottom"/>
            <w:hideMark/>
          </w:tcPr>
          <w:p w14:paraId="7357DA00" w14:textId="77777777" w:rsidR="00A50F94" w:rsidRPr="00EE3DC1" w:rsidRDefault="00A50F94" w:rsidP="00A72A17">
            <w:pPr>
              <w:jc w:val="right"/>
              <w:rPr>
                <w:rFonts w:ascii="Arial" w:hAnsi="Arial" w:cs="Arial"/>
                <w:color w:val="000000"/>
                <w:sz w:val="22"/>
                <w:szCs w:val="22"/>
              </w:rPr>
            </w:pPr>
            <w:r w:rsidRPr="00EE3DC1">
              <w:rPr>
                <w:rFonts w:ascii="Arial" w:hAnsi="Arial" w:cs="Arial"/>
                <w:color w:val="000000"/>
                <w:sz w:val="22"/>
                <w:szCs w:val="22"/>
              </w:rPr>
              <w:t>17.54</w:t>
            </w:r>
            <w:r w:rsidR="00A72A17" w:rsidRPr="00EE3DC1">
              <w:rPr>
                <w:rFonts w:ascii="Arial" w:hAnsi="Arial" w:cs="Arial"/>
                <w:color w:val="000000"/>
                <w:sz w:val="22"/>
                <w:szCs w:val="22"/>
              </w:rPr>
              <w:t>3</w:t>
            </w:r>
          </w:p>
        </w:tc>
        <w:tc>
          <w:tcPr>
            <w:tcW w:w="199" w:type="pct"/>
            <w:tcBorders>
              <w:top w:val="nil"/>
              <w:left w:val="nil"/>
              <w:bottom w:val="nil"/>
              <w:right w:val="nil"/>
            </w:tcBorders>
            <w:shd w:val="clear" w:color="auto" w:fill="auto"/>
            <w:noWrap/>
            <w:vAlign w:val="bottom"/>
            <w:hideMark/>
          </w:tcPr>
          <w:p w14:paraId="0C531EA6" w14:textId="77777777" w:rsidR="00A50F94" w:rsidRPr="00EE3DC1" w:rsidRDefault="00A50F94" w:rsidP="006C7B90">
            <w:pPr>
              <w:rPr>
                <w:rFonts w:ascii="Arial" w:hAnsi="Arial" w:cs="Arial"/>
                <w:color w:val="000000"/>
                <w:sz w:val="22"/>
                <w:szCs w:val="22"/>
              </w:rPr>
            </w:pPr>
          </w:p>
        </w:tc>
        <w:tc>
          <w:tcPr>
            <w:tcW w:w="1267" w:type="pct"/>
            <w:tcBorders>
              <w:top w:val="nil"/>
              <w:left w:val="nil"/>
              <w:bottom w:val="nil"/>
              <w:right w:val="nil"/>
            </w:tcBorders>
            <w:shd w:val="clear" w:color="auto" w:fill="auto"/>
            <w:noWrap/>
            <w:vAlign w:val="bottom"/>
            <w:hideMark/>
          </w:tcPr>
          <w:p w14:paraId="6BCB8877" w14:textId="77777777" w:rsidR="00A50F94" w:rsidRPr="00EE3DC1" w:rsidRDefault="00A50F94" w:rsidP="006C7B90">
            <w:pPr>
              <w:jc w:val="right"/>
              <w:rPr>
                <w:rFonts w:ascii="Arial" w:hAnsi="Arial" w:cs="Arial"/>
                <w:color w:val="000000"/>
                <w:sz w:val="22"/>
                <w:szCs w:val="22"/>
              </w:rPr>
            </w:pPr>
            <w:r w:rsidRPr="00EE3DC1">
              <w:rPr>
                <w:rFonts w:ascii="Arial" w:hAnsi="Arial" w:cs="Arial"/>
                <w:color w:val="000000"/>
                <w:sz w:val="22"/>
                <w:szCs w:val="22"/>
              </w:rPr>
              <w:t>49,90%</w:t>
            </w:r>
          </w:p>
        </w:tc>
      </w:tr>
      <w:tr w:rsidR="00A50F94" w:rsidRPr="001C6C1F" w14:paraId="77A3A4EB" w14:textId="77777777" w:rsidTr="005A5190">
        <w:trPr>
          <w:trHeight w:val="227"/>
        </w:trPr>
        <w:tc>
          <w:tcPr>
            <w:tcW w:w="2321" w:type="pct"/>
            <w:tcBorders>
              <w:top w:val="nil"/>
              <w:left w:val="nil"/>
              <w:bottom w:val="nil"/>
              <w:right w:val="nil"/>
            </w:tcBorders>
            <w:shd w:val="clear" w:color="auto" w:fill="auto"/>
            <w:noWrap/>
            <w:vAlign w:val="bottom"/>
            <w:hideMark/>
          </w:tcPr>
          <w:p w14:paraId="63A0E5A0" w14:textId="53989D96" w:rsidR="00A50F94" w:rsidRPr="00EE3DC1" w:rsidRDefault="00B3652B" w:rsidP="006C7B90">
            <w:pPr>
              <w:rPr>
                <w:rFonts w:ascii="Arial" w:hAnsi="Arial" w:cs="Arial"/>
                <w:b/>
                <w:bCs/>
                <w:color w:val="000000"/>
                <w:sz w:val="22"/>
                <w:szCs w:val="22"/>
              </w:rPr>
            </w:pPr>
            <w:r w:rsidRPr="00EE3DC1">
              <w:rPr>
                <w:rFonts w:ascii="Arial" w:hAnsi="Arial" w:cs="Arial"/>
                <w:b/>
                <w:bCs/>
                <w:color w:val="000000"/>
                <w:sz w:val="22"/>
                <w:szCs w:val="22"/>
              </w:rPr>
              <w:t>Total</w:t>
            </w:r>
          </w:p>
        </w:tc>
        <w:tc>
          <w:tcPr>
            <w:tcW w:w="199" w:type="pct"/>
            <w:tcBorders>
              <w:top w:val="nil"/>
              <w:left w:val="nil"/>
              <w:bottom w:val="nil"/>
              <w:right w:val="nil"/>
            </w:tcBorders>
            <w:shd w:val="clear" w:color="auto" w:fill="auto"/>
            <w:noWrap/>
            <w:vAlign w:val="bottom"/>
            <w:hideMark/>
          </w:tcPr>
          <w:p w14:paraId="2E960411" w14:textId="77777777" w:rsidR="00A50F94" w:rsidRPr="00EE3DC1" w:rsidRDefault="00A50F94" w:rsidP="006C7B90">
            <w:pPr>
              <w:rPr>
                <w:rFonts w:ascii="Arial" w:hAnsi="Arial" w:cs="Arial"/>
                <w:color w:val="000000"/>
                <w:sz w:val="22"/>
                <w:szCs w:val="22"/>
              </w:rPr>
            </w:pPr>
          </w:p>
        </w:tc>
        <w:tc>
          <w:tcPr>
            <w:tcW w:w="1014" w:type="pct"/>
            <w:tcBorders>
              <w:top w:val="single" w:sz="4" w:space="0" w:color="auto"/>
              <w:left w:val="nil"/>
              <w:bottom w:val="double" w:sz="6" w:space="0" w:color="auto"/>
              <w:right w:val="nil"/>
            </w:tcBorders>
            <w:shd w:val="clear" w:color="auto" w:fill="auto"/>
            <w:noWrap/>
            <w:vAlign w:val="bottom"/>
            <w:hideMark/>
          </w:tcPr>
          <w:p w14:paraId="4C26CAF4" w14:textId="77777777" w:rsidR="00A50F94" w:rsidRPr="00EE3DC1" w:rsidRDefault="00A50F94" w:rsidP="00A72A17">
            <w:pPr>
              <w:jc w:val="right"/>
              <w:rPr>
                <w:rFonts w:ascii="Arial" w:hAnsi="Arial" w:cs="Arial"/>
                <w:b/>
                <w:bCs/>
                <w:color w:val="000000"/>
                <w:sz w:val="22"/>
                <w:szCs w:val="22"/>
              </w:rPr>
            </w:pPr>
            <w:r w:rsidRPr="00EE3DC1">
              <w:rPr>
                <w:rFonts w:ascii="Arial" w:hAnsi="Arial" w:cs="Arial"/>
                <w:b/>
                <w:bCs/>
                <w:color w:val="000000"/>
                <w:sz w:val="22"/>
                <w:szCs w:val="22"/>
              </w:rPr>
              <w:t>35.156</w:t>
            </w:r>
          </w:p>
        </w:tc>
        <w:tc>
          <w:tcPr>
            <w:tcW w:w="199" w:type="pct"/>
            <w:tcBorders>
              <w:top w:val="nil"/>
              <w:left w:val="nil"/>
              <w:bottom w:val="nil"/>
              <w:right w:val="nil"/>
            </w:tcBorders>
            <w:shd w:val="clear" w:color="auto" w:fill="auto"/>
            <w:noWrap/>
            <w:vAlign w:val="bottom"/>
            <w:hideMark/>
          </w:tcPr>
          <w:p w14:paraId="0744D720" w14:textId="77777777" w:rsidR="00A50F94" w:rsidRPr="00EE3DC1" w:rsidRDefault="00A50F94" w:rsidP="006C7B90">
            <w:pPr>
              <w:rPr>
                <w:rFonts w:ascii="Arial" w:hAnsi="Arial" w:cs="Arial"/>
                <w:color w:val="000000"/>
                <w:sz w:val="22"/>
                <w:szCs w:val="22"/>
              </w:rPr>
            </w:pPr>
          </w:p>
        </w:tc>
        <w:tc>
          <w:tcPr>
            <w:tcW w:w="1267" w:type="pct"/>
            <w:tcBorders>
              <w:top w:val="single" w:sz="4" w:space="0" w:color="auto"/>
              <w:left w:val="nil"/>
              <w:bottom w:val="double" w:sz="6" w:space="0" w:color="auto"/>
              <w:right w:val="nil"/>
            </w:tcBorders>
            <w:shd w:val="clear" w:color="auto" w:fill="auto"/>
            <w:noWrap/>
            <w:vAlign w:val="bottom"/>
            <w:hideMark/>
          </w:tcPr>
          <w:p w14:paraId="76FD89FD" w14:textId="77777777" w:rsidR="00A50F94" w:rsidRPr="00EE3DC1" w:rsidRDefault="00A50F94" w:rsidP="006C7B90">
            <w:pPr>
              <w:jc w:val="right"/>
              <w:rPr>
                <w:rFonts w:ascii="Arial" w:hAnsi="Arial" w:cs="Arial"/>
                <w:b/>
                <w:bCs/>
                <w:color w:val="000000"/>
                <w:sz w:val="22"/>
                <w:szCs w:val="22"/>
              </w:rPr>
            </w:pPr>
            <w:r w:rsidRPr="00EE3DC1">
              <w:rPr>
                <w:rFonts w:ascii="Arial" w:hAnsi="Arial" w:cs="Arial"/>
                <w:b/>
                <w:bCs/>
                <w:color w:val="000000"/>
                <w:sz w:val="22"/>
                <w:szCs w:val="22"/>
              </w:rPr>
              <w:t>100%</w:t>
            </w:r>
          </w:p>
        </w:tc>
      </w:tr>
    </w:tbl>
    <w:p w14:paraId="04283966" w14:textId="77777777" w:rsidR="00C70A48" w:rsidRDefault="00C70A48" w:rsidP="006C7B90">
      <w:pPr>
        <w:pStyle w:val="PargrafodaLista"/>
        <w:ind w:left="0"/>
        <w:rPr>
          <w:rFonts w:ascii="Arial" w:hAnsi="Arial" w:cs="Arial"/>
          <w:b/>
          <w:szCs w:val="22"/>
        </w:rPr>
      </w:pPr>
    </w:p>
    <w:p w14:paraId="3EAB4049" w14:textId="2CAB848F" w:rsidR="0022630D" w:rsidRDefault="00CA5536" w:rsidP="000E57BC">
      <w:pPr>
        <w:pStyle w:val="PargrafodaLista"/>
        <w:numPr>
          <w:ilvl w:val="0"/>
          <w:numId w:val="5"/>
        </w:numPr>
        <w:ind w:hanging="720"/>
        <w:rPr>
          <w:rFonts w:ascii="Arial" w:hAnsi="Arial" w:cs="Arial"/>
          <w:b/>
          <w:szCs w:val="22"/>
        </w:rPr>
      </w:pPr>
      <w:r>
        <w:rPr>
          <w:rFonts w:ascii="Arial" w:hAnsi="Arial" w:cs="Arial"/>
          <w:b/>
          <w:szCs w:val="22"/>
        </w:rPr>
        <w:t xml:space="preserve"> </w:t>
      </w:r>
      <w:r w:rsidR="00AA387A" w:rsidRPr="00636C08">
        <w:rPr>
          <w:rFonts w:ascii="Arial" w:hAnsi="Arial" w:cs="Arial"/>
          <w:b/>
          <w:szCs w:val="22"/>
        </w:rPr>
        <w:t>Reserva legal</w:t>
      </w:r>
    </w:p>
    <w:p w14:paraId="4B0923D0" w14:textId="77777777" w:rsidR="000E57BC" w:rsidRPr="002B568E" w:rsidRDefault="000E57BC" w:rsidP="002B568E">
      <w:pPr>
        <w:rPr>
          <w:rFonts w:ascii="Arial" w:hAnsi="Arial" w:cs="Arial"/>
          <w:b/>
          <w:szCs w:val="22"/>
        </w:rPr>
      </w:pPr>
    </w:p>
    <w:p w14:paraId="3759F8BB" w14:textId="7186335F" w:rsidR="001C6C1F" w:rsidRDefault="00416434" w:rsidP="00EE3DC1">
      <w:pPr>
        <w:jc w:val="both"/>
        <w:rPr>
          <w:rFonts w:ascii="Arial" w:hAnsi="Arial" w:cs="Arial"/>
          <w:sz w:val="22"/>
          <w:szCs w:val="22"/>
        </w:rPr>
      </w:pPr>
      <w:r w:rsidRPr="00636C08">
        <w:rPr>
          <w:rFonts w:ascii="Arial" w:hAnsi="Arial" w:cs="Arial"/>
          <w:sz w:val="22"/>
          <w:szCs w:val="22"/>
        </w:rPr>
        <w:t>A reserva legal é constituída com base em 5% do lucro líquido do exercício, observando-se os limites previstos pela Lei das Sociedades por Ações.</w:t>
      </w:r>
      <w:r w:rsidR="009559EE" w:rsidRPr="00636C08">
        <w:rPr>
          <w:rFonts w:ascii="Arial" w:hAnsi="Arial" w:cs="Arial"/>
          <w:sz w:val="22"/>
          <w:szCs w:val="22"/>
        </w:rPr>
        <w:t xml:space="preserve"> </w:t>
      </w:r>
    </w:p>
    <w:p w14:paraId="446DA5F8" w14:textId="77777777" w:rsidR="001C6C1F" w:rsidRDefault="001C6C1F" w:rsidP="00EE3DC1">
      <w:pPr>
        <w:jc w:val="both"/>
        <w:rPr>
          <w:rFonts w:ascii="Arial" w:hAnsi="Arial" w:cs="Arial"/>
          <w:sz w:val="22"/>
          <w:szCs w:val="22"/>
        </w:rPr>
      </w:pPr>
    </w:p>
    <w:p w14:paraId="32550D32" w14:textId="77777777" w:rsidR="00432B71" w:rsidRDefault="00432B71" w:rsidP="00CA5536">
      <w:pPr>
        <w:pStyle w:val="PargrafodaLista"/>
        <w:numPr>
          <w:ilvl w:val="0"/>
          <w:numId w:val="5"/>
        </w:numPr>
        <w:ind w:hanging="720"/>
        <w:rPr>
          <w:rFonts w:ascii="Arial" w:hAnsi="Arial" w:cs="Arial"/>
          <w:b/>
          <w:szCs w:val="22"/>
        </w:rPr>
      </w:pPr>
      <w:r w:rsidRPr="00636C08">
        <w:rPr>
          <w:rFonts w:ascii="Arial" w:hAnsi="Arial" w:cs="Arial"/>
          <w:b/>
          <w:szCs w:val="22"/>
        </w:rPr>
        <w:t>Dividendos</w:t>
      </w:r>
    </w:p>
    <w:p w14:paraId="03E80671" w14:textId="77777777" w:rsidR="00CA5536" w:rsidRPr="002B568E" w:rsidRDefault="00CA5536" w:rsidP="002B568E">
      <w:pPr>
        <w:rPr>
          <w:rFonts w:ascii="Arial" w:hAnsi="Arial" w:cs="Arial"/>
          <w:b/>
          <w:szCs w:val="22"/>
        </w:rPr>
      </w:pPr>
    </w:p>
    <w:p w14:paraId="219C10C2" w14:textId="52DAA008" w:rsidR="00AA23FC" w:rsidRDefault="00AA387A" w:rsidP="0060300F">
      <w:pPr>
        <w:jc w:val="both"/>
        <w:rPr>
          <w:rFonts w:ascii="Arial" w:hAnsi="Arial" w:cs="Arial"/>
          <w:sz w:val="22"/>
          <w:szCs w:val="22"/>
        </w:rPr>
      </w:pPr>
      <w:r w:rsidRPr="00636C08">
        <w:rPr>
          <w:rFonts w:ascii="Arial" w:hAnsi="Arial" w:cs="Arial"/>
          <w:sz w:val="22"/>
          <w:szCs w:val="22"/>
        </w:rPr>
        <w:t xml:space="preserve">Aos acionistas é garantido estatutariamente um dividendo mínimo obrigatório </w:t>
      </w:r>
      <w:r w:rsidR="00237B91" w:rsidRPr="00636C08">
        <w:rPr>
          <w:rFonts w:ascii="Arial" w:hAnsi="Arial" w:cs="Arial"/>
          <w:sz w:val="22"/>
          <w:szCs w:val="22"/>
        </w:rPr>
        <w:t>não</w:t>
      </w:r>
      <w:r w:rsidR="00206A07" w:rsidRPr="00636C08">
        <w:rPr>
          <w:rFonts w:ascii="Arial" w:hAnsi="Arial" w:cs="Arial"/>
          <w:sz w:val="22"/>
          <w:szCs w:val="22"/>
        </w:rPr>
        <w:t xml:space="preserve"> inferior a 25% do saldo remanescente após o cálculo da reserva l</w:t>
      </w:r>
      <w:r w:rsidR="00397117" w:rsidRPr="00636C08">
        <w:rPr>
          <w:rFonts w:ascii="Arial" w:hAnsi="Arial" w:cs="Arial"/>
          <w:sz w:val="22"/>
          <w:szCs w:val="22"/>
        </w:rPr>
        <w:t>egal, e das reservas de contingê</w:t>
      </w:r>
      <w:r w:rsidR="00206A07" w:rsidRPr="00636C08">
        <w:rPr>
          <w:rFonts w:ascii="Arial" w:hAnsi="Arial" w:cs="Arial"/>
          <w:sz w:val="22"/>
          <w:szCs w:val="22"/>
        </w:rPr>
        <w:t>ncia e reserva de lucros a realizar</w:t>
      </w:r>
      <w:r w:rsidRPr="00636C08">
        <w:rPr>
          <w:rFonts w:ascii="Arial" w:hAnsi="Arial" w:cs="Arial"/>
          <w:sz w:val="22"/>
          <w:szCs w:val="22"/>
        </w:rPr>
        <w:t xml:space="preserve">, calculado nos termos do artigo 202 da Lei </w:t>
      </w:r>
      <w:r w:rsidR="0055392E" w:rsidRPr="00636C08">
        <w:rPr>
          <w:rFonts w:ascii="Arial" w:hAnsi="Arial" w:cs="Arial"/>
          <w:sz w:val="22"/>
          <w:szCs w:val="22"/>
        </w:rPr>
        <w:t>das Sociedades por Ações</w:t>
      </w:r>
      <w:r w:rsidRPr="00636C08">
        <w:rPr>
          <w:rFonts w:ascii="Arial" w:hAnsi="Arial" w:cs="Arial"/>
          <w:sz w:val="22"/>
          <w:szCs w:val="22"/>
        </w:rPr>
        <w:t>.</w:t>
      </w:r>
      <w:r w:rsidR="00345F77" w:rsidRPr="00636C08">
        <w:rPr>
          <w:rFonts w:ascii="Arial" w:hAnsi="Arial" w:cs="Arial"/>
          <w:sz w:val="22"/>
          <w:szCs w:val="22"/>
        </w:rPr>
        <w:t xml:space="preserve"> </w:t>
      </w:r>
    </w:p>
    <w:p w14:paraId="283A361D" w14:textId="77777777" w:rsidR="0060300F" w:rsidRDefault="0060300F" w:rsidP="002B568E">
      <w:pPr>
        <w:jc w:val="both"/>
        <w:rPr>
          <w:rFonts w:ascii="Arial" w:hAnsi="Arial" w:cs="Arial"/>
          <w:sz w:val="22"/>
          <w:szCs w:val="22"/>
        </w:rPr>
      </w:pPr>
    </w:p>
    <w:p w14:paraId="7B3BB079" w14:textId="1F50074A" w:rsidR="00AA23FC" w:rsidRDefault="00AA23FC" w:rsidP="002B568E">
      <w:pPr>
        <w:jc w:val="both"/>
        <w:rPr>
          <w:rFonts w:ascii="Arial" w:hAnsi="Arial" w:cs="Arial"/>
          <w:sz w:val="22"/>
          <w:szCs w:val="22"/>
        </w:rPr>
      </w:pPr>
      <w:r w:rsidRPr="00AA23FC">
        <w:rPr>
          <w:rFonts w:ascii="Arial" w:hAnsi="Arial" w:cs="Arial"/>
          <w:sz w:val="22"/>
          <w:szCs w:val="22"/>
        </w:rPr>
        <w:t xml:space="preserve">Em 31 de dezembro de </w:t>
      </w:r>
      <w:r w:rsidR="00A118B8" w:rsidRPr="00AA23FC">
        <w:rPr>
          <w:rFonts w:ascii="Arial" w:hAnsi="Arial" w:cs="Arial"/>
          <w:sz w:val="22"/>
          <w:szCs w:val="22"/>
        </w:rPr>
        <w:t>20</w:t>
      </w:r>
      <w:r w:rsidR="00A118B8">
        <w:rPr>
          <w:rFonts w:ascii="Arial" w:hAnsi="Arial" w:cs="Arial"/>
          <w:sz w:val="22"/>
          <w:szCs w:val="22"/>
        </w:rPr>
        <w:t>20</w:t>
      </w:r>
      <w:r w:rsidRPr="00AA23FC">
        <w:rPr>
          <w:rFonts w:ascii="Arial" w:hAnsi="Arial" w:cs="Arial"/>
          <w:sz w:val="22"/>
          <w:szCs w:val="22"/>
        </w:rPr>
        <w:t xml:space="preserve">, foram constituídos dividendos mínimos obrigatórios no valor de R$ </w:t>
      </w:r>
      <w:r w:rsidR="00A118B8">
        <w:rPr>
          <w:rFonts w:ascii="Arial" w:hAnsi="Arial" w:cs="Arial"/>
          <w:sz w:val="22"/>
          <w:szCs w:val="22"/>
        </w:rPr>
        <w:t>2.964</w:t>
      </w:r>
      <w:r w:rsidRPr="00AA23FC">
        <w:rPr>
          <w:rFonts w:ascii="Arial" w:hAnsi="Arial" w:cs="Arial"/>
          <w:sz w:val="22"/>
          <w:szCs w:val="22"/>
        </w:rPr>
        <w:t>.</w:t>
      </w:r>
    </w:p>
    <w:p w14:paraId="69A08978" w14:textId="77777777" w:rsidR="00DB2391" w:rsidRDefault="00DB2391" w:rsidP="002B568E">
      <w:pPr>
        <w:jc w:val="both"/>
        <w:rPr>
          <w:rFonts w:ascii="Arial" w:hAnsi="Arial" w:cs="Arial"/>
          <w:sz w:val="22"/>
          <w:szCs w:val="22"/>
        </w:rPr>
      </w:pPr>
    </w:p>
    <w:tbl>
      <w:tblPr>
        <w:tblW w:w="7503" w:type="dxa"/>
        <w:tblInd w:w="354" w:type="dxa"/>
        <w:tblCellMar>
          <w:left w:w="70" w:type="dxa"/>
          <w:right w:w="70" w:type="dxa"/>
        </w:tblCellMar>
        <w:tblLook w:val="04A0" w:firstRow="1" w:lastRow="0" w:firstColumn="1" w:lastColumn="0" w:noHBand="0" w:noVBand="1"/>
      </w:tblPr>
      <w:tblGrid>
        <w:gridCol w:w="6240"/>
        <w:gridCol w:w="1263"/>
      </w:tblGrid>
      <w:tr w:rsidR="00DB2391" w14:paraId="55B119F8" w14:textId="77777777" w:rsidTr="002B568E">
        <w:trPr>
          <w:trHeight w:val="260"/>
        </w:trPr>
        <w:tc>
          <w:tcPr>
            <w:tcW w:w="0" w:type="auto"/>
            <w:tcBorders>
              <w:top w:val="nil"/>
              <w:left w:val="nil"/>
              <w:bottom w:val="nil"/>
              <w:right w:val="nil"/>
            </w:tcBorders>
            <w:shd w:val="clear" w:color="000000" w:fill="FFFFFF"/>
            <w:noWrap/>
            <w:vAlign w:val="center"/>
            <w:hideMark/>
          </w:tcPr>
          <w:p w14:paraId="6B249A13" w14:textId="77777777" w:rsidR="00DB2391" w:rsidRDefault="00DB2391" w:rsidP="00DB2391">
            <w:pPr>
              <w:rPr>
                <w:rFonts w:ascii="Arial" w:hAnsi="Arial" w:cs="Arial"/>
                <w:color w:val="000000"/>
                <w:sz w:val="22"/>
                <w:szCs w:val="22"/>
              </w:rPr>
            </w:pPr>
            <w:r>
              <w:rPr>
                <w:rFonts w:ascii="Arial" w:hAnsi="Arial" w:cs="Arial"/>
                <w:color w:val="000000"/>
                <w:sz w:val="22"/>
                <w:szCs w:val="22"/>
              </w:rPr>
              <w:t>Lucro líquido do exercício</w:t>
            </w:r>
          </w:p>
        </w:tc>
        <w:tc>
          <w:tcPr>
            <w:tcW w:w="0" w:type="auto"/>
            <w:tcBorders>
              <w:top w:val="nil"/>
              <w:left w:val="nil"/>
              <w:bottom w:val="nil"/>
              <w:right w:val="nil"/>
            </w:tcBorders>
            <w:shd w:val="clear" w:color="000000" w:fill="FFFFFF"/>
            <w:noWrap/>
            <w:vAlign w:val="center"/>
            <w:hideMark/>
          </w:tcPr>
          <w:p w14:paraId="7637CC9A" w14:textId="77777777" w:rsidR="00DB2391" w:rsidRDefault="00DB2391" w:rsidP="005C09B4">
            <w:pPr>
              <w:jc w:val="right"/>
              <w:rPr>
                <w:rFonts w:ascii="Arial" w:hAnsi="Arial" w:cs="Arial"/>
                <w:color w:val="000000"/>
                <w:sz w:val="22"/>
                <w:szCs w:val="22"/>
              </w:rPr>
            </w:pPr>
            <w:r>
              <w:rPr>
                <w:rFonts w:ascii="Arial" w:hAnsi="Arial" w:cs="Arial"/>
                <w:color w:val="000000"/>
                <w:sz w:val="22"/>
                <w:szCs w:val="22"/>
              </w:rPr>
              <w:t>3.730</w:t>
            </w:r>
          </w:p>
        </w:tc>
      </w:tr>
      <w:tr w:rsidR="00DB2391" w14:paraId="059C8A38" w14:textId="77777777" w:rsidTr="002B568E">
        <w:trPr>
          <w:trHeight w:val="260"/>
        </w:trPr>
        <w:tc>
          <w:tcPr>
            <w:tcW w:w="0" w:type="auto"/>
            <w:tcBorders>
              <w:top w:val="nil"/>
              <w:left w:val="nil"/>
              <w:bottom w:val="nil"/>
              <w:right w:val="nil"/>
            </w:tcBorders>
            <w:shd w:val="clear" w:color="000000" w:fill="FFFFFF"/>
            <w:noWrap/>
            <w:vAlign w:val="center"/>
            <w:hideMark/>
          </w:tcPr>
          <w:p w14:paraId="063E19D6" w14:textId="08BBDC84" w:rsidR="00DB2391" w:rsidRDefault="00DB2391" w:rsidP="00DB2391">
            <w:pPr>
              <w:rPr>
                <w:rFonts w:ascii="Arial" w:hAnsi="Arial" w:cs="Arial"/>
                <w:color w:val="000000"/>
                <w:sz w:val="22"/>
                <w:szCs w:val="22"/>
              </w:rPr>
            </w:pPr>
            <w:r>
              <w:rPr>
                <w:rFonts w:ascii="Arial" w:hAnsi="Arial" w:cs="Arial"/>
                <w:color w:val="000000"/>
                <w:sz w:val="22"/>
                <w:szCs w:val="22"/>
              </w:rPr>
              <w:t xml:space="preserve">Ajuste do ativo de contrato - </w:t>
            </w:r>
            <w:r w:rsidR="00362F8D">
              <w:rPr>
                <w:rFonts w:ascii="Arial" w:hAnsi="Arial" w:cs="Arial"/>
                <w:color w:val="000000"/>
                <w:sz w:val="22"/>
                <w:szCs w:val="22"/>
              </w:rPr>
              <w:t>ofício</w:t>
            </w:r>
            <w:r>
              <w:rPr>
                <w:rFonts w:ascii="Arial" w:hAnsi="Arial" w:cs="Arial"/>
                <w:color w:val="000000"/>
                <w:sz w:val="22"/>
                <w:szCs w:val="22"/>
              </w:rPr>
              <w:t xml:space="preserve"> CVM</w:t>
            </w:r>
          </w:p>
        </w:tc>
        <w:tc>
          <w:tcPr>
            <w:tcW w:w="0" w:type="auto"/>
            <w:tcBorders>
              <w:top w:val="nil"/>
              <w:left w:val="nil"/>
              <w:bottom w:val="nil"/>
              <w:right w:val="nil"/>
            </w:tcBorders>
            <w:shd w:val="clear" w:color="000000" w:fill="FFFFFF"/>
            <w:noWrap/>
            <w:vAlign w:val="center"/>
            <w:hideMark/>
          </w:tcPr>
          <w:p w14:paraId="1771D8F2" w14:textId="2A076FAC" w:rsidR="00DB2391" w:rsidRDefault="00146FC5" w:rsidP="005C09B4">
            <w:pPr>
              <w:jc w:val="right"/>
              <w:rPr>
                <w:rFonts w:ascii="Arial" w:hAnsi="Arial" w:cs="Arial"/>
                <w:color w:val="000000"/>
                <w:sz w:val="22"/>
                <w:szCs w:val="22"/>
              </w:rPr>
            </w:pPr>
            <w:r>
              <w:rPr>
                <w:rFonts w:ascii="Arial" w:hAnsi="Arial" w:cs="Arial"/>
                <w:color w:val="000000"/>
                <w:sz w:val="22"/>
                <w:szCs w:val="22"/>
              </w:rPr>
              <w:t>8.749</w:t>
            </w:r>
          </w:p>
        </w:tc>
      </w:tr>
      <w:tr w:rsidR="00DB2391" w14:paraId="4565B125" w14:textId="77777777" w:rsidTr="002B568E">
        <w:trPr>
          <w:trHeight w:val="260"/>
        </w:trPr>
        <w:tc>
          <w:tcPr>
            <w:tcW w:w="0" w:type="auto"/>
            <w:tcBorders>
              <w:top w:val="nil"/>
              <w:left w:val="nil"/>
              <w:bottom w:val="nil"/>
              <w:right w:val="nil"/>
            </w:tcBorders>
            <w:shd w:val="clear" w:color="000000" w:fill="FFFFFF"/>
            <w:noWrap/>
            <w:vAlign w:val="center"/>
            <w:hideMark/>
          </w:tcPr>
          <w:p w14:paraId="616F32B3" w14:textId="77777777" w:rsidR="00DB2391" w:rsidRPr="00EE3DC1" w:rsidRDefault="00DB2391" w:rsidP="00DB2391">
            <w:pPr>
              <w:rPr>
                <w:rFonts w:ascii="Arial" w:hAnsi="Arial" w:cs="Arial"/>
                <w:b/>
                <w:bCs/>
                <w:color w:val="000000"/>
                <w:sz w:val="22"/>
                <w:szCs w:val="22"/>
              </w:rPr>
            </w:pPr>
            <w:r w:rsidRPr="00EE3DC1">
              <w:rPr>
                <w:rFonts w:ascii="Arial" w:hAnsi="Arial" w:cs="Arial"/>
                <w:b/>
                <w:bCs/>
                <w:color w:val="000000"/>
                <w:sz w:val="22"/>
                <w:szCs w:val="22"/>
              </w:rPr>
              <w:t>Base da reserva legal</w:t>
            </w:r>
          </w:p>
        </w:tc>
        <w:tc>
          <w:tcPr>
            <w:tcW w:w="0" w:type="auto"/>
            <w:tcBorders>
              <w:top w:val="nil"/>
              <w:left w:val="nil"/>
              <w:bottom w:val="nil"/>
              <w:right w:val="nil"/>
            </w:tcBorders>
            <w:shd w:val="clear" w:color="000000" w:fill="FFFFFF"/>
            <w:noWrap/>
            <w:vAlign w:val="center"/>
            <w:hideMark/>
          </w:tcPr>
          <w:p w14:paraId="01F8EB40" w14:textId="793E8247" w:rsidR="00DB2391" w:rsidRPr="00C443DB" w:rsidRDefault="00146FC5" w:rsidP="005A5190">
            <w:pPr>
              <w:keepNext/>
              <w:jc w:val="right"/>
              <w:outlineLvl w:val="8"/>
              <w:rPr>
                <w:rFonts w:ascii="Arial" w:hAnsi="Arial" w:cs="Arial"/>
                <w:b/>
                <w:bCs/>
                <w:color w:val="000000"/>
                <w:sz w:val="22"/>
                <w:szCs w:val="22"/>
              </w:rPr>
            </w:pPr>
            <w:r w:rsidRPr="00EE3DC1">
              <w:rPr>
                <w:rFonts w:ascii="Arial" w:hAnsi="Arial" w:cs="Arial"/>
                <w:b/>
                <w:bCs/>
                <w:color w:val="000000"/>
                <w:sz w:val="22"/>
                <w:szCs w:val="22"/>
              </w:rPr>
              <w:t>12.</w:t>
            </w:r>
            <w:r w:rsidR="00A118B8" w:rsidRPr="00EE3DC1">
              <w:rPr>
                <w:rFonts w:ascii="Arial" w:hAnsi="Arial" w:cs="Arial"/>
                <w:b/>
                <w:bCs/>
                <w:color w:val="000000"/>
                <w:sz w:val="22"/>
                <w:szCs w:val="22"/>
              </w:rPr>
              <w:t>479</w:t>
            </w:r>
          </w:p>
        </w:tc>
      </w:tr>
      <w:tr w:rsidR="00DB2391" w14:paraId="7E3250FB" w14:textId="77777777" w:rsidTr="002B568E">
        <w:trPr>
          <w:trHeight w:val="260"/>
        </w:trPr>
        <w:tc>
          <w:tcPr>
            <w:tcW w:w="0" w:type="auto"/>
            <w:tcBorders>
              <w:top w:val="nil"/>
              <w:left w:val="nil"/>
              <w:bottom w:val="nil"/>
              <w:right w:val="nil"/>
            </w:tcBorders>
            <w:shd w:val="clear" w:color="000000" w:fill="FFFFFF"/>
            <w:noWrap/>
            <w:vAlign w:val="center"/>
            <w:hideMark/>
          </w:tcPr>
          <w:p w14:paraId="0281FB85" w14:textId="77777777" w:rsidR="00DB2391" w:rsidRDefault="00DB2391" w:rsidP="00DB2391">
            <w:pPr>
              <w:rPr>
                <w:rFonts w:ascii="Arial" w:hAnsi="Arial" w:cs="Arial"/>
                <w:color w:val="000000"/>
                <w:sz w:val="22"/>
                <w:szCs w:val="22"/>
              </w:rPr>
            </w:pPr>
            <w:r>
              <w:rPr>
                <w:rFonts w:ascii="Arial" w:hAnsi="Arial" w:cs="Arial"/>
                <w:color w:val="000000"/>
                <w:sz w:val="22"/>
                <w:szCs w:val="22"/>
              </w:rPr>
              <w:t>Reserva legal 5%</w:t>
            </w:r>
          </w:p>
        </w:tc>
        <w:tc>
          <w:tcPr>
            <w:tcW w:w="0" w:type="auto"/>
            <w:tcBorders>
              <w:top w:val="nil"/>
              <w:left w:val="nil"/>
              <w:bottom w:val="nil"/>
              <w:right w:val="nil"/>
            </w:tcBorders>
            <w:shd w:val="clear" w:color="000000" w:fill="FFFFFF"/>
            <w:noWrap/>
            <w:vAlign w:val="center"/>
            <w:hideMark/>
          </w:tcPr>
          <w:p w14:paraId="4F9ABC30" w14:textId="703A716E" w:rsidR="00DB2391" w:rsidRDefault="00A118B8" w:rsidP="005C09B4">
            <w:pPr>
              <w:jc w:val="right"/>
              <w:rPr>
                <w:rFonts w:ascii="Arial" w:hAnsi="Arial" w:cs="Arial"/>
                <w:color w:val="000000"/>
                <w:sz w:val="22"/>
                <w:szCs w:val="22"/>
              </w:rPr>
            </w:pPr>
            <w:r>
              <w:rPr>
                <w:rFonts w:ascii="Arial" w:hAnsi="Arial" w:cs="Arial"/>
                <w:color w:val="000000"/>
                <w:sz w:val="22"/>
                <w:szCs w:val="22"/>
              </w:rPr>
              <w:t>6</w:t>
            </w:r>
            <w:r w:rsidR="00146FC5">
              <w:rPr>
                <w:rFonts w:ascii="Arial" w:hAnsi="Arial" w:cs="Arial"/>
                <w:color w:val="000000"/>
                <w:sz w:val="22"/>
                <w:szCs w:val="22"/>
              </w:rPr>
              <w:t>24</w:t>
            </w:r>
          </w:p>
        </w:tc>
      </w:tr>
      <w:tr w:rsidR="00DB2391" w14:paraId="3990FEF2" w14:textId="77777777" w:rsidTr="002B568E">
        <w:trPr>
          <w:trHeight w:val="260"/>
        </w:trPr>
        <w:tc>
          <w:tcPr>
            <w:tcW w:w="0" w:type="auto"/>
            <w:tcBorders>
              <w:top w:val="nil"/>
              <w:left w:val="nil"/>
              <w:bottom w:val="nil"/>
              <w:right w:val="nil"/>
            </w:tcBorders>
            <w:shd w:val="clear" w:color="000000" w:fill="FFFFFF"/>
            <w:noWrap/>
            <w:vAlign w:val="center"/>
            <w:hideMark/>
          </w:tcPr>
          <w:p w14:paraId="52F1EDC0" w14:textId="77777777" w:rsidR="00DB2391" w:rsidRPr="00EE3DC1" w:rsidRDefault="00DB2391" w:rsidP="00DB2391">
            <w:pPr>
              <w:rPr>
                <w:rFonts w:ascii="Arial" w:hAnsi="Arial" w:cs="Arial"/>
                <w:b/>
                <w:bCs/>
                <w:color w:val="000000"/>
                <w:sz w:val="22"/>
                <w:szCs w:val="22"/>
              </w:rPr>
            </w:pPr>
            <w:r w:rsidRPr="00EE3DC1">
              <w:rPr>
                <w:rFonts w:ascii="Arial" w:hAnsi="Arial" w:cs="Arial"/>
                <w:b/>
                <w:bCs/>
                <w:color w:val="000000"/>
                <w:sz w:val="22"/>
                <w:szCs w:val="22"/>
              </w:rPr>
              <w:t>Base de dividendos mínimos</w:t>
            </w:r>
          </w:p>
        </w:tc>
        <w:tc>
          <w:tcPr>
            <w:tcW w:w="0" w:type="auto"/>
            <w:tcBorders>
              <w:top w:val="nil"/>
              <w:left w:val="nil"/>
              <w:bottom w:val="nil"/>
              <w:right w:val="nil"/>
            </w:tcBorders>
            <w:shd w:val="clear" w:color="000000" w:fill="FFFFFF"/>
            <w:noWrap/>
            <w:vAlign w:val="center"/>
            <w:hideMark/>
          </w:tcPr>
          <w:p w14:paraId="263AD1D7" w14:textId="6EE79CD7" w:rsidR="00DB2391" w:rsidRPr="00EE3DC1" w:rsidRDefault="00A118B8">
            <w:pPr>
              <w:jc w:val="right"/>
              <w:rPr>
                <w:rFonts w:ascii="Arial" w:hAnsi="Arial" w:cs="Arial"/>
                <w:b/>
                <w:bCs/>
                <w:color w:val="000000"/>
                <w:sz w:val="22"/>
                <w:szCs w:val="22"/>
              </w:rPr>
            </w:pPr>
            <w:r w:rsidRPr="00EE3DC1">
              <w:rPr>
                <w:rFonts w:ascii="Arial" w:hAnsi="Arial" w:cs="Arial"/>
                <w:b/>
                <w:bCs/>
                <w:color w:val="000000"/>
                <w:sz w:val="22"/>
                <w:szCs w:val="22"/>
              </w:rPr>
              <w:t>11.855</w:t>
            </w:r>
          </w:p>
        </w:tc>
      </w:tr>
      <w:tr w:rsidR="00DB2391" w14:paraId="36A54654" w14:textId="77777777" w:rsidTr="002B568E">
        <w:trPr>
          <w:trHeight w:val="260"/>
        </w:trPr>
        <w:tc>
          <w:tcPr>
            <w:tcW w:w="0" w:type="auto"/>
            <w:tcBorders>
              <w:top w:val="nil"/>
              <w:left w:val="nil"/>
              <w:bottom w:val="nil"/>
              <w:right w:val="nil"/>
            </w:tcBorders>
            <w:shd w:val="clear" w:color="000000" w:fill="FFFFFF"/>
            <w:noWrap/>
            <w:vAlign w:val="center"/>
            <w:hideMark/>
          </w:tcPr>
          <w:p w14:paraId="0A915B97" w14:textId="457D0837" w:rsidR="00DB2391" w:rsidRPr="00EE3DC1" w:rsidRDefault="00DB2391" w:rsidP="00DB2391">
            <w:pPr>
              <w:rPr>
                <w:rFonts w:ascii="Arial" w:hAnsi="Arial" w:cs="Arial"/>
                <w:b/>
                <w:bCs/>
                <w:color w:val="000000"/>
                <w:sz w:val="12"/>
                <w:szCs w:val="12"/>
              </w:rPr>
            </w:pPr>
          </w:p>
        </w:tc>
        <w:tc>
          <w:tcPr>
            <w:tcW w:w="0" w:type="auto"/>
            <w:tcBorders>
              <w:top w:val="nil"/>
              <w:left w:val="nil"/>
              <w:bottom w:val="nil"/>
              <w:right w:val="nil"/>
            </w:tcBorders>
            <w:shd w:val="clear" w:color="000000" w:fill="FFFFFF"/>
            <w:noWrap/>
            <w:vAlign w:val="center"/>
            <w:hideMark/>
          </w:tcPr>
          <w:p w14:paraId="057362E3" w14:textId="68B101D7" w:rsidR="00DB2391" w:rsidRPr="00EE3DC1" w:rsidRDefault="00DB2391" w:rsidP="005C09B4">
            <w:pPr>
              <w:jc w:val="right"/>
              <w:rPr>
                <w:rFonts w:ascii="Arial" w:hAnsi="Arial" w:cs="Arial"/>
                <w:b/>
                <w:bCs/>
                <w:color w:val="000000"/>
                <w:sz w:val="12"/>
                <w:szCs w:val="12"/>
              </w:rPr>
            </w:pPr>
          </w:p>
        </w:tc>
      </w:tr>
      <w:tr w:rsidR="00DB2391" w14:paraId="65DA8E07" w14:textId="77777777" w:rsidTr="002B568E">
        <w:trPr>
          <w:trHeight w:val="260"/>
        </w:trPr>
        <w:tc>
          <w:tcPr>
            <w:tcW w:w="0" w:type="auto"/>
            <w:tcBorders>
              <w:top w:val="nil"/>
              <w:left w:val="nil"/>
              <w:bottom w:val="nil"/>
              <w:right w:val="nil"/>
            </w:tcBorders>
            <w:shd w:val="clear" w:color="000000" w:fill="FFFFFF"/>
            <w:noWrap/>
            <w:vAlign w:val="center"/>
            <w:hideMark/>
          </w:tcPr>
          <w:p w14:paraId="7D87D044" w14:textId="4A275EEC" w:rsidR="00DB2391" w:rsidRDefault="00DB2391" w:rsidP="00DB2391">
            <w:pPr>
              <w:rPr>
                <w:rFonts w:ascii="Arial" w:hAnsi="Arial" w:cs="Arial"/>
                <w:color w:val="000000"/>
                <w:sz w:val="22"/>
                <w:szCs w:val="22"/>
              </w:rPr>
            </w:pPr>
            <w:r>
              <w:rPr>
                <w:rFonts w:ascii="Arial" w:hAnsi="Arial" w:cs="Arial"/>
                <w:color w:val="000000"/>
                <w:sz w:val="22"/>
                <w:szCs w:val="22"/>
              </w:rPr>
              <w:t>Dividendos mínimos obrigatórios</w:t>
            </w:r>
          </w:p>
        </w:tc>
        <w:tc>
          <w:tcPr>
            <w:tcW w:w="0" w:type="auto"/>
            <w:tcBorders>
              <w:top w:val="nil"/>
              <w:left w:val="nil"/>
              <w:bottom w:val="nil"/>
              <w:right w:val="nil"/>
            </w:tcBorders>
            <w:shd w:val="clear" w:color="000000" w:fill="FFFFFF"/>
            <w:noWrap/>
            <w:vAlign w:val="center"/>
            <w:hideMark/>
          </w:tcPr>
          <w:p w14:paraId="5E4DB30B" w14:textId="7D8E18B2" w:rsidR="00DB2391" w:rsidRDefault="008632F4">
            <w:pPr>
              <w:jc w:val="right"/>
              <w:rPr>
                <w:rFonts w:ascii="Arial" w:hAnsi="Arial" w:cs="Arial"/>
                <w:color w:val="000000"/>
                <w:sz w:val="22"/>
                <w:szCs w:val="22"/>
              </w:rPr>
            </w:pPr>
            <w:r>
              <w:rPr>
                <w:rFonts w:ascii="Arial" w:hAnsi="Arial" w:cs="Arial"/>
                <w:color w:val="000000"/>
                <w:sz w:val="22"/>
                <w:szCs w:val="22"/>
              </w:rPr>
              <w:t>2.964</w:t>
            </w:r>
          </w:p>
        </w:tc>
      </w:tr>
    </w:tbl>
    <w:p w14:paraId="685D22D0" w14:textId="77777777" w:rsidR="0060300F" w:rsidRDefault="0060300F" w:rsidP="00A64959">
      <w:pPr>
        <w:spacing w:after="120"/>
        <w:jc w:val="both"/>
        <w:rPr>
          <w:rFonts w:ascii="Arial" w:hAnsi="Arial" w:cs="Arial"/>
          <w:sz w:val="22"/>
          <w:szCs w:val="22"/>
        </w:rPr>
      </w:pPr>
    </w:p>
    <w:p w14:paraId="66D3CAEC" w14:textId="77777777" w:rsidR="00AA23FC" w:rsidRDefault="00AA23FC" w:rsidP="00AA23FC">
      <w:pPr>
        <w:jc w:val="both"/>
        <w:rPr>
          <w:rFonts w:ascii="Arial" w:hAnsi="Arial" w:cs="Arial"/>
          <w:sz w:val="22"/>
          <w:szCs w:val="22"/>
        </w:rPr>
      </w:pPr>
      <w:r w:rsidRPr="00AA23FC">
        <w:rPr>
          <w:rFonts w:ascii="Arial" w:hAnsi="Arial" w:cs="Arial"/>
          <w:sz w:val="22"/>
          <w:szCs w:val="22"/>
        </w:rPr>
        <w:t>A Companhia distribuiu os dividendos da seguinte forma:</w:t>
      </w:r>
    </w:p>
    <w:p w14:paraId="45AD2A77" w14:textId="77777777" w:rsidR="00AA23FC" w:rsidRPr="00AA23FC" w:rsidRDefault="00AA23FC" w:rsidP="00AA23FC">
      <w:pPr>
        <w:jc w:val="both"/>
        <w:rPr>
          <w:rFonts w:ascii="Arial" w:hAnsi="Arial" w:cs="Arial"/>
          <w:sz w:val="22"/>
          <w:szCs w:val="22"/>
        </w:rPr>
      </w:pPr>
    </w:p>
    <w:p w14:paraId="7C8879A0" w14:textId="638DAF4E" w:rsidR="00A64959" w:rsidRDefault="00AA23FC" w:rsidP="00AA23FC">
      <w:pPr>
        <w:pStyle w:val="PargrafodaLista"/>
        <w:numPr>
          <w:ilvl w:val="0"/>
          <w:numId w:val="27"/>
        </w:numPr>
        <w:ind w:left="0" w:firstLine="0"/>
        <w:jc w:val="both"/>
        <w:rPr>
          <w:rFonts w:ascii="Arial" w:hAnsi="Arial" w:cs="Arial"/>
          <w:szCs w:val="22"/>
        </w:rPr>
      </w:pPr>
      <w:r w:rsidRPr="00AA23FC">
        <w:rPr>
          <w:rFonts w:ascii="Arial" w:hAnsi="Arial" w:cs="Arial"/>
          <w:szCs w:val="22"/>
        </w:rPr>
        <w:t>Dividendos mínimos obrigatórios do exercício de 2019: R$</w:t>
      </w:r>
      <w:r w:rsidR="001C6C1F">
        <w:rPr>
          <w:rFonts w:ascii="Arial" w:hAnsi="Arial" w:cs="Arial"/>
          <w:szCs w:val="22"/>
        </w:rPr>
        <w:t xml:space="preserve"> </w:t>
      </w:r>
      <w:r w:rsidRPr="00AA23FC">
        <w:rPr>
          <w:rFonts w:ascii="Arial" w:hAnsi="Arial" w:cs="Arial"/>
          <w:szCs w:val="22"/>
        </w:rPr>
        <w:t xml:space="preserve">326 em 29 de setembro de </w:t>
      </w:r>
    </w:p>
    <w:p w14:paraId="661CACE7" w14:textId="44F7D1A3" w:rsidR="00AA23FC" w:rsidRPr="00AA23FC" w:rsidRDefault="00A64959" w:rsidP="00A64959">
      <w:pPr>
        <w:pStyle w:val="PargrafodaLista"/>
        <w:ind w:left="0"/>
        <w:jc w:val="both"/>
        <w:rPr>
          <w:rFonts w:ascii="Arial" w:hAnsi="Arial" w:cs="Arial"/>
          <w:szCs w:val="22"/>
        </w:rPr>
      </w:pPr>
      <w:r>
        <w:rPr>
          <w:rFonts w:ascii="Arial" w:hAnsi="Arial" w:cs="Arial"/>
          <w:szCs w:val="22"/>
        </w:rPr>
        <w:tab/>
      </w:r>
      <w:r w:rsidR="00AA23FC" w:rsidRPr="00AA23FC">
        <w:rPr>
          <w:rFonts w:ascii="Arial" w:hAnsi="Arial" w:cs="Arial"/>
          <w:szCs w:val="22"/>
        </w:rPr>
        <w:t>2020, sendo R$ 0,0</w:t>
      </w:r>
      <w:r w:rsidR="00532E4E">
        <w:rPr>
          <w:rFonts w:ascii="Arial" w:hAnsi="Arial" w:cs="Arial"/>
          <w:szCs w:val="22"/>
        </w:rPr>
        <w:t>093</w:t>
      </w:r>
      <w:r w:rsidR="00AA23FC" w:rsidRPr="00AA23FC">
        <w:rPr>
          <w:rFonts w:ascii="Arial" w:hAnsi="Arial" w:cs="Arial"/>
          <w:szCs w:val="22"/>
        </w:rPr>
        <w:t xml:space="preserve"> para cada ação;</w:t>
      </w:r>
    </w:p>
    <w:p w14:paraId="37A8376F" w14:textId="77777777" w:rsidR="00A64959" w:rsidRDefault="00AA23FC" w:rsidP="00AA23FC">
      <w:pPr>
        <w:pStyle w:val="PargrafodaLista"/>
        <w:numPr>
          <w:ilvl w:val="0"/>
          <w:numId w:val="27"/>
        </w:numPr>
        <w:ind w:left="0" w:firstLine="0"/>
        <w:jc w:val="both"/>
        <w:rPr>
          <w:rFonts w:ascii="Arial" w:hAnsi="Arial" w:cs="Arial"/>
          <w:szCs w:val="22"/>
        </w:rPr>
      </w:pPr>
      <w:r w:rsidRPr="00AA23FC">
        <w:rPr>
          <w:rFonts w:ascii="Arial" w:hAnsi="Arial" w:cs="Arial"/>
          <w:szCs w:val="22"/>
        </w:rPr>
        <w:t xml:space="preserve">Distribuição dos dividendos acima de 25% do lucro líquido de exercícios anteriores: </w:t>
      </w:r>
    </w:p>
    <w:p w14:paraId="4186FE4B" w14:textId="50782E32" w:rsidR="008E12E0" w:rsidRDefault="00AA23FC" w:rsidP="00F062FC">
      <w:pPr>
        <w:pStyle w:val="PargrafodaLista"/>
        <w:ind w:left="0" w:firstLine="709"/>
        <w:jc w:val="both"/>
        <w:rPr>
          <w:rFonts w:ascii="Arial" w:hAnsi="Arial" w:cs="Arial"/>
          <w:szCs w:val="22"/>
        </w:rPr>
      </w:pPr>
      <w:r w:rsidRPr="00AA23FC">
        <w:rPr>
          <w:rFonts w:ascii="Arial" w:hAnsi="Arial" w:cs="Arial"/>
          <w:szCs w:val="22"/>
        </w:rPr>
        <w:t>R$ 4.043</w:t>
      </w:r>
      <w:r w:rsidR="00F85563">
        <w:rPr>
          <w:rFonts w:ascii="Arial" w:hAnsi="Arial" w:cs="Arial"/>
          <w:szCs w:val="22"/>
        </w:rPr>
        <w:t xml:space="preserve"> em</w:t>
      </w:r>
      <w:r w:rsidRPr="00AA23FC">
        <w:rPr>
          <w:rFonts w:ascii="Arial" w:hAnsi="Arial" w:cs="Arial"/>
          <w:szCs w:val="22"/>
        </w:rPr>
        <w:t xml:space="preserve"> 29 de setembro de 2020, sendo R$ 0,1</w:t>
      </w:r>
      <w:r w:rsidR="00532E4E">
        <w:rPr>
          <w:rFonts w:ascii="Arial" w:hAnsi="Arial" w:cs="Arial"/>
          <w:szCs w:val="22"/>
        </w:rPr>
        <w:t>150</w:t>
      </w:r>
      <w:r w:rsidRPr="00AA23FC">
        <w:rPr>
          <w:rFonts w:ascii="Arial" w:hAnsi="Arial" w:cs="Arial"/>
          <w:szCs w:val="22"/>
        </w:rPr>
        <w:t xml:space="preserve"> para cada ação.</w:t>
      </w:r>
    </w:p>
    <w:p w14:paraId="737A1CAF" w14:textId="64F39087" w:rsidR="00F062FC" w:rsidRDefault="00F062FC" w:rsidP="002B568E">
      <w:pPr>
        <w:jc w:val="both"/>
        <w:rPr>
          <w:rFonts w:ascii="Arial" w:hAnsi="Arial" w:cs="Arial"/>
          <w:szCs w:val="22"/>
        </w:rPr>
      </w:pPr>
    </w:p>
    <w:p w14:paraId="75C92C07" w14:textId="7754C513" w:rsidR="009B1D0A" w:rsidRDefault="009B1D0A" w:rsidP="001D3EF1">
      <w:pPr>
        <w:pStyle w:val="PargrafodaLista"/>
        <w:numPr>
          <w:ilvl w:val="0"/>
          <w:numId w:val="21"/>
        </w:numPr>
        <w:tabs>
          <w:tab w:val="left" w:pos="426"/>
        </w:tabs>
        <w:ind w:left="426" w:hanging="426"/>
        <w:rPr>
          <w:rFonts w:ascii="Arial" w:hAnsi="Arial" w:cs="Arial"/>
          <w:b/>
          <w:bCs/>
          <w:szCs w:val="22"/>
        </w:rPr>
      </w:pPr>
      <w:r w:rsidRPr="001D3EF1">
        <w:rPr>
          <w:rFonts w:ascii="Arial" w:hAnsi="Arial" w:cs="Arial"/>
          <w:b/>
          <w:bCs/>
          <w:szCs w:val="22"/>
        </w:rPr>
        <w:t>Receita operacional líquida</w:t>
      </w:r>
    </w:p>
    <w:p w14:paraId="4F646D9A" w14:textId="77777777" w:rsidR="001D3EF1" w:rsidRDefault="001D3EF1" w:rsidP="001D3EF1">
      <w:pPr>
        <w:tabs>
          <w:tab w:val="left" w:pos="426"/>
        </w:tabs>
        <w:rPr>
          <w:rFonts w:ascii="Arial" w:hAnsi="Arial" w:cs="Arial"/>
          <w:b/>
          <w:bCs/>
          <w:szCs w:val="22"/>
        </w:rPr>
      </w:pPr>
    </w:p>
    <w:tbl>
      <w:tblPr>
        <w:tblW w:w="5000" w:type="pct"/>
        <w:tblCellMar>
          <w:left w:w="70" w:type="dxa"/>
          <w:right w:w="70" w:type="dxa"/>
        </w:tblCellMar>
        <w:tblLook w:val="04A0" w:firstRow="1" w:lastRow="0" w:firstColumn="1" w:lastColumn="0" w:noHBand="0" w:noVBand="1"/>
      </w:tblPr>
      <w:tblGrid>
        <w:gridCol w:w="4776"/>
        <w:gridCol w:w="611"/>
        <w:gridCol w:w="1826"/>
        <w:gridCol w:w="386"/>
        <w:gridCol w:w="1876"/>
      </w:tblGrid>
      <w:tr w:rsidR="00A64959" w:rsidRPr="001C6C1F" w14:paraId="418A84E5" w14:textId="77777777" w:rsidTr="00EE3DC1">
        <w:trPr>
          <w:trHeight w:val="283"/>
        </w:trPr>
        <w:tc>
          <w:tcPr>
            <w:tcW w:w="2526" w:type="pct"/>
            <w:tcBorders>
              <w:top w:val="nil"/>
              <w:left w:val="nil"/>
              <w:bottom w:val="nil"/>
              <w:right w:val="nil"/>
            </w:tcBorders>
            <w:shd w:val="clear" w:color="000000" w:fill="FFFFFF"/>
            <w:noWrap/>
            <w:vAlign w:val="center"/>
            <w:hideMark/>
          </w:tcPr>
          <w:p w14:paraId="5AFB5203" w14:textId="38AB2762" w:rsidR="00A64959" w:rsidRPr="00EE3DC1" w:rsidRDefault="00A64959" w:rsidP="00A64959">
            <w:pPr>
              <w:rPr>
                <w:rFonts w:ascii="Arial" w:hAnsi="Arial" w:cs="Arial"/>
                <w:color w:val="000000"/>
                <w:sz w:val="22"/>
                <w:szCs w:val="22"/>
              </w:rPr>
            </w:pPr>
          </w:p>
        </w:tc>
        <w:tc>
          <w:tcPr>
            <w:tcW w:w="328" w:type="pct"/>
            <w:tcBorders>
              <w:top w:val="nil"/>
              <w:left w:val="nil"/>
              <w:bottom w:val="nil"/>
              <w:right w:val="nil"/>
            </w:tcBorders>
            <w:shd w:val="clear" w:color="000000" w:fill="FFFFFF"/>
            <w:noWrap/>
            <w:vAlign w:val="center"/>
            <w:hideMark/>
          </w:tcPr>
          <w:p w14:paraId="768624F0" w14:textId="19129E6A" w:rsidR="00A64959" w:rsidRPr="00EE3DC1" w:rsidRDefault="00A64959" w:rsidP="00A64959">
            <w:pPr>
              <w:rPr>
                <w:rFonts w:ascii="Arial" w:hAnsi="Arial" w:cs="Arial"/>
                <w:color w:val="000000"/>
                <w:sz w:val="22"/>
                <w:szCs w:val="22"/>
              </w:rPr>
            </w:pPr>
          </w:p>
        </w:tc>
        <w:tc>
          <w:tcPr>
            <w:tcW w:w="969" w:type="pct"/>
            <w:tcBorders>
              <w:top w:val="nil"/>
              <w:left w:val="nil"/>
              <w:bottom w:val="single" w:sz="4" w:space="0" w:color="auto"/>
              <w:right w:val="nil"/>
            </w:tcBorders>
            <w:shd w:val="clear" w:color="000000" w:fill="FFFFFF"/>
            <w:noWrap/>
            <w:vAlign w:val="center"/>
            <w:hideMark/>
          </w:tcPr>
          <w:p w14:paraId="134401F4" w14:textId="77777777" w:rsidR="00A64959" w:rsidRPr="00EE3DC1" w:rsidRDefault="00A64959" w:rsidP="005A5190">
            <w:pPr>
              <w:jc w:val="center"/>
              <w:rPr>
                <w:rFonts w:ascii="Arial" w:hAnsi="Arial" w:cs="Arial"/>
                <w:b/>
                <w:bCs/>
                <w:color w:val="000000"/>
                <w:sz w:val="22"/>
                <w:szCs w:val="22"/>
              </w:rPr>
            </w:pPr>
            <w:r w:rsidRPr="00EE3DC1">
              <w:rPr>
                <w:rFonts w:ascii="Arial" w:hAnsi="Arial" w:cs="Arial"/>
                <w:b/>
                <w:bCs/>
                <w:color w:val="000000"/>
                <w:sz w:val="22"/>
                <w:szCs w:val="22"/>
              </w:rPr>
              <w:t>31/12/2020</w:t>
            </w:r>
          </w:p>
        </w:tc>
        <w:tc>
          <w:tcPr>
            <w:tcW w:w="209" w:type="pct"/>
            <w:tcBorders>
              <w:top w:val="nil"/>
              <w:left w:val="nil"/>
              <w:bottom w:val="nil"/>
              <w:right w:val="nil"/>
            </w:tcBorders>
            <w:shd w:val="clear" w:color="000000" w:fill="FFFFFF"/>
            <w:noWrap/>
            <w:vAlign w:val="center"/>
            <w:hideMark/>
          </w:tcPr>
          <w:p w14:paraId="330B9D5F" w14:textId="7A540ABE" w:rsidR="00A64959" w:rsidRPr="00EE3DC1" w:rsidRDefault="00A64959" w:rsidP="005A5190">
            <w:pPr>
              <w:jc w:val="center"/>
              <w:rPr>
                <w:rFonts w:ascii="Arial" w:hAnsi="Arial" w:cs="Arial"/>
                <w:b/>
                <w:bCs/>
                <w:color w:val="000000"/>
                <w:sz w:val="22"/>
                <w:szCs w:val="22"/>
              </w:rPr>
            </w:pPr>
          </w:p>
        </w:tc>
        <w:tc>
          <w:tcPr>
            <w:tcW w:w="968" w:type="pct"/>
            <w:tcBorders>
              <w:top w:val="nil"/>
              <w:left w:val="nil"/>
              <w:bottom w:val="single" w:sz="4" w:space="0" w:color="auto"/>
              <w:right w:val="nil"/>
            </w:tcBorders>
            <w:shd w:val="clear" w:color="000000" w:fill="FFFFFF"/>
            <w:noWrap/>
            <w:vAlign w:val="center"/>
            <w:hideMark/>
          </w:tcPr>
          <w:p w14:paraId="5FA11409" w14:textId="77777777" w:rsidR="00A64959" w:rsidRPr="00EE3DC1" w:rsidRDefault="00A64959" w:rsidP="00C443DB">
            <w:pPr>
              <w:jc w:val="center"/>
              <w:rPr>
                <w:rFonts w:ascii="Arial" w:hAnsi="Arial" w:cs="Arial"/>
                <w:b/>
                <w:bCs/>
                <w:color w:val="000000"/>
                <w:sz w:val="22"/>
                <w:szCs w:val="22"/>
              </w:rPr>
            </w:pPr>
            <w:r w:rsidRPr="00EE3DC1">
              <w:rPr>
                <w:rFonts w:ascii="Arial" w:hAnsi="Arial" w:cs="Arial"/>
                <w:b/>
                <w:bCs/>
                <w:color w:val="000000"/>
                <w:sz w:val="22"/>
                <w:szCs w:val="22"/>
              </w:rPr>
              <w:t>31/12/2019</w:t>
            </w:r>
          </w:p>
        </w:tc>
      </w:tr>
      <w:tr w:rsidR="005A5190" w:rsidRPr="001C6C1F" w14:paraId="5FB8ECCE" w14:textId="77777777" w:rsidTr="00EE3DC1">
        <w:trPr>
          <w:trHeight w:val="283"/>
        </w:trPr>
        <w:tc>
          <w:tcPr>
            <w:tcW w:w="2526" w:type="pct"/>
            <w:tcBorders>
              <w:top w:val="nil"/>
              <w:left w:val="nil"/>
              <w:bottom w:val="nil"/>
              <w:right w:val="nil"/>
            </w:tcBorders>
            <w:shd w:val="clear" w:color="000000" w:fill="FFFFFF"/>
            <w:vAlign w:val="center"/>
          </w:tcPr>
          <w:p w14:paraId="08F7A660" w14:textId="77777777" w:rsidR="005A5190" w:rsidRPr="00EE3DC1" w:rsidRDefault="005A5190" w:rsidP="00A64959">
            <w:pPr>
              <w:rPr>
                <w:rFonts w:ascii="Arial" w:hAnsi="Arial" w:cs="Arial"/>
                <w:b/>
                <w:bCs/>
                <w:sz w:val="22"/>
                <w:szCs w:val="22"/>
              </w:rPr>
            </w:pPr>
          </w:p>
        </w:tc>
        <w:tc>
          <w:tcPr>
            <w:tcW w:w="328" w:type="pct"/>
            <w:tcBorders>
              <w:top w:val="nil"/>
              <w:left w:val="nil"/>
              <w:bottom w:val="nil"/>
              <w:right w:val="nil"/>
            </w:tcBorders>
            <w:shd w:val="clear" w:color="000000" w:fill="FFFFFF"/>
            <w:noWrap/>
            <w:vAlign w:val="center"/>
          </w:tcPr>
          <w:p w14:paraId="1FB6724A" w14:textId="77777777" w:rsidR="005A5190" w:rsidRPr="00EE3DC1" w:rsidRDefault="005A5190" w:rsidP="00A64959">
            <w:pPr>
              <w:rPr>
                <w:rFonts w:ascii="Arial" w:hAnsi="Arial" w:cs="Arial"/>
                <w:color w:val="000000"/>
                <w:sz w:val="22"/>
                <w:szCs w:val="22"/>
              </w:rPr>
            </w:pPr>
          </w:p>
        </w:tc>
        <w:tc>
          <w:tcPr>
            <w:tcW w:w="969" w:type="pct"/>
            <w:tcBorders>
              <w:top w:val="nil"/>
              <w:left w:val="nil"/>
              <w:bottom w:val="nil"/>
              <w:right w:val="nil"/>
            </w:tcBorders>
            <w:shd w:val="clear" w:color="000000" w:fill="FFFFFF"/>
            <w:vAlign w:val="center"/>
          </w:tcPr>
          <w:p w14:paraId="354B4A50" w14:textId="77777777" w:rsidR="005A5190" w:rsidRPr="00EE3DC1" w:rsidRDefault="005A5190" w:rsidP="00A64959">
            <w:pPr>
              <w:jc w:val="right"/>
              <w:rPr>
                <w:rFonts w:ascii="Arial" w:hAnsi="Arial" w:cs="Arial"/>
                <w:sz w:val="22"/>
                <w:szCs w:val="22"/>
              </w:rPr>
            </w:pPr>
          </w:p>
        </w:tc>
        <w:tc>
          <w:tcPr>
            <w:tcW w:w="209" w:type="pct"/>
            <w:tcBorders>
              <w:top w:val="nil"/>
              <w:left w:val="nil"/>
              <w:bottom w:val="nil"/>
              <w:right w:val="nil"/>
            </w:tcBorders>
            <w:shd w:val="clear" w:color="000000" w:fill="FFFFFF"/>
            <w:vAlign w:val="center"/>
          </w:tcPr>
          <w:p w14:paraId="246EB934" w14:textId="77777777" w:rsidR="005A5190" w:rsidRPr="00EE3DC1" w:rsidRDefault="005A5190" w:rsidP="00A64959">
            <w:pPr>
              <w:jc w:val="right"/>
              <w:rPr>
                <w:rFonts w:ascii="Arial" w:hAnsi="Arial" w:cs="Arial"/>
                <w:sz w:val="22"/>
                <w:szCs w:val="22"/>
              </w:rPr>
            </w:pPr>
          </w:p>
        </w:tc>
        <w:tc>
          <w:tcPr>
            <w:tcW w:w="968" w:type="pct"/>
            <w:tcBorders>
              <w:top w:val="nil"/>
              <w:left w:val="nil"/>
              <w:bottom w:val="nil"/>
              <w:right w:val="nil"/>
            </w:tcBorders>
            <w:shd w:val="clear" w:color="000000" w:fill="FFFFFF"/>
            <w:vAlign w:val="center"/>
          </w:tcPr>
          <w:p w14:paraId="46C3C713" w14:textId="1756ED95" w:rsidR="005A5190" w:rsidRPr="00EE3DC1" w:rsidRDefault="005A5190" w:rsidP="00EE3DC1">
            <w:pPr>
              <w:jc w:val="center"/>
              <w:rPr>
                <w:rFonts w:ascii="Arial" w:hAnsi="Arial" w:cs="Arial"/>
                <w:b/>
                <w:sz w:val="22"/>
                <w:szCs w:val="22"/>
              </w:rPr>
            </w:pPr>
            <w:r w:rsidRPr="00EE3DC1">
              <w:rPr>
                <w:rFonts w:ascii="Arial" w:hAnsi="Arial" w:cs="Arial"/>
                <w:b/>
                <w:sz w:val="22"/>
                <w:szCs w:val="22"/>
              </w:rPr>
              <w:t>(Reapresentado)</w:t>
            </w:r>
          </w:p>
        </w:tc>
      </w:tr>
      <w:tr w:rsidR="00A64959" w:rsidRPr="001C6C1F" w14:paraId="3EE1D69A" w14:textId="77777777" w:rsidTr="00EE3DC1">
        <w:trPr>
          <w:trHeight w:val="283"/>
        </w:trPr>
        <w:tc>
          <w:tcPr>
            <w:tcW w:w="2526" w:type="pct"/>
            <w:tcBorders>
              <w:top w:val="nil"/>
              <w:left w:val="nil"/>
              <w:bottom w:val="nil"/>
              <w:right w:val="nil"/>
            </w:tcBorders>
            <w:shd w:val="clear" w:color="000000" w:fill="FFFFFF"/>
            <w:vAlign w:val="center"/>
            <w:hideMark/>
          </w:tcPr>
          <w:p w14:paraId="7A19270B" w14:textId="77777777" w:rsidR="00A64959" w:rsidRPr="00EE3DC1" w:rsidRDefault="00A64959" w:rsidP="00A64959">
            <w:pPr>
              <w:rPr>
                <w:rFonts w:ascii="Arial" w:hAnsi="Arial" w:cs="Arial"/>
                <w:b/>
                <w:bCs/>
                <w:sz w:val="22"/>
                <w:szCs w:val="22"/>
              </w:rPr>
            </w:pPr>
            <w:r w:rsidRPr="00EE3DC1">
              <w:rPr>
                <w:rFonts w:ascii="Arial" w:hAnsi="Arial" w:cs="Arial"/>
                <w:b/>
                <w:bCs/>
                <w:sz w:val="22"/>
                <w:szCs w:val="22"/>
              </w:rPr>
              <w:t>RECEITA OPERACIONAL BRUTA</w:t>
            </w:r>
          </w:p>
        </w:tc>
        <w:tc>
          <w:tcPr>
            <w:tcW w:w="328" w:type="pct"/>
            <w:tcBorders>
              <w:top w:val="nil"/>
              <w:left w:val="nil"/>
              <w:bottom w:val="nil"/>
              <w:right w:val="nil"/>
            </w:tcBorders>
            <w:shd w:val="clear" w:color="000000" w:fill="FFFFFF"/>
            <w:noWrap/>
            <w:vAlign w:val="center"/>
            <w:hideMark/>
          </w:tcPr>
          <w:p w14:paraId="31FBD9BE" w14:textId="052D0ABF" w:rsidR="00A64959" w:rsidRPr="00EE3DC1" w:rsidRDefault="00A64959" w:rsidP="00A64959">
            <w:pPr>
              <w:rPr>
                <w:rFonts w:ascii="Arial" w:hAnsi="Arial" w:cs="Arial"/>
                <w:color w:val="000000"/>
                <w:sz w:val="22"/>
                <w:szCs w:val="22"/>
              </w:rPr>
            </w:pPr>
          </w:p>
        </w:tc>
        <w:tc>
          <w:tcPr>
            <w:tcW w:w="969" w:type="pct"/>
            <w:tcBorders>
              <w:top w:val="nil"/>
              <w:left w:val="nil"/>
              <w:bottom w:val="nil"/>
              <w:right w:val="nil"/>
            </w:tcBorders>
            <w:shd w:val="clear" w:color="000000" w:fill="FFFFFF"/>
            <w:vAlign w:val="center"/>
            <w:hideMark/>
          </w:tcPr>
          <w:p w14:paraId="25DD1488" w14:textId="2C01EE45" w:rsidR="00A64959" w:rsidRPr="00EE3DC1" w:rsidRDefault="00A64959" w:rsidP="00A64959">
            <w:pPr>
              <w:jc w:val="right"/>
              <w:rPr>
                <w:rFonts w:ascii="Arial" w:hAnsi="Arial" w:cs="Arial"/>
                <w:sz w:val="22"/>
                <w:szCs w:val="22"/>
              </w:rPr>
            </w:pPr>
          </w:p>
        </w:tc>
        <w:tc>
          <w:tcPr>
            <w:tcW w:w="209" w:type="pct"/>
            <w:tcBorders>
              <w:top w:val="nil"/>
              <w:left w:val="nil"/>
              <w:bottom w:val="nil"/>
              <w:right w:val="nil"/>
            </w:tcBorders>
            <w:shd w:val="clear" w:color="000000" w:fill="FFFFFF"/>
            <w:vAlign w:val="center"/>
            <w:hideMark/>
          </w:tcPr>
          <w:p w14:paraId="2D697C53" w14:textId="611E9F56" w:rsidR="00A64959" w:rsidRPr="00EE3DC1" w:rsidRDefault="00A64959" w:rsidP="00A64959">
            <w:pPr>
              <w:jc w:val="right"/>
              <w:rPr>
                <w:rFonts w:ascii="Arial" w:hAnsi="Arial" w:cs="Arial"/>
                <w:sz w:val="22"/>
                <w:szCs w:val="22"/>
              </w:rPr>
            </w:pPr>
          </w:p>
        </w:tc>
        <w:tc>
          <w:tcPr>
            <w:tcW w:w="968" w:type="pct"/>
            <w:tcBorders>
              <w:top w:val="nil"/>
              <w:left w:val="nil"/>
              <w:bottom w:val="nil"/>
              <w:right w:val="nil"/>
            </w:tcBorders>
            <w:shd w:val="clear" w:color="000000" w:fill="FFFFFF"/>
            <w:vAlign w:val="center"/>
            <w:hideMark/>
          </w:tcPr>
          <w:p w14:paraId="42D34A9A" w14:textId="6ED39103" w:rsidR="00A64959" w:rsidRPr="00EE3DC1" w:rsidRDefault="00A64959" w:rsidP="00A64959">
            <w:pPr>
              <w:jc w:val="right"/>
              <w:rPr>
                <w:rFonts w:ascii="Arial" w:hAnsi="Arial" w:cs="Arial"/>
                <w:sz w:val="22"/>
                <w:szCs w:val="22"/>
              </w:rPr>
            </w:pPr>
          </w:p>
        </w:tc>
      </w:tr>
      <w:tr w:rsidR="00A64959" w:rsidRPr="001C6C1F" w14:paraId="2880F0EF" w14:textId="77777777" w:rsidTr="00EE3DC1">
        <w:trPr>
          <w:trHeight w:val="283"/>
        </w:trPr>
        <w:tc>
          <w:tcPr>
            <w:tcW w:w="2526" w:type="pct"/>
            <w:tcBorders>
              <w:top w:val="nil"/>
              <w:left w:val="nil"/>
              <w:bottom w:val="nil"/>
              <w:right w:val="nil"/>
            </w:tcBorders>
            <w:shd w:val="clear" w:color="000000" w:fill="FFFFFF"/>
            <w:vAlign w:val="center"/>
            <w:hideMark/>
          </w:tcPr>
          <w:p w14:paraId="78F2B7EB" w14:textId="77777777" w:rsidR="00A64959" w:rsidRPr="00EE3DC1" w:rsidRDefault="00A64959" w:rsidP="00A64959">
            <w:pPr>
              <w:rPr>
                <w:rFonts w:ascii="Arial" w:hAnsi="Arial" w:cs="Arial"/>
                <w:sz w:val="22"/>
                <w:szCs w:val="22"/>
              </w:rPr>
            </w:pPr>
            <w:r w:rsidRPr="00EE3DC1">
              <w:rPr>
                <w:rFonts w:ascii="Arial" w:hAnsi="Arial" w:cs="Arial"/>
                <w:sz w:val="22"/>
                <w:szCs w:val="22"/>
              </w:rPr>
              <w:t>Rendimentos sobre ativo de contrato</w:t>
            </w:r>
          </w:p>
        </w:tc>
        <w:tc>
          <w:tcPr>
            <w:tcW w:w="328" w:type="pct"/>
            <w:tcBorders>
              <w:top w:val="nil"/>
              <w:left w:val="nil"/>
              <w:bottom w:val="nil"/>
              <w:right w:val="nil"/>
            </w:tcBorders>
            <w:shd w:val="clear" w:color="000000" w:fill="FFFFFF"/>
            <w:noWrap/>
            <w:vAlign w:val="center"/>
            <w:hideMark/>
          </w:tcPr>
          <w:p w14:paraId="1286BABE" w14:textId="456F1A13" w:rsidR="00A64959" w:rsidRPr="00EE3DC1" w:rsidRDefault="00A64959" w:rsidP="00A64959">
            <w:pPr>
              <w:rPr>
                <w:rFonts w:ascii="Arial" w:hAnsi="Arial" w:cs="Arial"/>
                <w:sz w:val="22"/>
                <w:szCs w:val="22"/>
              </w:rPr>
            </w:pPr>
          </w:p>
        </w:tc>
        <w:tc>
          <w:tcPr>
            <w:tcW w:w="969" w:type="pct"/>
            <w:tcBorders>
              <w:top w:val="nil"/>
              <w:left w:val="nil"/>
              <w:bottom w:val="nil"/>
              <w:right w:val="nil"/>
            </w:tcBorders>
            <w:shd w:val="clear" w:color="000000" w:fill="FFFFFF"/>
            <w:vAlign w:val="center"/>
            <w:hideMark/>
          </w:tcPr>
          <w:p w14:paraId="55B6D4FA" w14:textId="0EBDE679" w:rsidR="00A64959" w:rsidRPr="00EE3DC1" w:rsidRDefault="00A64959" w:rsidP="00C443DB">
            <w:pPr>
              <w:jc w:val="right"/>
              <w:rPr>
                <w:rFonts w:ascii="Arial" w:hAnsi="Arial" w:cs="Arial"/>
                <w:sz w:val="22"/>
                <w:szCs w:val="22"/>
              </w:rPr>
            </w:pPr>
            <w:r w:rsidRPr="00EE3DC1">
              <w:rPr>
                <w:rFonts w:ascii="Arial" w:hAnsi="Arial" w:cs="Arial"/>
                <w:sz w:val="22"/>
                <w:szCs w:val="22"/>
              </w:rPr>
              <w:t>5.</w:t>
            </w:r>
            <w:r w:rsidR="00DB2391" w:rsidRPr="00EE3DC1">
              <w:rPr>
                <w:rFonts w:ascii="Arial" w:hAnsi="Arial" w:cs="Arial"/>
                <w:sz w:val="22"/>
                <w:szCs w:val="22"/>
              </w:rPr>
              <w:t>361</w:t>
            </w:r>
          </w:p>
        </w:tc>
        <w:tc>
          <w:tcPr>
            <w:tcW w:w="209" w:type="pct"/>
            <w:tcBorders>
              <w:top w:val="nil"/>
              <w:left w:val="nil"/>
              <w:bottom w:val="nil"/>
              <w:right w:val="nil"/>
            </w:tcBorders>
            <w:shd w:val="clear" w:color="000000" w:fill="FFFFFF"/>
            <w:vAlign w:val="center"/>
            <w:hideMark/>
          </w:tcPr>
          <w:p w14:paraId="62155F5F" w14:textId="12A6743D" w:rsidR="00A64959" w:rsidRPr="00EE3DC1" w:rsidRDefault="00A64959" w:rsidP="00C443DB">
            <w:pPr>
              <w:jc w:val="right"/>
              <w:rPr>
                <w:rFonts w:ascii="Arial" w:hAnsi="Arial" w:cs="Arial"/>
                <w:sz w:val="22"/>
                <w:szCs w:val="22"/>
              </w:rPr>
            </w:pPr>
          </w:p>
        </w:tc>
        <w:tc>
          <w:tcPr>
            <w:tcW w:w="968" w:type="pct"/>
            <w:tcBorders>
              <w:top w:val="nil"/>
              <w:left w:val="nil"/>
              <w:bottom w:val="nil"/>
              <w:right w:val="nil"/>
            </w:tcBorders>
            <w:shd w:val="clear" w:color="000000" w:fill="FFFFFF"/>
            <w:vAlign w:val="center"/>
            <w:hideMark/>
          </w:tcPr>
          <w:p w14:paraId="68F8B692" w14:textId="243010E7" w:rsidR="00A64959" w:rsidRPr="00EE3DC1" w:rsidRDefault="005A5190" w:rsidP="00C443DB">
            <w:pPr>
              <w:jc w:val="right"/>
              <w:rPr>
                <w:rFonts w:ascii="Arial" w:hAnsi="Arial" w:cs="Arial"/>
                <w:sz w:val="22"/>
                <w:szCs w:val="22"/>
              </w:rPr>
            </w:pPr>
            <w:r w:rsidRPr="00EE3DC1">
              <w:rPr>
                <w:rFonts w:ascii="Arial" w:hAnsi="Arial" w:cs="Arial"/>
                <w:sz w:val="22"/>
                <w:szCs w:val="22"/>
              </w:rPr>
              <w:t>3.781</w:t>
            </w:r>
          </w:p>
        </w:tc>
      </w:tr>
      <w:tr w:rsidR="00A64959" w:rsidRPr="001C6C1F" w14:paraId="25219848" w14:textId="77777777" w:rsidTr="00EE3DC1">
        <w:trPr>
          <w:trHeight w:val="283"/>
        </w:trPr>
        <w:tc>
          <w:tcPr>
            <w:tcW w:w="2526" w:type="pct"/>
            <w:tcBorders>
              <w:top w:val="nil"/>
              <w:left w:val="nil"/>
              <w:bottom w:val="nil"/>
              <w:right w:val="nil"/>
            </w:tcBorders>
            <w:shd w:val="clear" w:color="000000" w:fill="FFFFFF"/>
            <w:vAlign w:val="center"/>
            <w:hideMark/>
          </w:tcPr>
          <w:p w14:paraId="75A7B7E5" w14:textId="77777777" w:rsidR="00A64959" w:rsidRPr="00EE3DC1" w:rsidRDefault="00A64959" w:rsidP="00A64959">
            <w:pPr>
              <w:rPr>
                <w:rFonts w:ascii="Arial" w:hAnsi="Arial" w:cs="Arial"/>
                <w:sz w:val="22"/>
                <w:szCs w:val="22"/>
              </w:rPr>
            </w:pPr>
            <w:r w:rsidRPr="00EE3DC1">
              <w:rPr>
                <w:rFonts w:ascii="Arial" w:hAnsi="Arial" w:cs="Arial"/>
                <w:sz w:val="22"/>
                <w:szCs w:val="22"/>
              </w:rPr>
              <w:t>Receita de O&amp;M</w:t>
            </w:r>
          </w:p>
        </w:tc>
        <w:tc>
          <w:tcPr>
            <w:tcW w:w="328" w:type="pct"/>
            <w:tcBorders>
              <w:top w:val="nil"/>
              <w:left w:val="nil"/>
              <w:bottom w:val="nil"/>
              <w:right w:val="nil"/>
            </w:tcBorders>
            <w:shd w:val="clear" w:color="000000" w:fill="FFFFFF"/>
            <w:noWrap/>
            <w:vAlign w:val="center"/>
            <w:hideMark/>
          </w:tcPr>
          <w:p w14:paraId="3E46B970" w14:textId="6126D2C0" w:rsidR="00A64959" w:rsidRPr="00EE3DC1" w:rsidRDefault="00A64959" w:rsidP="00A64959">
            <w:pPr>
              <w:rPr>
                <w:rFonts w:ascii="Arial" w:hAnsi="Arial" w:cs="Arial"/>
                <w:sz w:val="22"/>
                <w:szCs w:val="22"/>
              </w:rPr>
            </w:pPr>
          </w:p>
        </w:tc>
        <w:tc>
          <w:tcPr>
            <w:tcW w:w="969" w:type="pct"/>
            <w:tcBorders>
              <w:top w:val="nil"/>
              <w:left w:val="nil"/>
              <w:bottom w:val="nil"/>
              <w:right w:val="nil"/>
            </w:tcBorders>
            <w:shd w:val="clear" w:color="000000" w:fill="FFFFFF"/>
            <w:vAlign w:val="center"/>
            <w:hideMark/>
          </w:tcPr>
          <w:p w14:paraId="3A44D13C" w14:textId="2AE9F2CB" w:rsidR="00A64959" w:rsidRPr="00EE3DC1" w:rsidRDefault="008632F4" w:rsidP="00C443DB">
            <w:pPr>
              <w:jc w:val="right"/>
              <w:rPr>
                <w:rFonts w:ascii="Arial" w:hAnsi="Arial" w:cs="Arial"/>
                <w:sz w:val="22"/>
                <w:szCs w:val="22"/>
              </w:rPr>
            </w:pPr>
            <w:r w:rsidRPr="00EE3DC1">
              <w:rPr>
                <w:rFonts w:ascii="Arial" w:hAnsi="Arial" w:cs="Arial"/>
                <w:sz w:val="22"/>
                <w:szCs w:val="22"/>
              </w:rPr>
              <w:t>447</w:t>
            </w:r>
          </w:p>
        </w:tc>
        <w:tc>
          <w:tcPr>
            <w:tcW w:w="209" w:type="pct"/>
            <w:tcBorders>
              <w:top w:val="nil"/>
              <w:left w:val="nil"/>
              <w:bottom w:val="nil"/>
              <w:right w:val="nil"/>
            </w:tcBorders>
            <w:shd w:val="clear" w:color="000000" w:fill="FFFFFF"/>
            <w:vAlign w:val="center"/>
            <w:hideMark/>
          </w:tcPr>
          <w:p w14:paraId="7D1BB293" w14:textId="3EC355D7" w:rsidR="00A64959" w:rsidRPr="00EE3DC1" w:rsidRDefault="00A64959" w:rsidP="00C443DB">
            <w:pPr>
              <w:jc w:val="right"/>
              <w:rPr>
                <w:rFonts w:ascii="Arial" w:hAnsi="Arial" w:cs="Arial"/>
                <w:sz w:val="22"/>
                <w:szCs w:val="22"/>
              </w:rPr>
            </w:pPr>
          </w:p>
        </w:tc>
        <w:tc>
          <w:tcPr>
            <w:tcW w:w="968" w:type="pct"/>
            <w:tcBorders>
              <w:top w:val="nil"/>
              <w:left w:val="nil"/>
              <w:bottom w:val="nil"/>
              <w:right w:val="nil"/>
            </w:tcBorders>
            <w:shd w:val="clear" w:color="000000" w:fill="FFFFFF"/>
            <w:vAlign w:val="center"/>
            <w:hideMark/>
          </w:tcPr>
          <w:p w14:paraId="2A9EB20E" w14:textId="1B9BF0B9" w:rsidR="00A64959" w:rsidRPr="00EE3DC1" w:rsidRDefault="00A64959" w:rsidP="00C443DB">
            <w:pPr>
              <w:jc w:val="right"/>
              <w:rPr>
                <w:rFonts w:ascii="Arial" w:hAnsi="Arial" w:cs="Arial"/>
                <w:sz w:val="22"/>
                <w:szCs w:val="22"/>
              </w:rPr>
            </w:pPr>
            <w:r w:rsidRPr="00EE3DC1">
              <w:rPr>
                <w:rFonts w:ascii="Arial" w:hAnsi="Arial" w:cs="Arial"/>
                <w:sz w:val="22"/>
                <w:szCs w:val="22"/>
              </w:rPr>
              <w:t>1.</w:t>
            </w:r>
            <w:r w:rsidR="005A5190" w:rsidRPr="00EE3DC1">
              <w:rPr>
                <w:rFonts w:ascii="Arial" w:hAnsi="Arial" w:cs="Arial"/>
                <w:sz w:val="22"/>
                <w:szCs w:val="22"/>
              </w:rPr>
              <w:t>322</w:t>
            </w:r>
          </w:p>
        </w:tc>
      </w:tr>
      <w:tr w:rsidR="00A64959" w:rsidRPr="001C6C1F" w14:paraId="2FB941B0" w14:textId="77777777" w:rsidTr="00EE3DC1">
        <w:trPr>
          <w:trHeight w:val="283"/>
        </w:trPr>
        <w:tc>
          <w:tcPr>
            <w:tcW w:w="2526" w:type="pct"/>
            <w:tcBorders>
              <w:top w:val="nil"/>
              <w:left w:val="nil"/>
              <w:bottom w:val="nil"/>
              <w:right w:val="nil"/>
            </w:tcBorders>
            <w:shd w:val="clear" w:color="000000" w:fill="FFFFFF"/>
            <w:vAlign w:val="center"/>
            <w:hideMark/>
          </w:tcPr>
          <w:p w14:paraId="14DBC9CA" w14:textId="77777777" w:rsidR="00A64959" w:rsidRPr="00EE3DC1" w:rsidRDefault="00A64959" w:rsidP="00A64959">
            <w:pPr>
              <w:rPr>
                <w:rFonts w:ascii="Arial" w:hAnsi="Arial" w:cs="Arial"/>
                <w:b/>
                <w:bCs/>
                <w:sz w:val="22"/>
                <w:szCs w:val="22"/>
              </w:rPr>
            </w:pPr>
            <w:r w:rsidRPr="00EE3DC1">
              <w:rPr>
                <w:rFonts w:ascii="Arial" w:hAnsi="Arial" w:cs="Arial"/>
                <w:b/>
                <w:bCs/>
                <w:sz w:val="22"/>
                <w:szCs w:val="22"/>
              </w:rPr>
              <w:t>DEDUÇÕES DA RECEITA BRUTA</w:t>
            </w:r>
          </w:p>
        </w:tc>
        <w:tc>
          <w:tcPr>
            <w:tcW w:w="328" w:type="pct"/>
            <w:tcBorders>
              <w:top w:val="nil"/>
              <w:left w:val="nil"/>
              <w:bottom w:val="nil"/>
              <w:right w:val="nil"/>
            </w:tcBorders>
            <w:shd w:val="clear" w:color="000000" w:fill="FFFFFF"/>
            <w:noWrap/>
            <w:vAlign w:val="center"/>
            <w:hideMark/>
          </w:tcPr>
          <w:p w14:paraId="4ED916BC" w14:textId="4C5A59DB" w:rsidR="00A64959" w:rsidRPr="00EE3DC1" w:rsidRDefault="00A64959" w:rsidP="00A64959">
            <w:pPr>
              <w:rPr>
                <w:rFonts w:ascii="Arial" w:hAnsi="Arial" w:cs="Arial"/>
                <w:color w:val="000000"/>
                <w:sz w:val="22"/>
                <w:szCs w:val="22"/>
              </w:rPr>
            </w:pPr>
          </w:p>
        </w:tc>
        <w:tc>
          <w:tcPr>
            <w:tcW w:w="969" w:type="pct"/>
            <w:tcBorders>
              <w:top w:val="nil"/>
              <w:left w:val="nil"/>
              <w:bottom w:val="nil"/>
              <w:right w:val="nil"/>
            </w:tcBorders>
            <w:shd w:val="clear" w:color="000000" w:fill="FFFFFF"/>
            <w:vAlign w:val="center"/>
            <w:hideMark/>
          </w:tcPr>
          <w:p w14:paraId="794A07A8" w14:textId="41360498" w:rsidR="00A64959" w:rsidRPr="00EE3DC1" w:rsidRDefault="00A64959" w:rsidP="00C443DB">
            <w:pPr>
              <w:jc w:val="right"/>
              <w:rPr>
                <w:rFonts w:ascii="Arial" w:hAnsi="Arial" w:cs="Arial"/>
                <w:sz w:val="22"/>
                <w:szCs w:val="22"/>
              </w:rPr>
            </w:pPr>
          </w:p>
        </w:tc>
        <w:tc>
          <w:tcPr>
            <w:tcW w:w="209" w:type="pct"/>
            <w:tcBorders>
              <w:top w:val="nil"/>
              <w:left w:val="nil"/>
              <w:bottom w:val="nil"/>
              <w:right w:val="nil"/>
            </w:tcBorders>
            <w:shd w:val="clear" w:color="000000" w:fill="FFFFFF"/>
            <w:vAlign w:val="center"/>
            <w:hideMark/>
          </w:tcPr>
          <w:p w14:paraId="28149E4F" w14:textId="505B137C" w:rsidR="00A64959" w:rsidRPr="00EE3DC1" w:rsidRDefault="00A64959" w:rsidP="00C443DB">
            <w:pPr>
              <w:jc w:val="right"/>
              <w:rPr>
                <w:rFonts w:ascii="Arial" w:hAnsi="Arial" w:cs="Arial"/>
                <w:sz w:val="22"/>
                <w:szCs w:val="22"/>
              </w:rPr>
            </w:pPr>
          </w:p>
        </w:tc>
        <w:tc>
          <w:tcPr>
            <w:tcW w:w="968" w:type="pct"/>
            <w:tcBorders>
              <w:top w:val="nil"/>
              <w:left w:val="nil"/>
              <w:bottom w:val="nil"/>
              <w:right w:val="nil"/>
            </w:tcBorders>
            <w:shd w:val="clear" w:color="000000" w:fill="FFFFFF"/>
            <w:vAlign w:val="center"/>
            <w:hideMark/>
          </w:tcPr>
          <w:p w14:paraId="3A0A144B" w14:textId="510754D6" w:rsidR="00A64959" w:rsidRPr="00EE3DC1" w:rsidRDefault="00A64959" w:rsidP="00C443DB">
            <w:pPr>
              <w:jc w:val="right"/>
              <w:rPr>
                <w:rFonts w:ascii="Arial" w:hAnsi="Arial" w:cs="Arial"/>
                <w:sz w:val="22"/>
                <w:szCs w:val="22"/>
              </w:rPr>
            </w:pPr>
          </w:p>
        </w:tc>
      </w:tr>
      <w:tr w:rsidR="008632F4" w:rsidRPr="001C6C1F" w14:paraId="4B2F8C56" w14:textId="77777777" w:rsidTr="00EE3DC1">
        <w:trPr>
          <w:trHeight w:val="283"/>
        </w:trPr>
        <w:tc>
          <w:tcPr>
            <w:tcW w:w="2526" w:type="pct"/>
            <w:tcBorders>
              <w:top w:val="nil"/>
              <w:left w:val="nil"/>
              <w:bottom w:val="nil"/>
              <w:right w:val="nil"/>
            </w:tcBorders>
            <w:shd w:val="clear" w:color="000000" w:fill="FFFFFF"/>
            <w:vAlign w:val="center"/>
          </w:tcPr>
          <w:p w14:paraId="742AEDA7" w14:textId="7A278CF1" w:rsidR="008632F4" w:rsidRPr="00EE3DC1" w:rsidRDefault="008632F4" w:rsidP="00A737BF">
            <w:pPr>
              <w:rPr>
                <w:rFonts w:ascii="Arial" w:hAnsi="Arial" w:cs="Arial"/>
                <w:sz w:val="22"/>
                <w:szCs w:val="22"/>
              </w:rPr>
            </w:pPr>
            <w:r w:rsidRPr="00EE3DC1">
              <w:rPr>
                <w:rFonts w:ascii="Arial" w:hAnsi="Arial" w:cs="Arial"/>
                <w:sz w:val="22"/>
                <w:szCs w:val="22"/>
              </w:rPr>
              <w:t>Encargos setoriais</w:t>
            </w:r>
          </w:p>
        </w:tc>
        <w:tc>
          <w:tcPr>
            <w:tcW w:w="328" w:type="pct"/>
            <w:tcBorders>
              <w:top w:val="nil"/>
              <w:left w:val="nil"/>
              <w:bottom w:val="nil"/>
              <w:right w:val="nil"/>
            </w:tcBorders>
            <w:shd w:val="clear" w:color="000000" w:fill="FFFFFF"/>
            <w:noWrap/>
            <w:vAlign w:val="center"/>
          </w:tcPr>
          <w:p w14:paraId="2DEC0559" w14:textId="77777777" w:rsidR="008632F4" w:rsidRPr="00EE3DC1" w:rsidRDefault="008632F4" w:rsidP="00A64959">
            <w:pPr>
              <w:rPr>
                <w:rFonts w:ascii="Arial" w:hAnsi="Arial" w:cs="Arial"/>
                <w:sz w:val="22"/>
                <w:szCs w:val="22"/>
              </w:rPr>
            </w:pPr>
          </w:p>
        </w:tc>
        <w:tc>
          <w:tcPr>
            <w:tcW w:w="969" w:type="pct"/>
            <w:tcBorders>
              <w:top w:val="nil"/>
              <w:left w:val="nil"/>
              <w:bottom w:val="nil"/>
              <w:right w:val="nil"/>
            </w:tcBorders>
            <w:shd w:val="clear" w:color="000000" w:fill="FFFFFF"/>
            <w:vAlign w:val="center"/>
          </w:tcPr>
          <w:p w14:paraId="5295ED8A" w14:textId="62E1CDB0" w:rsidR="008632F4" w:rsidRPr="00EE3DC1" w:rsidRDefault="00A737BF" w:rsidP="00EE3DC1">
            <w:pPr>
              <w:jc w:val="right"/>
              <w:rPr>
                <w:rFonts w:ascii="Arial" w:hAnsi="Arial" w:cs="Arial"/>
                <w:sz w:val="22"/>
                <w:szCs w:val="22"/>
              </w:rPr>
            </w:pPr>
            <w:r w:rsidRPr="00EE3DC1">
              <w:rPr>
                <w:rFonts w:ascii="Arial" w:hAnsi="Arial" w:cs="Arial"/>
                <w:sz w:val="22"/>
                <w:szCs w:val="22"/>
              </w:rPr>
              <w:t xml:space="preserve">                       </w:t>
            </w:r>
            <w:r w:rsidR="008632F4" w:rsidRPr="00EE3DC1">
              <w:rPr>
                <w:rFonts w:ascii="Arial" w:hAnsi="Arial" w:cs="Arial"/>
                <w:sz w:val="22"/>
                <w:szCs w:val="22"/>
              </w:rPr>
              <w:t>(59)</w:t>
            </w:r>
          </w:p>
        </w:tc>
        <w:tc>
          <w:tcPr>
            <w:tcW w:w="209" w:type="pct"/>
            <w:tcBorders>
              <w:top w:val="nil"/>
              <w:left w:val="nil"/>
              <w:bottom w:val="nil"/>
              <w:right w:val="nil"/>
            </w:tcBorders>
            <w:shd w:val="clear" w:color="000000" w:fill="FFFFFF"/>
            <w:vAlign w:val="center"/>
          </w:tcPr>
          <w:p w14:paraId="5CC6A88A" w14:textId="77777777" w:rsidR="008632F4" w:rsidRPr="00EE3DC1" w:rsidRDefault="008632F4" w:rsidP="00EE3DC1">
            <w:pPr>
              <w:jc w:val="right"/>
              <w:rPr>
                <w:rFonts w:ascii="Arial" w:hAnsi="Arial" w:cs="Arial"/>
                <w:sz w:val="22"/>
                <w:szCs w:val="22"/>
              </w:rPr>
            </w:pPr>
          </w:p>
        </w:tc>
        <w:tc>
          <w:tcPr>
            <w:tcW w:w="968" w:type="pct"/>
            <w:tcBorders>
              <w:top w:val="nil"/>
              <w:left w:val="nil"/>
              <w:bottom w:val="nil"/>
              <w:right w:val="nil"/>
            </w:tcBorders>
            <w:shd w:val="clear" w:color="000000" w:fill="FFFFFF"/>
            <w:vAlign w:val="center"/>
          </w:tcPr>
          <w:p w14:paraId="4C3C9511" w14:textId="0D343655" w:rsidR="008632F4" w:rsidRPr="00EE3DC1" w:rsidRDefault="00A737BF" w:rsidP="00EE3DC1">
            <w:pPr>
              <w:jc w:val="right"/>
              <w:rPr>
                <w:rFonts w:ascii="Arial" w:hAnsi="Arial" w:cs="Arial"/>
                <w:sz w:val="22"/>
                <w:szCs w:val="22"/>
              </w:rPr>
            </w:pPr>
            <w:r w:rsidRPr="00EE3DC1">
              <w:rPr>
                <w:rFonts w:ascii="Arial" w:hAnsi="Arial" w:cs="Arial"/>
                <w:sz w:val="22"/>
                <w:szCs w:val="22"/>
              </w:rPr>
              <w:t xml:space="preserve">                       </w:t>
            </w:r>
            <w:r w:rsidR="008632F4" w:rsidRPr="00EE3DC1">
              <w:rPr>
                <w:rFonts w:ascii="Arial" w:hAnsi="Arial" w:cs="Arial"/>
                <w:sz w:val="22"/>
                <w:szCs w:val="22"/>
              </w:rPr>
              <w:t>(59)</w:t>
            </w:r>
          </w:p>
        </w:tc>
      </w:tr>
      <w:tr w:rsidR="00A64959" w:rsidRPr="001C6C1F" w14:paraId="56ED71BC" w14:textId="77777777" w:rsidTr="00EE3DC1">
        <w:trPr>
          <w:trHeight w:val="283"/>
        </w:trPr>
        <w:tc>
          <w:tcPr>
            <w:tcW w:w="2526" w:type="pct"/>
            <w:tcBorders>
              <w:top w:val="nil"/>
              <w:left w:val="nil"/>
              <w:bottom w:val="nil"/>
              <w:right w:val="nil"/>
            </w:tcBorders>
            <w:shd w:val="clear" w:color="000000" w:fill="FFFFFF"/>
            <w:vAlign w:val="center"/>
            <w:hideMark/>
          </w:tcPr>
          <w:p w14:paraId="7119B881" w14:textId="77777777" w:rsidR="00A64959" w:rsidRPr="00EE3DC1" w:rsidRDefault="00A64959" w:rsidP="00A64959">
            <w:pPr>
              <w:rPr>
                <w:rFonts w:ascii="Arial" w:hAnsi="Arial" w:cs="Arial"/>
                <w:sz w:val="22"/>
                <w:szCs w:val="22"/>
              </w:rPr>
            </w:pPr>
            <w:r w:rsidRPr="00EE3DC1">
              <w:rPr>
                <w:rFonts w:ascii="Arial" w:hAnsi="Arial" w:cs="Arial"/>
                <w:sz w:val="22"/>
                <w:szCs w:val="22"/>
              </w:rPr>
              <w:t>Pis</w:t>
            </w:r>
          </w:p>
        </w:tc>
        <w:tc>
          <w:tcPr>
            <w:tcW w:w="328" w:type="pct"/>
            <w:tcBorders>
              <w:top w:val="nil"/>
              <w:left w:val="nil"/>
              <w:bottom w:val="nil"/>
              <w:right w:val="nil"/>
            </w:tcBorders>
            <w:shd w:val="clear" w:color="000000" w:fill="FFFFFF"/>
            <w:noWrap/>
            <w:vAlign w:val="center"/>
            <w:hideMark/>
          </w:tcPr>
          <w:p w14:paraId="02C81637" w14:textId="214E78F3" w:rsidR="00A64959" w:rsidRPr="00EE3DC1" w:rsidRDefault="00A64959" w:rsidP="00A64959">
            <w:pPr>
              <w:rPr>
                <w:rFonts w:ascii="Arial" w:hAnsi="Arial" w:cs="Arial"/>
                <w:color w:val="000000"/>
                <w:sz w:val="22"/>
                <w:szCs w:val="22"/>
              </w:rPr>
            </w:pPr>
          </w:p>
        </w:tc>
        <w:tc>
          <w:tcPr>
            <w:tcW w:w="969" w:type="pct"/>
            <w:tcBorders>
              <w:top w:val="nil"/>
              <w:left w:val="nil"/>
              <w:bottom w:val="nil"/>
              <w:right w:val="nil"/>
            </w:tcBorders>
            <w:shd w:val="clear" w:color="000000" w:fill="FFFFFF"/>
            <w:vAlign w:val="center"/>
            <w:hideMark/>
          </w:tcPr>
          <w:p w14:paraId="5108FE71" w14:textId="6C854093" w:rsidR="00A64959" w:rsidRPr="00EE3DC1" w:rsidRDefault="00A64959" w:rsidP="00C443DB">
            <w:pPr>
              <w:jc w:val="right"/>
              <w:rPr>
                <w:rFonts w:ascii="Arial" w:hAnsi="Arial" w:cs="Arial"/>
                <w:sz w:val="22"/>
                <w:szCs w:val="22"/>
              </w:rPr>
            </w:pPr>
            <w:r w:rsidRPr="00EE3DC1">
              <w:rPr>
                <w:rFonts w:ascii="Arial" w:hAnsi="Arial" w:cs="Arial"/>
                <w:sz w:val="22"/>
                <w:szCs w:val="22"/>
              </w:rPr>
              <w:t>(</w:t>
            </w:r>
            <w:r w:rsidR="00DB2391" w:rsidRPr="00EE3DC1">
              <w:rPr>
                <w:rFonts w:ascii="Arial" w:hAnsi="Arial" w:cs="Arial"/>
                <w:sz w:val="22"/>
                <w:szCs w:val="22"/>
              </w:rPr>
              <w:t>71</w:t>
            </w:r>
            <w:r w:rsidRPr="00EE3DC1">
              <w:rPr>
                <w:rFonts w:ascii="Arial" w:hAnsi="Arial" w:cs="Arial"/>
                <w:sz w:val="22"/>
                <w:szCs w:val="22"/>
              </w:rPr>
              <w:t>)</w:t>
            </w:r>
          </w:p>
        </w:tc>
        <w:tc>
          <w:tcPr>
            <w:tcW w:w="209" w:type="pct"/>
            <w:tcBorders>
              <w:top w:val="nil"/>
              <w:left w:val="nil"/>
              <w:bottom w:val="nil"/>
              <w:right w:val="nil"/>
            </w:tcBorders>
            <w:shd w:val="clear" w:color="000000" w:fill="FFFFFF"/>
            <w:vAlign w:val="center"/>
            <w:hideMark/>
          </w:tcPr>
          <w:p w14:paraId="61161350" w14:textId="6657DE31" w:rsidR="00A64959" w:rsidRPr="00EE3DC1" w:rsidRDefault="00A64959" w:rsidP="00C443DB">
            <w:pPr>
              <w:jc w:val="right"/>
              <w:rPr>
                <w:rFonts w:ascii="Arial" w:hAnsi="Arial" w:cs="Arial"/>
                <w:sz w:val="22"/>
                <w:szCs w:val="22"/>
              </w:rPr>
            </w:pPr>
          </w:p>
        </w:tc>
        <w:tc>
          <w:tcPr>
            <w:tcW w:w="968" w:type="pct"/>
            <w:tcBorders>
              <w:top w:val="nil"/>
              <w:left w:val="nil"/>
              <w:bottom w:val="nil"/>
              <w:right w:val="nil"/>
            </w:tcBorders>
            <w:shd w:val="clear" w:color="000000" w:fill="FFFFFF"/>
            <w:vAlign w:val="center"/>
            <w:hideMark/>
          </w:tcPr>
          <w:p w14:paraId="26EFC1E0" w14:textId="53F3FADB" w:rsidR="00A64959" w:rsidRPr="00EE3DC1" w:rsidRDefault="00A64959" w:rsidP="00C443DB">
            <w:pPr>
              <w:jc w:val="right"/>
              <w:rPr>
                <w:rFonts w:ascii="Arial" w:hAnsi="Arial" w:cs="Arial"/>
                <w:sz w:val="22"/>
                <w:szCs w:val="22"/>
              </w:rPr>
            </w:pPr>
            <w:r w:rsidRPr="00EE3DC1">
              <w:rPr>
                <w:rFonts w:ascii="Arial" w:hAnsi="Arial" w:cs="Arial"/>
                <w:sz w:val="22"/>
                <w:szCs w:val="22"/>
              </w:rPr>
              <w:t>(107)</w:t>
            </w:r>
          </w:p>
        </w:tc>
      </w:tr>
      <w:tr w:rsidR="00A64959" w:rsidRPr="001C6C1F" w14:paraId="7586915F" w14:textId="77777777" w:rsidTr="00EE3DC1">
        <w:trPr>
          <w:trHeight w:val="283"/>
        </w:trPr>
        <w:tc>
          <w:tcPr>
            <w:tcW w:w="2526" w:type="pct"/>
            <w:tcBorders>
              <w:top w:val="nil"/>
              <w:left w:val="nil"/>
              <w:bottom w:val="nil"/>
              <w:right w:val="nil"/>
            </w:tcBorders>
            <w:shd w:val="clear" w:color="000000" w:fill="FFFFFF"/>
            <w:vAlign w:val="center"/>
            <w:hideMark/>
          </w:tcPr>
          <w:p w14:paraId="6E311E73" w14:textId="77777777" w:rsidR="00A64959" w:rsidRPr="00EE3DC1" w:rsidRDefault="00A64959" w:rsidP="00A64959">
            <w:pPr>
              <w:rPr>
                <w:rFonts w:ascii="Arial" w:hAnsi="Arial" w:cs="Arial"/>
                <w:sz w:val="22"/>
                <w:szCs w:val="22"/>
              </w:rPr>
            </w:pPr>
            <w:r w:rsidRPr="00EE3DC1">
              <w:rPr>
                <w:rFonts w:ascii="Arial" w:hAnsi="Arial" w:cs="Arial"/>
                <w:sz w:val="22"/>
                <w:szCs w:val="22"/>
              </w:rPr>
              <w:t>Cofins</w:t>
            </w:r>
          </w:p>
        </w:tc>
        <w:tc>
          <w:tcPr>
            <w:tcW w:w="328" w:type="pct"/>
            <w:tcBorders>
              <w:top w:val="nil"/>
              <w:left w:val="nil"/>
              <w:bottom w:val="nil"/>
              <w:right w:val="nil"/>
            </w:tcBorders>
            <w:shd w:val="clear" w:color="000000" w:fill="FFFFFF"/>
            <w:noWrap/>
            <w:vAlign w:val="center"/>
            <w:hideMark/>
          </w:tcPr>
          <w:p w14:paraId="6D6A03DB" w14:textId="51EB8377" w:rsidR="00A64959" w:rsidRPr="00EE3DC1" w:rsidRDefault="00A64959" w:rsidP="00A64959">
            <w:pPr>
              <w:rPr>
                <w:rFonts w:ascii="Arial" w:hAnsi="Arial" w:cs="Arial"/>
                <w:color w:val="000000"/>
                <w:sz w:val="22"/>
                <w:szCs w:val="22"/>
              </w:rPr>
            </w:pPr>
          </w:p>
        </w:tc>
        <w:tc>
          <w:tcPr>
            <w:tcW w:w="969" w:type="pct"/>
            <w:tcBorders>
              <w:top w:val="nil"/>
              <w:left w:val="nil"/>
              <w:bottom w:val="nil"/>
              <w:right w:val="nil"/>
            </w:tcBorders>
            <w:shd w:val="clear" w:color="000000" w:fill="FFFFFF"/>
            <w:vAlign w:val="center"/>
            <w:hideMark/>
          </w:tcPr>
          <w:p w14:paraId="1722DFEC" w14:textId="7D5CA759" w:rsidR="00A64959" w:rsidRPr="00EE3DC1" w:rsidRDefault="00A64959" w:rsidP="00C443DB">
            <w:pPr>
              <w:jc w:val="right"/>
              <w:rPr>
                <w:rFonts w:ascii="Arial" w:hAnsi="Arial" w:cs="Arial"/>
                <w:sz w:val="22"/>
                <w:szCs w:val="22"/>
              </w:rPr>
            </w:pPr>
            <w:r w:rsidRPr="00EE3DC1">
              <w:rPr>
                <w:rFonts w:ascii="Arial" w:hAnsi="Arial" w:cs="Arial"/>
                <w:sz w:val="22"/>
                <w:szCs w:val="22"/>
              </w:rPr>
              <w:t>(</w:t>
            </w:r>
            <w:r w:rsidR="00DB2391" w:rsidRPr="00EE3DC1">
              <w:rPr>
                <w:rFonts w:ascii="Arial" w:hAnsi="Arial" w:cs="Arial"/>
                <w:sz w:val="22"/>
                <w:szCs w:val="22"/>
              </w:rPr>
              <w:t>327</w:t>
            </w:r>
            <w:r w:rsidRPr="00EE3DC1">
              <w:rPr>
                <w:rFonts w:ascii="Arial" w:hAnsi="Arial" w:cs="Arial"/>
                <w:sz w:val="22"/>
                <w:szCs w:val="22"/>
              </w:rPr>
              <w:t>)</w:t>
            </w:r>
          </w:p>
        </w:tc>
        <w:tc>
          <w:tcPr>
            <w:tcW w:w="209" w:type="pct"/>
            <w:tcBorders>
              <w:top w:val="nil"/>
              <w:left w:val="nil"/>
              <w:bottom w:val="nil"/>
              <w:right w:val="nil"/>
            </w:tcBorders>
            <w:shd w:val="clear" w:color="000000" w:fill="FFFFFF"/>
            <w:vAlign w:val="center"/>
            <w:hideMark/>
          </w:tcPr>
          <w:p w14:paraId="2FF521D9" w14:textId="74AFD11A" w:rsidR="00A64959" w:rsidRPr="00EE3DC1" w:rsidRDefault="00A64959" w:rsidP="00C443DB">
            <w:pPr>
              <w:jc w:val="right"/>
              <w:rPr>
                <w:rFonts w:ascii="Arial" w:hAnsi="Arial" w:cs="Arial"/>
                <w:sz w:val="22"/>
                <w:szCs w:val="22"/>
              </w:rPr>
            </w:pPr>
          </w:p>
        </w:tc>
        <w:tc>
          <w:tcPr>
            <w:tcW w:w="968" w:type="pct"/>
            <w:tcBorders>
              <w:top w:val="nil"/>
              <w:left w:val="nil"/>
              <w:bottom w:val="nil"/>
              <w:right w:val="nil"/>
            </w:tcBorders>
            <w:shd w:val="clear" w:color="000000" w:fill="FFFFFF"/>
            <w:vAlign w:val="center"/>
            <w:hideMark/>
          </w:tcPr>
          <w:p w14:paraId="6A2055C0" w14:textId="17F5BF05" w:rsidR="00A64959" w:rsidRPr="00EE3DC1" w:rsidRDefault="00A64959" w:rsidP="00C443DB">
            <w:pPr>
              <w:jc w:val="right"/>
              <w:rPr>
                <w:rFonts w:ascii="Arial" w:hAnsi="Arial" w:cs="Arial"/>
                <w:sz w:val="22"/>
                <w:szCs w:val="22"/>
              </w:rPr>
            </w:pPr>
            <w:r w:rsidRPr="00EE3DC1">
              <w:rPr>
                <w:rFonts w:ascii="Arial" w:hAnsi="Arial" w:cs="Arial"/>
                <w:sz w:val="22"/>
                <w:szCs w:val="22"/>
              </w:rPr>
              <w:t>(495)</w:t>
            </w:r>
          </w:p>
        </w:tc>
      </w:tr>
      <w:tr w:rsidR="00A64959" w:rsidRPr="001C6C1F" w14:paraId="504D1854" w14:textId="77777777" w:rsidTr="00EE3DC1">
        <w:trPr>
          <w:trHeight w:val="283"/>
        </w:trPr>
        <w:tc>
          <w:tcPr>
            <w:tcW w:w="2526" w:type="pct"/>
            <w:tcBorders>
              <w:top w:val="nil"/>
              <w:left w:val="nil"/>
              <w:bottom w:val="nil"/>
              <w:right w:val="nil"/>
            </w:tcBorders>
            <w:shd w:val="clear" w:color="000000" w:fill="FFFFFF"/>
            <w:vAlign w:val="center"/>
            <w:hideMark/>
          </w:tcPr>
          <w:p w14:paraId="4683D58F" w14:textId="41C3C48E" w:rsidR="00A64959" w:rsidRPr="00EE3DC1" w:rsidRDefault="00A64959" w:rsidP="00A64959">
            <w:pPr>
              <w:rPr>
                <w:rFonts w:ascii="Arial" w:hAnsi="Arial" w:cs="Arial"/>
                <w:b/>
                <w:bCs/>
                <w:sz w:val="22"/>
                <w:szCs w:val="22"/>
              </w:rPr>
            </w:pPr>
            <w:r w:rsidRPr="00EE3DC1">
              <w:rPr>
                <w:rFonts w:ascii="Arial" w:hAnsi="Arial" w:cs="Arial"/>
                <w:b/>
                <w:bCs/>
                <w:sz w:val="22"/>
                <w:szCs w:val="22"/>
              </w:rPr>
              <w:t xml:space="preserve">RECEITA </w:t>
            </w:r>
            <w:r w:rsidR="00FB6FE6" w:rsidRPr="00EE3DC1">
              <w:rPr>
                <w:rFonts w:ascii="Arial" w:hAnsi="Arial" w:cs="Arial"/>
                <w:b/>
                <w:bCs/>
                <w:sz w:val="22"/>
                <w:szCs w:val="22"/>
              </w:rPr>
              <w:t>OPERACIONAL LÍQUIDA</w:t>
            </w:r>
          </w:p>
        </w:tc>
        <w:tc>
          <w:tcPr>
            <w:tcW w:w="328" w:type="pct"/>
            <w:tcBorders>
              <w:top w:val="nil"/>
              <w:left w:val="nil"/>
              <w:bottom w:val="nil"/>
              <w:right w:val="nil"/>
            </w:tcBorders>
            <w:shd w:val="clear" w:color="000000" w:fill="FFFFFF"/>
            <w:noWrap/>
            <w:vAlign w:val="center"/>
            <w:hideMark/>
          </w:tcPr>
          <w:p w14:paraId="4AA4A617" w14:textId="49ADDDEF" w:rsidR="00A64959" w:rsidRPr="00EE3DC1" w:rsidRDefault="00A64959" w:rsidP="00A64959">
            <w:pPr>
              <w:rPr>
                <w:rFonts w:ascii="Arial" w:hAnsi="Arial" w:cs="Arial"/>
                <w:color w:val="000000"/>
                <w:sz w:val="22"/>
                <w:szCs w:val="22"/>
              </w:rPr>
            </w:pPr>
          </w:p>
        </w:tc>
        <w:tc>
          <w:tcPr>
            <w:tcW w:w="969" w:type="pct"/>
            <w:tcBorders>
              <w:top w:val="single" w:sz="4" w:space="0" w:color="auto"/>
              <w:left w:val="nil"/>
              <w:bottom w:val="double" w:sz="6" w:space="0" w:color="auto"/>
              <w:right w:val="nil"/>
            </w:tcBorders>
            <w:shd w:val="clear" w:color="000000" w:fill="FFFFFF"/>
            <w:vAlign w:val="center"/>
            <w:hideMark/>
          </w:tcPr>
          <w:p w14:paraId="2984A3B6" w14:textId="48CEA9F8" w:rsidR="00A64959" w:rsidRPr="00EE3DC1" w:rsidRDefault="00DB2391" w:rsidP="00A64959">
            <w:pPr>
              <w:jc w:val="right"/>
              <w:rPr>
                <w:rFonts w:ascii="Arial" w:hAnsi="Arial" w:cs="Arial"/>
                <w:b/>
                <w:bCs/>
                <w:sz w:val="22"/>
                <w:szCs w:val="22"/>
              </w:rPr>
            </w:pPr>
            <w:r w:rsidRPr="00EE3DC1">
              <w:rPr>
                <w:rFonts w:ascii="Arial" w:hAnsi="Arial" w:cs="Arial"/>
                <w:b/>
                <w:bCs/>
                <w:sz w:val="22"/>
                <w:szCs w:val="22"/>
              </w:rPr>
              <w:t>5.351</w:t>
            </w:r>
          </w:p>
        </w:tc>
        <w:tc>
          <w:tcPr>
            <w:tcW w:w="209" w:type="pct"/>
            <w:tcBorders>
              <w:top w:val="nil"/>
              <w:left w:val="nil"/>
              <w:bottom w:val="nil"/>
              <w:right w:val="nil"/>
            </w:tcBorders>
            <w:shd w:val="clear" w:color="000000" w:fill="FFFFFF"/>
            <w:vAlign w:val="center"/>
            <w:hideMark/>
          </w:tcPr>
          <w:p w14:paraId="60895169" w14:textId="0A35F7C0" w:rsidR="00A64959" w:rsidRPr="00EE3DC1" w:rsidRDefault="00A64959" w:rsidP="00A64959">
            <w:pPr>
              <w:jc w:val="right"/>
              <w:rPr>
                <w:rFonts w:ascii="Arial" w:hAnsi="Arial" w:cs="Arial"/>
                <w:b/>
                <w:bCs/>
                <w:sz w:val="22"/>
                <w:szCs w:val="22"/>
              </w:rPr>
            </w:pPr>
          </w:p>
        </w:tc>
        <w:tc>
          <w:tcPr>
            <w:tcW w:w="968" w:type="pct"/>
            <w:tcBorders>
              <w:top w:val="single" w:sz="4" w:space="0" w:color="auto"/>
              <w:left w:val="nil"/>
              <w:bottom w:val="double" w:sz="6" w:space="0" w:color="auto"/>
              <w:right w:val="nil"/>
            </w:tcBorders>
            <w:shd w:val="clear" w:color="000000" w:fill="FFFFFF"/>
            <w:vAlign w:val="center"/>
            <w:hideMark/>
          </w:tcPr>
          <w:p w14:paraId="0F051040" w14:textId="2BC50BF3" w:rsidR="00A64959" w:rsidRPr="00EE3DC1" w:rsidRDefault="005A5190" w:rsidP="005A5190">
            <w:pPr>
              <w:jc w:val="right"/>
              <w:rPr>
                <w:rFonts w:ascii="Arial" w:hAnsi="Arial" w:cs="Arial"/>
                <w:b/>
                <w:bCs/>
                <w:sz w:val="22"/>
                <w:szCs w:val="22"/>
              </w:rPr>
            </w:pPr>
            <w:r w:rsidRPr="00EE3DC1">
              <w:rPr>
                <w:rFonts w:ascii="Arial" w:hAnsi="Arial" w:cs="Arial"/>
                <w:b/>
                <w:bCs/>
                <w:sz w:val="22"/>
                <w:szCs w:val="22"/>
              </w:rPr>
              <w:t>4.442</w:t>
            </w:r>
          </w:p>
        </w:tc>
      </w:tr>
    </w:tbl>
    <w:p w14:paraId="592DE151" w14:textId="77777777" w:rsidR="006F030E" w:rsidRDefault="006F030E" w:rsidP="00FB6FE6">
      <w:pPr>
        <w:pStyle w:val="PargrafodaLista"/>
        <w:tabs>
          <w:tab w:val="left" w:pos="426"/>
        </w:tabs>
        <w:spacing w:after="120"/>
        <w:ind w:left="426"/>
        <w:jc w:val="both"/>
        <w:rPr>
          <w:rFonts w:ascii="Arial" w:hAnsi="Arial" w:cs="Arial"/>
          <w:szCs w:val="22"/>
        </w:rPr>
      </w:pPr>
    </w:p>
    <w:p w14:paraId="67CEE3B7" w14:textId="77777777" w:rsidR="005D1442" w:rsidRDefault="00A30B14" w:rsidP="00EE3DC1">
      <w:pPr>
        <w:pStyle w:val="PargrafodaLista"/>
        <w:numPr>
          <w:ilvl w:val="0"/>
          <w:numId w:val="33"/>
        </w:numPr>
        <w:tabs>
          <w:tab w:val="left" w:pos="426"/>
        </w:tabs>
        <w:ind w:left="426" w:hanging="403"/>
        <w:jc w:val="both"/>
        <w:rPr>
          <w:rFonts w:ascii="Arial" w:hAnsi="Arial" w:cs="Arial"/>
          <w:szCs w:val="22"/>
        </w:rPr>
      </w:pPr>
      <w:r w:rsidRPr="005C09B4">
        <w:rPr>
          <w:rFonts w:ascii="Arial" w:hAnsi="Arial" w:cs="Arial"/>
          <w:szCs w:val="22"/>
        </w:rPr>
        <w:t xml:space="preserve">A redução na receita de O&amp;M se deu por conta </w:t>
      </w:r>
      <w:r w:rsidR="00B779EB" w:rsidRPr="005C09B4">
        <w:rPr>
          <w:rFonts w:ascii="Arial" w:hAnsi="Arial" w:cs="Arial"/>
          <w:szCs w:val="22"/>
        </w:rPr>
        <w:t>da parcela de antecipação que ocorre mensalmente no AVC que a SPE recebe. Em 2019, esta parcela causava uma redução de receita no valor de aproximadamente R$ 12 e em 2020 a redução é de aproximadamente de R$ 117</w:t>
      </w:r>
      <w:r w:rsidR="00B779EB" w:rsidRPr="00D84B0A">
        <w:rPr>
          <w:rFonts w:ascii="Arial" w:hAnsi="Arial" w:cs="Arial"/>
          <w:szCs w:val="22"/>
        </w:rPr>
        <w:t>.</w:t>
      </w:r>
    </w:p>
    <w:p w14:paraId="21D42A99" w14:textId="77777777" w:rsidR="00C82010" w:rsidRPr="00D84B0A" w:rsidRDefault="00C82010" w:rsidP="00EE3DC1">
      <w:pPr>
        <w:pStyle w:val="PargrafodaLista"/>
        <w:tabs>
          <w:tab w:val="left" w:pos="426"/>
        </w:tabs>
        <w:ind w:left="426"/>
        <w:rPr>
          <w:rFonts w:ascii="Arial" w:hAnsi="Arial" w:cs="Arial"/>
          <w:szCs w:val="22"/>
        </w:rPr>
      </w:pPr>
    </w:p>
    <w:p w14:paraId="47AD0A35" w14:textId="2834A94A" w:rsidR="007B0500" w:rsidRPr="001D3EF1" w:rsidRDefault="00CE0930" w:rsidP="001D3EF1">
      <w:pPr>
        <w:pStyle w:val="PargrafodaLista"/>
        <w:numPr>
          <w:ilvl w:val="0"/>
          <w:numId w:val="21"/>
        </w:numPr>
        <w:tabs>
          <w:tab w:val="left" w:pos="426"/>
        </w:tabs>
        <w:ind w:left="426" w:hanging="426"/>
        <w:rPr>
          <w:rFonts w:ascii="Arial" w:hAnsi="Arial" w:cs="Arial"/>
          <w:b/>
          <w:bCs/>
          <w:szCs w:val="22"/>
        </w:rPr>
      </w:pPr>
      <w:bookmarkStart w:id="1" w:name="_Toc156981426"/>
      <w:r w:rsidRPr="001D3EF1">
        <w:rPr>
          <w:rFonts w:ascii="Arial" w:hAnsi="Arial" w:cs="Arial"/>
          <w:b/>
          <w:bCs/>
          <w:szCs w:val="22"/>
        </w:rPr>
        <w:t>Resultado financeiro</w:t>
      </w:r>
    </w:p>
    <w:p w14:paraId="4A3F0C01" w14:textId="77777777" w:rsidR="001D3EF1" w:rsidRDefault="001D3EF1" w:rsidP="00746907">
      <w:pPr>
        <w:tabs>
          <w:tab w:val="left" w:pos="426"/>
        </w:tabs>
        <w:rPr>
          <w:rFonts w:ascii="Arial" w:hAnsi="Arial" w:cs="Arial"/>
          <w:b/>
          <w:bCs/>
          <w:color w:val="000000"/>
          <w:sz w:val="22"/>
          <w:szCs w:val="22"/>
        </w:rPr>
      </w:pPr>
    </w:p>
    <w:tbl>
      <w:tblPr>
        <w:tblW w:w="5000" w:type="pct"/>
        <w:tblCellMar>
          <w:left w:w="70" w:type="dxa"/>
          <w:right w:w="70" w:type="dxa"/>
        </w:tblCellMar>
        <w:tblLook w:val="04A0" w:firstRow="1" w:lastRow="0" w:firstColumn="1" w:lastColumn="0" w:noHBand="0" w:noVBand="1"/>
      </w:tblPr>
      <w:tblGrid>
        <w:gridCol w:w="5448"/>
        <w:gridCol w:w="1870"/>
        <w:gridCol w:w="366"/>
        <w:gridCol w:w="1791"/>
      </w:tblGrid>
      <w:tr w:rsidR="00FB6FE6" w:rsidRPr="001C6C1F" w14:paraId="26623C38" w14:textId="77777777" w:rsidTr="00EE3DC1">
        <w:trPr>
          <w:trHeight w:val="283"/>
        </w:trPr>
        <w:tc>
          <w:tcPr>
            <w:tcW w:w="2875" w:type="pct"/>
            <w:tcBorders>
              <w:top w:val="nil"/>
              <w:left w:val="nil"/>
              <w:bottom w:val="nil"/>
              <w:right w:val="nil"/>
            </w:tcBorders>
            <w:shd w:val="clear" w:color="000000" w:fill="FFFFFF"/>
            <w:noWrap/>
            <w:vAlign w:val="center"/>
            <w:hideMark/>
          </w:tcPr>
          <w:p w14:paraId="70B52050" w14:textId="6626FC1E" w:rsidR="00FB6FE6" w:rsidRPr="00EE3DC1" w:rsidRDefault="00FB6FE6" w:rsidP="00FB6FE6">
            <w:pPr>
              <w:rPr>
                <w:rFonts w:ascii="Arial" w:hAnsi="Arial" w:cs="Arial"/>
                <w:color w:val="000000"/>
                <w:sz w:val="22"/>
                <w:szCs w:val="22"/>
              </w:rPr>
            </w:pPr>
          </w:p>
        </w:tc>
        <w:tc>
          <w:tcPr>
            <w:tcW w:w="987" w:type="pct"/>
            <w:tcBorders>
              <w:top w:val="nil"/>
              <w:left w:val="nil"/>
              <w:bottom w:val="single" w:sz="4" w:space="0" w:color="auto"/>
              <w:right w:val="nil"/>
            </w:tcBorders>
            <w:shd w:val="clear" w:color="000000" w:fill="FFFFFF"/>
            <w:noWrap/>
            <w:vAlign w:val="center"/>
            <w:hideMark/>
          </w:tcPr>
          <w:p w14:paraId="6FA57DB8" w14:textId="77777777" w:rsidR="00FB6FE6" w:rsidRPr="00EE3DC1" w:rsidRDefault="00FB6FE6" w:rsidP="00A737BF">
            <w:pPr>
              <w:jc w:val="center"/>
              <w:rPr>
                <w:rFonts w:ascii="Arial" w:hAnsi="Arial" w:cs="Arial"/>
                <w:b/>
                <w:bCs/>
                <w:color w:val="000000"/>
                <w:sz w:val="22"/>
                <w:szCs w:val="22"/>
              </w:rPr>
            </w:pPr>
            <w:r w:rsidRPr="00EE3DC1">
              <w:rPr>
                <w:rFonts w:ascii="Arial" w:hAnsi="Arial" w:cs="Arial"/>
                <w:b/>
                <w:bCs/>
                <w:color w:val="000000"/>
                <w:sz w:val="22"/>
                <w:szCs w:val="22"/>
              </w:rPr>
              <w:t>31/12/2020</w:t>
            </w:r>
          </w:p>
        </w:tc>
        <w:tc>
          <w:tcPr>
            <w:tcW w:w="193" w:type="pct"/>
            <w:tcBorders>
              <w:top w:val="nil"/>
              <w:left w:val="nil"/>
              <w:bottom w:val="nil"/>
              <w:right w:val="nil"/>
            </w:tcBorders>
            <w:shd w:val="clear" w:color="000000" w:fill="FFFFFF"/>
            <w:noWrap/>
            <w:vAlign w:val="center"/>
            <w:hideMark/>
          </w:tcPr>
          <w:p w14:paraId="3AD4E1F9" w14:textId="00A2EDA8" w:rsidR="00FB6FE6" w:rsidRPr="00EE3DC1" w:rsidRDefault="00FB6FE6" w:rsidP="00A737BF">
            <w:pPr>
              <w:jc w:val="center"/>
              <w:rPr>
                <w:rFonts w:ascii="Arial" w:hAnsi="Arial" w:cs="Arial"/>
                <w:color w:val="000000"/>
                <w:sz w:val="22"/>
                <w:szCs w:val="22"/>
              </w:rPr>
            </w:pPr>
          </w:p>
        </w:tc>
        <w:tc>
          <w:tcPr>
            <w:tcW w:w="945" w:type="pct"/>
            <w:tcBorders>
              <w:top w:val="nil"/>
              <w:left w:val="nil"/>
              <w:bottom w:val="single" w:sz="4" w:space="0" w:color="auto"/>
              <w:right w:val="nil"/>
            </w:tcBorders>
            <w:shd w:val="clear" w:color="000000" w:fill="FFFFFF"/>
            <w:noWrap/>
            <w:vAlign w:val="center"/>
            <w:hideMark/>
          </w:tcPr>
          <w:p w14:paraId="13EDD71D" w14:textId="77777777" w:rsidR="00FB6FE6" w:rsidRPr="00EE3DC1" w:rsidRDefault="00FB6FE6" w:rsidP="00A737BF">
            <w:pPr>
              <w:jc w:val="center"/>
              <w:rPr>
                <w:rFonts w:ascii="Arial" w:hAnsi="Arial" w:cs="Arial"/>
                <w:b/>
                <w:bCs/>
                <w:color w:val="000000"/>
                <w:sz w:val="22"/>
                <w:szCs w:val="22"/>
              </w:rPr>
            </w:pPr>
            <w:r w:rsidRPr="00EE3DC1">
              <w:rPr>
                <w:rFonts w:ascii="Arial" w:hAnsi="Arial" w:cs="Arial"/>
                <w:b/>
                <w:bCs/>
                <w:color w:val="000000"/>
                <w:sz w:val="22"/>
                <w:szCs w:val="22"/>
              </w:rPr>
              <w:t>31/12/2019</w:t>
            </w:r>
          </w:p>
        </w:tc>
      </w:tr>
      <w:tr w:rsidR="00FB6FE6" w:rsidRPr="001C6C1F" w14:paraId="3D1DA4F4" w14:textId="77777777" w:rsidTr="00EE3DC1">
        <w:trPr>
          <w:trHeight w:val="283"/>
        </w:trPr>
        <w:tc>
          <w:tcPr>
            <w:tcW w:w="2875" w:type="pct"/>
            <w:tcBorders>
              <w:top w:val="nil"/>
              <w:left w:val="nil"/>
              <w:bottom w:val="nil"/>
              <w:right w:val="nil"/>
            </w:tcBorders>
            <w:shd w:val="clear" w:color="000000" w:fill="FFFFFF"/>
            <w:vAlign w:val="center"/>
            <w:hideMark/>
          </w:tcPr>
          <w:p w14:paraId="670D2B8B" w14:textId="51617561" w:rsidR="00FB6FE6" w:rsidRPr="00EE3DC1" w:rsidRDefault="00244C35" w:rsidP="00FB6FE6">
            <w:pPr>
              <w:rPr>
                <w:rFonts w:ascii="Arial" w:hAnsi="Arial" w:cs="Arial"/>
                <w:b/>
                <w:bCs/>
                <w:sz w:val="22"/>
                <w:szCs w:val="22"/>
              </w:rPr>
            </w:pPr>
            <w:r w:rsidRPr="00EE3DC1">
              <w:rPr>
                <w:rFonts w:ascii="Arial" w:hAnsi="Arial" w:cs="Arial"/>
                <w:b/>
                <w:bCs/>
                <w:sz w:val="22"/>
                <w:szCs w:val="22"/>
              </w:rPr>
              <w:t>RECEITAS FINANCEIRAS</w:t>
            </w:r>
          </w:p>
        </w:tc>
        <w:tc>
          <w:tcPr>
            <w:tcW w:w="987" w:type="pct"/>
            <w:tcBorders>
              <w:top w:val="nil"/>
              <w:left w:val="nil"/>
              <w:bottom w:val="single" w:sz="4" w:space="0" w:color="auto"/>
              <w:right w:val="nil"/>
            </w:tcBorders>
            <w:shd w:val="clear" w:color="000000" w:fill="FFFFFF"/>
            <w:vAlign w:val="center"/>
            <w:hideMark/>
          </w:tcPr>
          <w:p w14:paraId="7F4C7352" w14:textId="7BCB5F73" w:rsidR="00FB6FE6" w:rsidRPr="00EE3DC1" w:rsidRDefault="00FB6FE6" w:rsidP="00FB6FE6">
            <w:pPr>
              <w:jc w:val="right"/>
              <w:rPr>
                <w:rFonts w:ascii="Arial" w:hAnsi="Arial" w:cs="Arial"/>
                <w:b/>
                <w:bCs/>
                <w:sz w:val="22"/>
                <w:szCs w:val="22"/>
              </w:rPr>
            </w:pPr>
            <w:r w:rsidRPr="00EE3DC1">
              <w:rPr>
                <w:rFonts w:ascii="Arial" w:hAnsi="Arial" w:cs="Arial"/>
                <w:b/>
                <w:bCs/>
                <w:sz w:val="22"/>
                <w:szCs w:val="22"/>
              </w:rPr>
              <w:t>136</w:t>
            </w:r>
          </w:p>
        </w:tc>
        <w:tc>
          <w:tcPr>
            <w:tcW w:w="193" w:type="pct"/>
            <w:tcBorders>
              <w:top w:val="nil"/>
              <w:left w:val="nil"/>
              <w:bottom w:val="nil"/>
              <w:right w:val="nil"/>
            </w:tcBorders>
            <w:shd w:val="clear" w:color="000000" w:fill="FFFFFF"/>
            <w:vAlign w:val="center"/>
            <w:hideMark/>
          </w:tcPr>
          <w:p w14:paraId="32F10C59" w14:textId="4419BC35" w:rsidR="00FB6FE6" w:rsidRPr="00EE3DC1" w:rsidRDefault="00FB6FE6" w:rsidP="00FB6FE6">
            <w:pPr>
              <w:jc w:val="right"/>
              <w:rPr>
                <w:rFonts w:ascii="Arial" w:hAnsi="Arial" w:cs="Arial"/>
                <w:b/>
                <w:bCs/>
                <w:sz w:val="22"/>
                <w:szCs w:val="22"/>
              </w:rPr>
            </w:pPr>
          </w:p>
        </w:tc>
        <w:tc>
          <w:tcPr>
            <w:tcW w:w="945" w:type="pct"/>
            <w:tcBorders>
              <w:top w:val="nil"/>
              <w:left w:val="nil"/>
              <w:bottom w:val="single" w:sz="4" w:space="0" w:color="auto"/>
              <w:right w:val="nil"/>
            </w:tcBorders>
            <w:shd w:val="clear" w:color="000000" w:fill="FFFFFF"/>
            <w:vAlign w:val="center"/>
            <w:hideMark/>
          </w:tcPr>
          <w:p w14:paraId="64737A09" w14:textId="442840BC" w:rsidR="00FB6FE6" w:rsidRPr="00EE3DC1" w:rsidRDefault="00FB6FE6" w:rsidP="00FB6FE6">
            <w:pPr>
              <w:jc w:val="right"/>
              <w:rPr>
                <w:rFonts w:ascii="Arial" w:hAnsi="Arial" w:cs="Arial"/>
                <w:b/>
                <w:bCs/>
                <w:sz w:val="22"/>
                <w:szCs w:val="22"/>
              </w:rPr>
            </w:pPr>
            <w:r w:rsidRPr="00EE3DC1">
              <w:rPr>
                <w:rFonts w:ascii="Arial" w:hAnsi="Arial" w:cs="Arial"/>
                <w:b/>
                <w:bCs/>
                <w:sz w:val="22"/>
                <w:szCs w:val="22"/>
              </w:rPr>
              <w:t>375</w:t>
            </w:r>
          </w:p>
        </w:tc>
      </w:tr>
      <w:tr w:rsidR="00FB6FE6" w:rsidRPr="001C6C1F" w14:paraId="663DD329" w14:textId="77777777" w:rsidTr="00EE3DC1">
        <w:trPr>
          <w:trHeight w:val="283"/>
        </w:trPr>
        <w:tc>
          <w:tcPr>
            <w:tcW w:w="2875" w:type="pct"/>
            <w:tcBorders>
              <w:top w:val="nil"/>
              <w:left w:val="nil"/>
              <w:bottom w:val="nil"/>
              <w:right w:val="nil"/>
            </w:tcBorders>
            <w:shd w:val="clear" w:color="000000" w:fill="FFFFFF"/>
            <w:vAlign w:val="center"/>
            <w:hideMark/>
          </w:tcPr>
          <w:p w14:paraId="354DFDE2" w14:textId="77777777" w:rsidR="00FB6FE6" w:rsidRPr="00EE3DC1" w:rsidRDefault="00FB6FE6" w:rsidP="00FB6FE6">
            <w:pPr>
              <w:rPr>
                <w:rFonts w:ascii="Arial" w:hAnsi="Arial" w:cs="Arial"/>
                <w:sz w:val="22"/>
                <w:szCs w:val="22"/>
              </w:rPr>
            </w:pPr>
            <w:r w:rsidRPr="00EE3DC1">
              <w:rPr>
                <w:rFonts w:ascii="Arial" w:hAnsi="Arial" w:cs="Arial"/>
                <w:sz w:val="22"/>
                <w:szCs w:val="22"/>
              </w:rPr>
              <w:t>Receitas de aplicações financeiras</w:t>
            </w:r>
          </w:p>
        </w:tc>
        <w:tc>
          <w:tcPr>
            <w:tcW w:w="987" w:type="pct"/>
            <w:tcBorders>
              <w:top w:val="nil"/>
              <w:left w:val="nil"/>
              <w:bottom w:val="nil"/>
              <w:right w:val="nil"/>
            </w:tcBorders>
            <w:shd w:val="clear" w:color="000000" w:fill="FFFFFF"/>
            <w:vAlign w:val="center"/>
            <w:hideMark/>
          </w:tcPr>
          <w:p w14:paraId="0C118765" w14:textId="0B69B65F" w:rsidR="00FB6FE6" w:rsidRPr="00EE3DC1" w:rsidRDefault="00FB6FE6" w:rsidP="00FB6FE6">
            <w:pPr>
              <w:jc w:val="right"/>
              <w:rPr>
                <w:rFonts w:ascii="Arial" w:hAnsi="Arial" w:cs="Arial"/>
                <w:sz w:val="22"/>
                <w:szCs w:val="22"/>
              </w:rPr>
            </w:pPr>
            <w:r w:rsidRPr="00EE3DC1">
              <w:rPr>
                <w:rFonts w:ascii="Arial" w:hAnsi="Arial" w:cs="Arial"/>
                <w:sz w:val="22"/>
                <w:szCs w:val="22"/>
              </w:rPr>
              <w:t>127</w:t>
            </w:r>
          </w:p>
        </w:tc>
        <w:tc>
          <w:tcPr>
            <w:tcW w:w="193" w:type="pct"/>
            <w:tcBorders>
              <w:top w:val="nil"/>
              <w:left w:val="nil"/>
              <w:bottom w:val="nil"/>
              <w:right w:val="nil"/>
            </w:tcBorders>
            <w:shd w:val="clear" w:color="000000" w:fill="FFFFFF"/>
            <w:vAlign w:val="center"/>
            <w:hideMark/>
          </w:tcPr>
          <w:p w14:paraId="1783DB53" w14:textId="71861A93" w:rsidR="00FB6FE6" w:rsidRPr="00EE3DC1" w:rsidRDefault="00FB6FE6" w:rsidP="00FB6FE6">
            <w:pPr>
              <w:jc w:val="right"/>
              <w:rPr>
                <w:rFonts w:ascii="Arial" w:hAnsi="Arial" w:cs="Arial"/>
                <w:sz w:val="22"/>
                <w:szCs w:val="22"/>
              </w:rPr>
            </w:pPr>
          </w:p>
        </w:tc>
        <w:tc>
          <w:tcPr>
            <w:tcW w:w="945" w:type="pct"/>
            <w:tcBorders>
              <w:top w:val="nil"/>
              <w:left w:val="nil"/>
              <w:bottom w:val="nil"/>
              <w:right w:val="nil"/>
            </w:tcBorders>
            <w:shd w:val="clear" w:color="000000" w:fill="FFFFFF"/>
            <w:vAlign w:val="center"/>
            <w:hideMark/>
          </w:tcPr>
          <w:p w14:paraId="3881CA62" w14:textId="2F61CF4D" w:rsidR="00FB6FE6" w:rsidRPr="00EE3DC1" w:rsidRDefault="00FB6FE6" w:rsidP="00FB6FE6">
            <w:pPr>
              <w:jc w:val="right"/>
              <w:rPr>
                <w:rFonts w:ascii="Arial" w:hAnsi="Arial" w:cs="Arial"/>
                <w:sz w:val="22"/>
                <w:szCs w:val="22"/>
              </w:rPr>
            </w:pPr>
            <w:r w:rsidRPr="00EE3DC1">
              <w:rPr>
                <w:rFonts w:ascii="Arial" w:hAnsi="Arial" w:cs="Arial"/>
                <w:sz w:val="22"/>
                <w:szCs w:val="22"/>
              </w:rPr>
              <w:t>319</w:t>
            </w:r>
          </w:p>
        </w:tc>
      </w:tr>
      <w:tr w:rsidR="00FB6FE6" w:rsidRPr="001C6C1F" w14:paraId="023DA4D3" w14:textId="77777777" w:rsidTr="00EE3DC1">
        <w:trPr>
          <w:trHeight w:val="283"/>
        </w:trPr>
        <w:tc>
          <w:tcPr>
            <w:tcW w:w="2875" w:type="pct"/>
            <w:tcBorders>
              <w:top w:val="nil"/>
              <w:left w:val="nil"/>
              <w:bottom w:val="nil"/>
              <w:right w:val="nil"/>
            </w:tcBorders>
            <w:shd w:val="clear" w:color="000000" w:fill="FFFFFF"/>
            <w:vAlign w:val="center"/>
            <w:hideMark/>
          </w:tcPr>
          <w:p w14:paraId="6CDAC99F" w14:textId="565A8B59" w:rsidR="00FB6FE6" w:rsidRPr="00EE3DC1" w:rsidRDefault="00FB6FE6" w:rsidP="00FB6FE6">
            <w:pPr>
              <w:rPr>
                <w:rFonts w:ascii="Arial" w:hAnsi="Arial" w:cs="Arial"/>
                <w:sz w:val="22"/>
                <w:szCs w:val="22"/>
              </w:rPr>
            </w:pPr>
            <w:r w:rsidRPr="00EE3DC1">
              <w:rPr>
                <w:rFonts w:ascii="Arial" w:hAnsi="Arial" w:cs="Arial"/>
                <w:sz w:val="22"/>
                <w:szCs w:val="22"/>
              </w:rPr>
              <w:t>Variações monetárias</w:t>
            </w:r>
          </w:p>
        </w:tc>
        <w:tc>
          <w:tcPr>
            <w:tcW w:w="987" w:type="pct"/>
            <w:tcBorders>
              <w:top w:val="nil"/>
              <w:left w:val="nil"/>
              <w:bottom w:val="nil"/>
              <w:right w:val="nil"/>
            </w:tcBorders>
            <w:shd w:val="clear" w:color="000000" w:fill="FFFFFF"/>
            <w:vAlign w:val="center"/>
            <w:hideMark/>
          </w:tcPr>
          <w:p w14:paraId="2075D106" w14:textId="31673CEB" w:rsidR="00FB6FE6" w:rsidRPr="00EE3DC1" w:rsidRDefault="00FB6FE6" w:rsidP="00FB6FE6">
            <w:pPr>
              <w:jc w:val="right"/>
              <w:rPr>
                <w:rFonts w:ascii="Arial" w:hAnsi="Arial" w:cs="Arial"/>
                <w:sz w:val="22"/>
                <w:szCs w:val="22"/>
              </w:rPr>
            </w:pPr>
            <w:r w:rsidRPr="00EE3DC1">
              <w:rPr>
                <w:rFonts w:ascii="Arial" w:hAnsi="Arial" w:cs="Arial"/>
                <w:sz w:val="22"/>
                <w:szCs w:val="22"/>
              </w:rPr>
              <w:t>7</w:t>
            </w:r>
          </w:p>
        </w:tc>
        <w:tc>
          <w:tcPr>
            <w:tcW w:w="193" w:type="pct"/>
            <w:tcBorders>
              <w:top w:val="nil"/>
              <w:left w:val="nil"/>
              <w:bottom w:val="nil"/>
              <w:right w:val="nil"/>
            </w:tcBorders>
            <w:shd w:val="clear" w:color="000000" w:fill="FFFFFF"/>
            <w:vAlign w:val="center"/>
            <w:hideMark/>
          </w:tcPr>
          <w:p w14:paraId="62E09B2F" w14:textId="6098BEA3" w:rsidR="00FB6FE6" w:rsidRPr="00EE3DC1" w:rsidRDefault="00FB6FE6" w:rsidP="00FB6FE6">
            <w:pPr>
              <w:jc w:val="right"/>
              <w:rPr>
                <w:rFonts w:ascii="Arial" w:hAnsi="Arial" w:cs="Arial"/>
                <w:sz w:val="22"/>
                <w:szCs w:val="22"/>
              </w:rPr>
            </w:pPr>
          </w:p>
        </w:tc>
        <w:tc>
          <w:tcPr>
            <w:tcW w:w="945" w:type="pct"/>
            <w:tcBorders>
              <w:top w:val="nil"/>
              <w:left w:val="nil"/>
              <w:bottom w:val="nil"/>
              <w:right w:val="nil"/>
            </w:tcBorders>
            <w:shd w:val="clear" w:color="000000" w:fill="FFFFFF"/>
            <w:vAlign w:val="center"/>
            <w:hideMark/>
          </w:tcPr>
          <w:p w14:paraId="5DAE4944" w14:textId="623C56E1" w:rsidR="00FB6FE6" w:rsidRPr="00EE3DC1" w:rsidRDefault="00FB6FE6" w:rsidP="00FB6FE6">
            <w:pPr>
              <w:jc w:val="right"/>
              <w:rPr>
                <w:rFonts w:ascii="Arial" w:hAnsi="Arial" w:cs="Arial"/>
                <w:sz w:val="22"/>
                <w:szCs w:val="22"/>
              </w:rPr>
            </w:pPr>
            <w:r w:rsidRPr="00EE3DC1">
              <w:rPr>
                <w:rFonts w:ascii="Arial" w:hAnsi="Arial" w:cs="Arial"/>
                <w:sz w:val="22"/>
                <w:szCs w:val="22"/>
              </w:rPr>
              <w:t>16</w:t>
            </w:r>
          </w:p>
        </w:tc>
      </w:tr>
      <w:tr w:rsidR="00FB6FE6" w:rsidRPr="001C6C1F" w14:paraId="112122B4" w14:textId="77777777" w:rsidTr="00EE3DC1">
        <w:trPr>
          <w:trHeight w:val="283"/>
        </w:trPr>
        <w:tc>
          <w:tcPr>
            <w:tcW w:w="2875" w:type="pct"/>
            <w:tcBorders>
              <w:top w:val="nil"/>
              <w:left w:val="nil"/>
              <w:bottom w:val="nil"/>
              <w:right w:val="nil"/>
            </w:tcBorders>
            <w:shd w:val="clear" w:color="000000" w:fill="FFFFFF"/>
            <w:vAlign w:val="center"/>
            <w:hideMark/>
          </w:tcPr>
          <w:p w14:paraId="11E8F471" w14:textId="77777777" w:rsidR="00FB6FE6" w:rsidRPr="00EE3DC1" w:rsidRDefault="00FB6FE6" w:rsidP="00FB6FE6">
            <w:pPr>
              <w:rPr>
                <w:rFonts w:ascii="Arial" w:hAnsi="Arial" w:cs="Arial"/>
                <w:sz w:val="22"/>
                <w:szCs w:val="22"/>
              </w:rPr>
            </w:pPr>
            <w:r w:rsidRPr="00EE3DC1">
              <w:rPr>
                <w:rFonts w:ascii="Arial" w:hAnsi="Arial" w:cs="Arial"/>
                <w:sz w:val="22"/>
                <w:szCs w:val="22"/>
              </w:rPr>
              <w:t>Outras</w:t>
            </w:r>
          </w:p>
        </w:tc>
        <w:tc>
          <w:tcPr>
            <w:tcW w:w="987" w:type="pct"/>
            <w:tcBorders>
              <w:top w:val="nil"/>
              <w:left w:val="nil"/>
              <w:bottom w:val="nil"/>
              <w:right w:val="nil"/>
            </w:tcBorders>
            <w:shd w:val="clear" w:color="000000" w:fill="FFFFFF"/>
            <w:vAlign w:val="center"/>
            <w:hideMark/>
          </w:tcPr>
          <w:p w14:paraId="30F658F6" w14:textId="3F8A633C" w:rsidR="00FB6FE6" w:rsidRPr="00EE3DC1" w:rsidRDefault="00FB6FE6" w:rsidP="00FB6FE6">
            <w:pPr>
              <w:jc w:val="right"/>
              <w:rPr>
                <w:rFonts w:ascii="Arial" w:hAnsi="Arial" w:cs="Arial"/>
                <w:sz w:val="22"/>
                <w:szCs w:val="22"/>
              </w:rPr>
            </w:pPr>
            <w:r w:rsidRPr="00EE3DC1">
              <w:rPr>
                <w:rFonts w:ascii="Arial" w:hAnsi="Arial" w:cs="Arial"/>
                <w:sz w:val="22"/>
                <w:szCs w:val="22"/>
              </w:rPr>
              <w:t>2</w:t>
            </w:r>
          </w:p>
        </w:tc>
        <w:tc>
          <w:tcPr>
            <w:tcW w:w="193" w:type="pct"/>
            <w:tcBorders>
              <w:top w:val="nil"/>
              <w:left w:val="nil"/>
              <w:bottom w:val="nil"/>
              <w:right w:val="nil"/>
            </w:tcBorders>
            <w:shd w:val="clear" w:color="000000" w:fill="FFFFFF"/>
            <w:vAlign w:val="center"/>
            <w:hideMark/>
          </w:tcPr>
          <w:p w14:paraId="75BFB1E7" w14:textId="3B0DC62B" w:rsidR="00FB6FE6" w:rsidRPr="00EE3DC1" w:rsidRDefault="00FB6FE6" w:rsidP="00FB6FE6">
            <w:pPr>
              <w:jc w:val="right"/>
              <w:rPr>
                <w:rFonts w:ascii="Arial" w:hAnsi="Arial" w:cs="Arial"/>
                <w:sz w:val="22"/>
                <w:szCs w:val="22"/>
              </w:rPr>
            </w:pPr>
          </w:p>
        </w:tc>
        <w:tc>
          <w:tcPr>
            <w:tcW w:w="945" w:type="pct"/>
            <w:tcBorders>
              <w:top w:val="nil"/>
              <w:left w:val="nil"/>
              <w:bottom w:val="nil"/>
              <w:right w:val="nil"/>
            </w:tcBorders>
            <w:shd w:val="clear" w:color="000000" w:fill="FFFFFF"/>
            <w:vAlign w:val="center"/>
            <w:hideMark/>
          </w:tcPr>
          <w:p w14:paraId="5618D145" w14:textId="12C26436" w:rsidR="00FB6FE6" w:rsidRPr="00EE3DC1" w:rsidRDefault="00FB6FE6" w:rsidP="00FB6FE6">
            <w:pPr>
              <w:jc w:val="right"/>
              <w:rPr>
                <w:rFonts w:ascii="Arial" w:hAnsi="Arial" w:cs="Arial"/>
                <w:sz w:val="22"/>
                <w:szCs w:val="22"/>
              </w:rPr>
            </w:pPr>
            <w:r w:rsidRPr="00EE3DC1">
              <w:rPr>
                <w:rFonts w:ascii="Arial" w:hAnsi="Arial" w:cs="Arial"/>
                <w:sz w:val="22"/>
                <w:szCs w:val="22"/>
              </w:rPr>
              <w:t>40</w:t>
            </w:r>
          </w:p>
        </w:tc>
      </w:tr>
      <w:tr w:rsidR="00FB6FE6" w:rsidRPr="001C6C1F" w14:paraId="39320763" w14:textId="77777777" w:rsidTr="00EE3DC1">
        <w:trPr>
          <w:trHeight w:val="283"/>
        </w:trPr>
        <w:tc>
          <w:tcPr>
            <w:tcW w:w="2875" w:type="pct"/>
            <w:tcBorders>
              <w:top w:val="nil"/>
              <w:left w:val="nil"/>
              <w:bottom w:val="nil"/>
              <w:right w:val="nil"/>
            </w:tcBorders>
            <w:shd w:val="clear" w:color="000000" w:fill="FFFFFF"/>
            <w:vAlign w:val="center"/>
            <w:hideMark/>
          </w:tcPr>
          <w:p w14:paraId="6F137DC9" w14:textId="77777777" w:rsidR="00FB6FE6" w:rsidRPr="00EE3DC1" w:rsidRDefault="00FB6FE6" w:rsidP="00FB6FE6">
            <w:pPr>
              <w:rPr>
                <w:rFonts w:ascii="Arial" w:hAnsi="Arial" w:cs="Arial"/>
                <w:b/>
                <w:bCs/>
                <w:sz w:val="22"/>
                <w:szCs w:val="22"/>
              </w:rPr>
            </w:pPr>
            <w:r w:rsidRPr="00EE3DC1">
              <w:rPr>
                <w:rFonts w:ascii="Arial" w:hAnsi="Arial" w:cs="Arial"/>
                <w:b/>
                <w:bCs/>
                <w:sz w:val="22"/>
                <w:szCs w:val="22"/>
              </w:rPr>
              <w:t>DESPESAS FINANCEIRAS</w:t>
            </w:r>
          </w:p>
        </w:tc>
        <w:tc>
          <w:tcPr>
            <w:tcW w:w="987" w:type="pct"/>
            <w:tcBorders>
              <w:top w:val="nil"/>
              <w:left w:val="nil"/>
              <w:bottom w:val="single" w:sz="4" w:space="0" w:color="auto"/>
              <w:right w:val="nil"/>
            </w:tcBorders>
            <w:shd w:val="clear" w:color="000000" w:fill="FFFFFF"/>
            <w:vAlign w:val="center"/>
            <w:hideMark/>
          </w:tcPr>
          <w:p w14:paraId="59CD7484" w14:textId="3F6B1977" w:rsidR="00FB6FE6" w:rsidRPr="00EE3DC1" w:rsidRDefault="00FB6FE6" w:rsidP="00FB6FE6">
            <w:pPr>
              <w:jc w:val="right"/>
              <w:rPr>
                <w:rFonts w:ascii="Arial" w:hAnsi="Arial" w:cs="Arial"/>
                <w:b/>
                <w:bCs/>
                <w:sz w:val="22"/>
                <w:szCs w:val="22"/>
              </w:rPr>
            </w:pPr>
            <w:r w:rsidRPr="00EE3DC1">
              <w:rPr>
                <w:rFonts w:ascii="Arial" w:hAnsi="Arial" w:cs="Arial"/>
                <w:b/>
                <w:bCs/>
                <w:sz w:val="22"/>
                <w:szCs w:val="22"/>
              </w:rPr>
              <w:t>(56)</w:t>
            </w:r>
          </w:p>
        </w:tc>
        <w:tc>
          <w:tcPr>
            <w:tcW w:w="193" w:type="pct"/>
            <w:tcBorders>
              <w:top w:val="nil"/>
              <w:left w:val="nil"/>
              <w:bottom w:val="nil"/>
              <w:right w:val="nil"/>
            </w:tcBorders>
            <w:shd w:val="clear" w:color="000000" w:fill="FFFFFF"/>
            <w:vAlign w:val="center"/>
            <w:hideMark/>
          </w:tcPr>
          <w:p w14:paraId="39FBC664" w14:textId="0ABCD1C9" w:rsidR="00FB6FE6" w:rsidRPr="00EE3DC1" w:rsidRDefault="00FB6FE6" w:rsidP="00FB6FE6">
            <w:pPr>
              <w:jc w:val="right"/>
              <w:rPr>
                <w:rFonts w:ascii="Arial" w:hAnsi="Arial" w:cs="Arial"/>
                <w:b/>
                <w:bCs/>
                <w:sz w:val="22"/>
                <w:szCs w:val="22"/>
              </w:rPr>
            </w:pPr>
          </w:p>
        </w:tc>
        <w:tc>
          <w:tcPr>
            <w:tcW w:w="945" w:type="pct"/>
            <w:tcBorders>
              <w:top w:val="nil"/>
              <w:left w:val="nil"/>
              <w:bottom w:val="single" w:sz="4" w:space="0" w:color="auto"/>
              <w:right w:val="nil"/>
            </w:tcBorders>
            <w:shd w:val="clear" w:color="000000" w:fill="FFFFFF"/>
            <w:vAlign w:val="center"/>
            <w:hideMark/>
          </w:tcPr>
          <w:p w14:paraId="0AF6CD63" w14:textId="08C8C08C" w:rsidR="00FB6FE6" w:rsidRPr="00EE3DC1" w:rsidRDefault="00FB6FE6" w:rsidP="00FB6FE6">
            <w:pPr>
              <w:jc w:val="right"/>
              <w:rPr>
                <w:rFonts w:ascii="Arial" w:hAnsi="Arial" w:cs="Arial"/>
                <w:b/>
                <w:bCs/>
                <w:sz w:val="22"/>
                <w:szCs w:val="22"/>
              </w:rPr>
            </w:pPr>
            <w:r w:rsidRPr="00EE3DC1">
              <w:rPr>
                <w:rFonts w:ascii="Arial" w:hAnsi="Arial" w:cs="Arial"/>
                <w:b/>
                <w:bCs/>
                <w:sz w:val="22"/>
                <w:szCs w:val="22"/>
              </w:rPr>
              <w:t>(7)</w:t>
            </w:r>
          </w:p>
        </w:tc>
      </w:tr>
      <w:tr w:rsidR="00FB6FE6" w:rsidRPr="001C6C1F" w14:paraId="0E9E7372" w14:textId="77777777" w:rsidTr="00EE3DC1">
        <w:trPr>
          <w:trHeight w:val="283"/>
        </w:trPr>
        <w:tc>
          <w:tcPr>
            <w:tcW w:w="2875" w:type="pct"/>
            <w:tcBorders>
              <w:top w:val="nil"/>
              <w:left w:val="nil"/>
              <w:bottom w:val="nil"/>
              <w:right w:val="nil"/>
            </w:tcBorders>
            <w:shd w:val="clear" w:color="000000" w:fill="FFFFFF"/>
            <w:vAlign w:val="center"/>
            <w:hideMark/>
          </w:tcPr>
          <w:p w14:paraId="4F523230" w14:textId="77777777" w:rsidR="00FB6FE6" w:rsidRPr="00EE3DC1" w:rsidRDefault="00FB6FE6" w:rsidP="00FB6FE6">
            <w:pPr>
              <w:rPr>
                <w:rFonts w:ascii="Arial" w:hAnsi="Arial" w:cs="Arial"/>
                <w:sz w:val="22"/>
                <w:szCs w:val="22"/>
              </w:rPr>
            </w:pPr>
            <w:r w:rsidRPr="00EE3DC1">
              <w:rPr>
                <w:rFonts w:ascii="Arial" w:hAnsi="Arial" w:cs="Arial"/>
                <w:sz w:val="22"/>
                <w:szCs w:val="22"/>
              </w:rPr>
              <w:t>Juros e multas</w:t>
            </w:r>
          </w:p>
        </w:tc>
        <w:tc>
          <w:tcPr>
            <w:tcW w:w="987" w:type="pct"/>
            <w:tcBorders>
              <w:top w:val="nil"/>
              <w:left w:val="nil"/>
              <w:bottom w:val="nil"/>
              <w:right w:val="nil"/>
            </w:tcBorders>
            <w:shd w:val="clear" w:color="000000" w:fill="FFFFFF"/>
            <w:vAlign w:val="center"/>
            <w:hideMark/>
          </w:tcPr>
          <w:p w14:paraId="1F5C3162" w14:textId="188F7B00" w:rsidR="00FB6FE6" w:rsidRPr="00EE3DC1" w:rsidRDefault="00FB6FE6" w:rsidP="00FB6FE6">
            <w:pPr>
              <w:jc w:val="right"/>
              <w:rPr>
                <w:rFonts w:ascii="Arial" w:hAnsi="Arial" w:cs="Arial"/>
                <w:sz w:val="22"/>
                <w:szCs w:val="22"/>
              </w:rPr>
            </w:pPr>
            <w:r w:rsidRPr="00EE3DC1">
              <w:rPr>
                <w:rFonts w:ascii="Arial" w:hAnsi="Arial" w:cs="Arial"/>
                <w:sz w:val="22"/>
                <w:szCs w:val="22"/>
              </w:rPr>
              <w:t>(8)</w:t>
            </w:r>
          </w:p>
        </w:tc>
        <w:tc>
          <w:tcPr>
            <w:tcW w:w="193" w:type="pct"/>
            <w:tcBorders>
              <w:top w:val="nil"/>
              <w:left w:val="nil"/>
              <w:bottom w:val="nil"/>
              <w:right w:val="nil"/>
            </w:tcBorders>
            <w:shd w:val="clear" w:color="000000" w:fill="FFFFFF"/>
            <w:vAlign w:val="center"/>
            <w:hideMark/>
          </w:tcPr>
          <w:p w14:paraId="2EDF3D31" w14:textId="536E750F" w:rsidR="00FB6FE6" w:rsidRPr="00EE3DC1" w:rsidRDefault="00FB6FE6" w:rsidP="00FB6FE6">
            <w:pPr>
              <w:jc w:val="right"/>
              <w:rPr>
                <w:rFonts w:ascii="Arial" w:hAnsi="Arial" w:cs="Arial"/>
                <w:sz w:val="22"/>
                <w:szCs w:val="22"/>
              </w:rPr>
            </w:pPr>
          </w:p>
        </w:tc>
        <w:tc>
          <w:tcPr>
            <w:tcW w:w="945" w:type="pct"/>
            <w:tcBorders>
              <w:top w:val="nil"/>
              <w:left w:val="nil"/>
              <w:bottom w:val="nil"/>
              <w:right w:val="nil"/>
            </w:tcBorders>
            <w:shd w:val="clear" w:color="000000" w:fill="FFFFFF"/>
            <w:vAlign w:val="center"/>
            <w:hideMark/>
          </w:tcPr>
          <w:p w14:paraId="453B4A4E" w14:textId="4F8D93EB" w:rsidR="00FB6FE6" w:rsidRPr="00EE3DC1" w:rsidRDefault="00FB6FE6" w:rsidP="00FB6FE6">
            <w:pPr>
              <w:jc w:val="right"/>
              <w:rPr>
                <w:rFonts w:ascii="Arial" w:hAnsi="Arial" w:cs="Arial"/>
                <w:sz w:val="22"/>
                <w:szCs w:val="22"/>
              </w:rPr>
            </w:pPr>
            <w:r w:rsidRPr="00EE3DC1">
              <w:rPr>
                <w:rFonts w:ascii="Arial" w:hAnsi="Arial" w:cs="Arial"/>
                <w:sz w:val="22"/>
                <w:szCs w:val="22"/>
              </w:rPr>
              <w:t>(4)</w:t>
            </w:r>
          </w:p>
        </w:tc>
      </w:tr>
      <w:tr w:rsidR="00FB6FE6" w:rsidRPr="001C6C1F" w14:paraId="7C59545E" w14:textId="77777777" w:rsidTr="00EE3DC1">
        <w:trPr>
          <w:trHeight w:val="283"/>
        </w:trPr>
        <w:tc>
          <w:tcPr>
            <w:tcW w:w="2875" w:type="pct"/>
            <w:tcBorders>
              <w:top w:val="nil"/>
              <w:left w:val="nil"/>
              <w:bottom w:val="nil"/>
              <w:right w:val="nil"/>
            </w:tcBorders>
            <w:shd w:val="clear" w:color="000000" w:fill="FFFFFF"/>
            <w:vAlign w:val="center"/>
            <w:hideMark/>
          </w:tcPr>
          <w:p w14:paraId="6FBF9F79" w14:textId="77777777" w:rsidR="00FB6FE6" w:rsidRPr="00EE3DC1" w:rsidRDefault="00FB6FE6" w:rsidP="00FB6FE6">
            <w:pPr>
              <w:rPr>
                <w:rFonts w:ascii="Arial" w:hAnsi="Arial" w:cs="Arial"/>
                <w:sz w:val="22"/>
                <w:szCs w:val="22"/>
              </w:rPr>
            </w:pPr>
            <w:r w:rsidRPr="00EE3DC1">
              <w:rPr>
                <w:rFonts w:ascii="Arial" w:hAnsi="Arial" w:cs="Arial"/>
                <w:sz w:val="22"/>
                <w:szCs w:val="22"/>
              </w:rPr>
              <w:t>Variações monetárias</w:t>
            </w:r>
          </w:p>
        </w:tc>
        <w:tc>
          <w:tcPr>
            <w:tcW w:w="987" w:type="pct"/>
            <w:tcBorders>
              <w:top w:val="nil"/>
              <w:left w:val="nil"/>
              <w:bottom w:val="nil"/>
              <w:right w:val="nil"/>
            </w:tcBorders>
            <w:shd w:val="clear" w:color="000000" w:fill="FFFFFF"/>
            <w:vAlign w:val="center"/>
            <w:hideMark/>
          </w:tcPr>
          <w:p w14:paraId="2555D49A" w14:textId="0570858D" w:rsidR="00FB6FE6" w:rsidRPr="00EE3DC1" w:rsidRDefault="00FB6FE6" w:rsidP="00FB6FE6">
            <w:pPr>
              <w:jc w:val="right"/>
              <w:rPr>
                <w:rFonts w:ascii="Arial" w:hAnsi="Arial" w:cs="Arial"/>
                <w:sz w:val="22"/>
                <w:szCs w:val="22"/>
              </w:rPr>
            </w:pPr>
            <w:r w:rsidRPr="00EE3DC1">
              <w:rPr>
                <w:rFonts w:ascii="Arial" w:hAnsi="Arial" w:cs="Arial"/>
                <w:sz w:val="22"/>
                <w:szCs w:val="22"/>
              </w:rPr>
              <w:t>(47)</w:t>
            </w:r>
          </w:p>
        </w:tc>
        <w:tc>
          <w:tcPr>
            <w:tcW w:w="193" w:type="pct"/>
            <w:tcBorders>
              <w:top w:val="nil"/>
              <w:left w:val="nil"/>
              <w:bottom w:val="nil"/>
              <w:right w:val="nil"/>
            </w:tcBorders>
            <w:shd w:val="clear" w:color="000000" w:fill="FFFFFF"/>
            <w:vAlign w:val="center"/>
            <w:hideMark/>
          </w:tcPr>
          <w:p w14:paraId="68C9E44C" w14:textId="48C02A45" w:rsidR="00FB6FE6" w:rsidRPr="00EE3DC1" w:rsidRDefault="00FB6FE6" w:rsidP="00FB6FE6">
            <w:pPr>
              <w:jc w:val="right"/>
              <w:rPr>
                <w:rFonts w:ascii="Arial" w:hAnsi="Arial" w:cs="Arial"/>
                <w:sz w:val="22"/>
                <w:szCs w:val="22"/>
              </w:rPr>
            </w:pPr>
          </w:p>
        </w:tc>
        <w:tc>
          <w:tcPr>
            <w:tcW w:w="945" w:type="pct"/>
            <w:tcBorders>
              <w:top w:val="nil"/>
              <w:left w:val="nil"/>
              <w:bottom w:val="nil"/>
              <w:right w:val="nil"/>
            </w:tcBorders>
            <w:shd w:val="clear" w:color="000000" w:fill="FFFFFF"/>
            <w:noWrap/>
            <w:vAlign w:val="center"/>
            <w:hideMark/>
          </w:tcPr>
          <w:p w14:paraId="244814F9" w14:textId="4362E897" w:rsidR="00FB6FE6" w:rsidRPr="00EE3DC1" w:rsidRDefault="00231D32" w:rsidP="00FB6FE6">
            <w:pPr>
              <w:jc w:val="right"/>
              <w:rPr>
                <w:rFonts w:ascii="Arial" w:hAnsi="Arial" w:cs="Arial"/>
                <w:color w:val="000000"/>
                <w:sz w:val="22"/>
                <w:szCs w:val="22"/>
              </w:rPr>
            </w:pPr>
            <w:r w:rsidRPr="00EE3DC1">
              <w:rPr>
                <w:rFonts w:ascii="Arial" w:hAnsi="Arial" w:cs="Arial"/>
                <w:color w:val="000000"/>
                <w:sz w:val="22"/>
                <w:szCs w:val="22"/>
              </w:rPr>
              <w:t>-</w:t>
            </w:r>
          </w:p>
        </w:tc>
      </w:tr>
      <w:tr w:rsidR="00FB6FE6" w:rsidRPr="001C6C1F" w14:paraId="129873BD" w14:textId="77777777" w:rsidTr="00EE3DC1">
        <w:trPr>
          <w:trHeight w:val="283"/>
        </w:trPr>
        <w:tc>
          <w:tcPr>
            <w:tcW w:w="2875" w:type="pct"/>
            <w:tcBorders>
              <w:top w:val="nil"/>
              <w:left w:val="nil"/>
              <w:bottom w:val="nil"/>
              <w:right w:val="nil"/>
            </w:tcBorders>
            <w:shd w:val="clear" w:color="000000" w:fill="FFFFFF"/>
            <w:vAlign w:val="center"/>
            <w:hideMark/>
          </w:tcPr>
          <w:p w14:paraId="0A069808" w14:textId="77777777" w:rsidR="00FB6FE6" w:rsidRPr="00EE3DC1" w:rsidRDefault="00FB6FE6" w:rsidP="00FB6FE6">
            <w:pPr>
              <w:rPr>
                <w:rFonts w:ascii="Arial" w:hAnsi="Arial" w:cs="Arial"/>
                <w:sz w:val="22"/>
                <w:szCs w:val="22"/>
              </w:rPr>
            </w:pPr>
            <w:r w:rsidRPr="00EE3DC1">
              <w:rPr>
                <w:rFonts w:ascii="Arial" w:hAnsi="Arial" w:cs="Arial"/>
                <w:sz w:val="22"/>
                <w:szCs w:val="22"/>
              </w:rPr>
              <w:t>Outros</w:t>
            </w:r>
          </w:p>
        </w:tc>
        <w:tc>
          <w:tcPr>
            <w:tcW w:w="987" w:type="pct"/>
            <w:tcBorders>
              <w:top w:val="nil"/>
              <w:left w:val="nil"/>
              <w:bottom w:val="nil"/>
              <w:right w:val="nil"/>
            </w:tcBorders>
            <w:shd w:val="clear" w:color="000000" w:fill="FFFFFF"/>
            <w:vAlign w:val="center"/>
            <w:hideMark/>
          </w:tcPr>
          <w:p w14:paraId="3A032460" w14:textId="36DB88C0" w:rsidR="00FB6FE6" w:rsidRPr="00EE3DC1" w:rsidRDefault="00FB6FE6" w:rsidP="00FB6FE6">
            <w:pPr>
              <w:jc w:val="right"/>
              <w:rPr>
                <w:rFonts w:ascii="Arial" w:hAnsi="Arial" w:cs="Arial"/>
                <w:sz w:val="22"/>
                <w:szCs w:val="22"/>
              </w:rPr>
            </w:pPr>
            <w:r w:rsidRPr="00EE3DC1">
              <w:rPr>
                <w:rFonts w:ascii="Arial" w:hAnsi="Arial" w:cs="Arial"/>
                <w:sz w:val="22"/>
                <w:szCs w:val="22"/>
              </w:rPr>
              <w:t>(1)</w:t>
            </w:r>
          </w:p>
        </w:tc>
        <w:tc>
          <w:tcPr>
            <w:tcW w:w="193" w:type="pct"/>
            <w:tcBorders>
              <w:top w:val="nil"/>
              <w:left w:val="nil"/>
              <w:bottom w:val="nil"/>
              <w:right w:val="nil"/>
            </w:tcBorders>
            <w:shd w:val="clear" w:color="000000" w:fill="FFFFFF"/>
            <w:vAlign w:val="center"/>
            <w:hideMark/>
          </w:tcPr>
          <w:p w14:paraId="25975CEE" w14:textId="1F19EC78" w:rsidR="00FB6FE6" w:rsidRPr="00EE3DC1" w:rsidRDefault="00FB6FE6" w:rsidP="00FB6FE6">
            <w:pPr>
              <w:jc w:val="right"/>
              <w:rPr>
                <w:rFonts w:ascii="Arial" w:hAnsi="Arial" w:cs="Arial"/>
                <w:sz w:val="22"/>
                <w:szCs w:val="22"/>
              </w:rPr>
            </w:pPr>
          </w:p>
        </w:tc>
        <w:tc>
          <w:tcPr>
            <w:tcW w:w="945" w:type="pct"/>
            <w:tcBorders>
              <w:top w:val="nil"/>
              <w:left w:val="nil"/>
              <w:bottom w:val="nil"/>
              <w:right w:val="nil"/>
            </w:tcBorders>
            <w:shd w:val="clear" w:color="000000" w:fill="FFFFFF"/>
            <w:vAlign w:val="center"/>
            <w:hideMark/>
          </w:tcPr>
          <w:p w14:paraId="3AD4D913" w14:textId="40916C58" w:rsidR="00FB6FE6" w:rsidRPr="00EE3DC1" w:rsidRDefault="00FB6FE6" w:rsidP="00FB6FE6">
            <w:pPr>
              <w:jc w:val="right"/>
              <w:rPr>
                <w:rFonts w:ascii="Arial" w:hAnsi="Arial" w:cs="Arial"/>
                <w:sz w:val="22"/>
                <w:szCs w:val="22"/>
              </w:rPr>
            </w:pPr>
            <w:r w:rsidRPr="00EE3DC1">
              <w:rPr>
                <w:rFonts w:ascii="Arial" w:hAnsi="Arial" w:cs="Arial"/>
                <w:sz w:val="22"/>
                <w:szCs w:val="22"/>
              </w:rPr>
              <w:t>(3)</w:t>
            </w:r>
          </w:p>
        </w:tc>
      </w:tr>
      <w:tr w:rsidR="00FB6FE6" w:rsidRPr="001C6C1F" w14:paraId="734A33A9" w14:textId="77777777" w:rsidTr="00EE3DC1">
        <w:trPr>
          <w:trHeight w:val="283"/>
        </w:trPr>
        <w:tc>
          <w:tcPr>
            <w:tcW w:w="2875" w:type="pct"/>
            <w:tcBorders>
              <w:top w:val="nil"/>
              <w:left w:val="nil"/>
              <w:bottom w:val="nil"/>
              <w:right w:val="nil"/>
            </w:tcBorders>
            <w:shd w:val="clear" w:color="000000" w:fill="FFFFFF"/>
            <w:vAlign w:val="center"/>
            <w:hideMark/>
          </w:tcPr>
          <w:p w14:paraId="7D9CD839" w14:textId="77777777" w:rsidR="00FB6FE6" w:rsidRPr="00EE3DC1" w:rsidRDefault="00FB6FE6" w:rsidP="00FB6FE6">
            <w:pPr>
              <w:rPr>
                <w:rFonts w:ascii="Arial" w:hAnsi="Arial" w:cs="Arial"/>
                <w:b/>
                <w:bCs/>
                <w:sz w:val="22"/>
                <w:szCs w:val="22"/>
              </w:rPr>
            </w:pPr>
            <w:r w:rsidRPr="00EE3DC1">
              <w:rPr>
                <w:rFonts w:ascii="Arial" w:hAnsi="Arial" w:cs="Arial"/>
                <w:b/>
                <w:bCs/>
                <w:sz w:val="22"/>
                <w:szCs w:val="22"/>
              </w:rPr>
              <w:t>Resultado financeiro</w:t>
            </w:r>
          </w:p>
        </w:tc>
        <w:tc>
          <w:tcPr>
            <w:tcW w:w="987" w:type="pct"/>
            <w:tcBorders>
              <w:top w:val="single" w:sz="4" w:space="0" w:color="auto"/>
              <w:left w:val="nil"/>
              <w:bottom w:val="double" w:sz="6" w:space="0" w:color="auto"/>
              <w:right w:val="nil"/>
            </w:tcBorders>
            <w:shd w:val="clear" w:color="000000" w:fill="FFFFFF"/>
            <w:vAlign w:val="center"/>
            <w:hideMark/>
          </w:tcPr>
          <w:p w14:paraId="051FF640" w14:textId="7328F025" w:rsidR="00FB6FE6" w:rsidRPr="00EE3DC1" w:rsidRDefault="00FB6FE6" w:rsidP="00FB6FE6">
            <w:pPr>
              <w:jc w:val="right"/>
              <w:rPr>
                <w:rFonts w:ascii="Arial" w:hAnsi="Arial" w:cs="Arial"/>
                <w:b/>
                <w:bCs/>
                <w:sz w:val="22"/>
                <w:szCs w:val="22"/>
              </w:rPr>
            </w:pPr>
            <w:r w:rsidRPr="00EE3DC1">
              <w:rPr>
                <w:rFonts w:ascii="Arial" w:hAnsi="Arial" w:cs="Arial"/>
                <w:b/>
                <w:bCs/>
                <w:sz w:val="22"/>
                <w:szCs w:val="22"/>
              </w:rPr>
              <w:t>80</w:t>
            </w:r>
          </w:p>
        </w:tc>
        <w:tc>
          <w:tcPr>
            <w:tcW w:w="193" w:type="pct"/>
            <w:tcBorders>
              <w:top w:val="nil"/>
              <w:left w:val="nil"/>
              <w:bottom w:val="nil"/>
              <w:right w:val="nil"/>
            </w:tcBorders>
            <w:shd w:val="clear" w:color="000000" w:fill="FFFFFF"/>
            <w:vAlign w:val="center"/>
            <w:hideMark/>
          </w:tcPr>
          <w:p w14:paraId="3636AC53" w14:textId="0491B667" w:rsidR="00FB6FE6" w:rsidRPr="00EE3DC1" w:rsidRDefault="00FB6FE6" w:rsidP="00FB6FE6">
            <w:pPr>
              <w:jc w:val="right"/>
              <w:rPr>
                <w:rFonts w:ascii="Arial" w:hAnsi="Arial" w:cs="Arial"/>
                <w:b/>
                <w:bCs/>
                <w:sz w:val="22"/>
                <w:szCs w:val="22"/>
              </w:rPr>
            </w:pPr>
          </w:p>
        </w:tc>
        <w:tc>
          <w:tcPr>
            <w:tcW w:w="945" w:type="pct"/>
            <w:tcBorders>
              <w:top w:val="single" w:sz="4" w:space="0" w:color="auto"/>
              <w:left w:val="nil"/>
              <w:bottom w:val="double" w:sz="6" w:space="0" w:color="auto"/>
              <w:right w:val="nil"/>
            </w:tcBorders>
            <w:shd w:val="clear" w:color="000000" w:fill="FFFFFF"/>
            <w:vAlign w:val="center"/>
            <w:hideMark/>
          </w:tcPr>
          <w:p w14:paraId="6A7DB308" w14:textId="15A69DF4" w:rsidR="00FB6FE6" w:rsidRPr="00EE3DC1" w:rsidRDefault="00FB6FE6" w:rsidP="00FB6FE6">
            <w:pPr>
              <w:jc w:val="right"/>
              <w:rPr>
                <w:rFonts w:ascii="Arial" w:hAnsi="Arial" w:cs="Arial"/>
                <w:b/>
                <w:bCs/>
                <w:sz w:val="22"/>
                <w:szCs w:val="22"/>
              </w:rPr>
            </w:pPr>
            <w:r w:rsidRPr="00EE3DC1">
              <w:rPr>
                <w:rFonts w:ascii="Arial" w:hAnsi="Arial" w:cs="Arial"/>
                <w:b/>
                <w:bCs/>
                <w:sz w:val="22"/>
                <w:szCs w:val="22"/>
              </w:rPr>
              <w:t>368</w:t>
            </w:r>
          </w:p>
        </w:tc>
      </w:tr>
    </w:tbl>
    <w:p w14:paraId="39AD12E1" w14:textId="77777777" w:rsidR="00A737BF" w:rsidRDefault="00A737BF" w:rsidP="002B568E"/>
    <w:p w14:paraId="0FF12331" w14:textId="27958763" w:rsidR="00A6579E" w:rsidRDefault="00A6579E" w:rsidP="00123DA9">
      <w:pPr>
        <w:pStyle w:val="PargrafodaLista"/>
        <w:numPr>
          <w:ilvl w:val="0"/>
          <w:numId w:val="21"/>
        </w:numPr>
        <w:tabs>
          <w:tab w:val="left" w:pos="426"/>
        </w:tabs>
        <w:ind w:left="426" w:hanging="426"/>
        <w:rPr>
          <w:rFonts w:ascii="Arial" w:hAnsi="Arial" w:cs="Arial"/>
          <w:b/>
          <w:bCs/>
          <w:szCs w:val="22"/>
        </w:rPr>
      </w:pPr>
      <w:r>
        <w:rPr>
          <w:rFonts w:ascii="Arial" w:hAnsi="Arial" w:cs="Arial"/>
          <w:b/>
          <w:bCs/>
          <w:szCs w:val="22"/>
        </w:rPr>
        <w:t>Imposto de renda e contribuição social</w:t>
      </w:r>
    </w:p>
    <w:p w14:paraId="4C8E7F15" w14:textId="75E5AFAD" w:rsidR="00A6579E" w:rsidRPr="002B568E" w:rsidRDefault="00A6579E" w:rsidP="002B568E">
      <w:pPr>
        <w:tabs>
          <w:tab w:val="left" w:pos="426"/>
        </w:tabs>
        <w:rPr>
          <w:rFonts w:ascii="Arial" w:hAnsi="Arial" w:cs="Arial"/>
          <w:b/>
          <w:bCs/>
          <w:szCs w:val="22"/>
        </w:rPr>
      </w:pPr>
    </w:p>
    <w:p w14:paraId="1299CE70" w14:textId="7CE65EE0" w:rsidR="00A6579E" w:rsidRDefault="00A6579E" w:rsidP="00A6579E">
      <w:pPr>
        <w:tabs>
          <w:tab w:val="left" w:pos="426"/>
        </w:tabs>
        <w:jc w:val="both"/>
        <w:rPr>
          <w:rFonts w:ascii="Arial" w:hAnsi="Arial" w:cs="Arial"/>
          <w:sz w:val="22"/>
          <w:szCs w:val="22"/>
        </w:rPr>
      </w:pPr>
      <w:r w:rsidRPr="00043B1A">
        <w:rPr>
          <w:rFonts w:ascii="Arial" w:hAnsi="Arial" w:cs="Arial"/>
          <w:sz w:val="22"/>
          <w:szCs w:val="22"/>
        </w:rPr>
        <w:t>A conciliação da despesa calculada pela aplicação das alíquotas fiscais combinadas e da despesa de imposto de renda e contribuição social debitada em resultado é demonstrada como segue</w:t>
      </w:r>
      <w:r>
        <w:rPr>
          <w:rFonts w:ascii="Arial" w:hAnsi="Arial" w:cs="Arial"/>
          <w:sz w:val="22"/>
          <w:szCs w:val="22"/>
        </w:rPr>
        <w:t>:</w:t>
      </w:r>
    </w:p>
    <w:p w14:paraId="5BEFDC22" w14:textId="77777777" w:rsidR="00A1095D" w:rsidRDefault="00A1095D" w:rsidP="00A6579E">
      <w:pPr>
        <w:tabs>
          <w:tab w:val="left" w:pos="426"/>
        </w:tabs>
        <w:jc w:val="both"/>
        <w:rPr>
          <w:rFonts w:ascii="Arial" w:hAnsi="Arial" w:cs="Arial"/>
          <w:sz w:val="22"/>
          <w:szCs w:val="22"/>
        </w:rPr>
      </w:pPr>
    </w:p>
    <w:tbl>
      <w:tblPr>
        <w:tblW w:w="5007" w:type="pct"/>
        <w:tblCellMar>
          <w:left w:w="70" w:type="dxa"/>
          <w:right w:w="70" w:type="dxa"/>
        </w:tblCellMar>
        <w:tblLook w:val="04A0" w:firstRow="1" w:lastRow="0" w:firstColumn="1" w:lastColumn="0" w:noHBand="0" w:noVBand="1"/>
      </w:tblPr>
      <w:tblGrid>
        <w:gridCol w:w="6184"/>
        <w:gridCol w:w="509"/>
        <w:gridCol w:w="1243"/>
        <w:gridCol w:w="178"/>
        <w:gridCol w:w="1374"/>
      </w:tblGrid>
      <w:tr w:rsidR="00FB6FE6" w:rsidRPr="001C6C1F" w14:paraId="56C3C3F3" w14:textId="77777777" w:rsidTr="00EE3DC1">
        <w:trPr>
          <w:trHeight w:val="260"/>
        </w:trPr>
        <w:tc>
          <w:tcPr>
            <w:tcW w:w="3258" w:type="pct"/>
            <w:tcBorders>
              <w:top w:val="nil"/>
              <w:left w:val="nil"/>
              <w:bottom w:val="nil"/>
              <w:right w:val="nil"/>
            </w:tcBorders>
            <w:shd w:val="clear" w:color="auto" w:fill="auto"/>
            <w:noWrap/>
            <w:vAlign w:val="center"/>
            <w:hideMark/>
          </w:tcPr>
          <w:p w14:paraId="41FD3ED7" w14:textId="77777777" w:rsidR="00FB6FE6" w:rsidRPr="00EE3DC1" w:rsidRDefault="00FB6FE6" w:rsidP="00705DE8">
            <w:pPr>
              <w:rPr>
                <w:sz w:val="22"/>
                <w:szCs w:val="22"/>
              </w:rPr>
            </w:pPr>
          </w:p>
        </w:tc>
        <w:tc>
          <w:tcPr>
            <w:tcW w:w="268" w:type="pct"/>
            <w:tcBorders>
              <w:top w:val="nil"/>
              <w:left w:val="nil"/>
              <w:bottom w:val="nil"/>
              <w:right w:val="nil"/>
            </w:tcBorders>
            <w:shd w:val="clear" w:color="auto" w:fill="auto"/>
            <w:noWrap/>
            <w:vAlign w:val="center"/>
            <w:hideMark/>
          </w:tcPr>
          <w:p w14:paraId="2B608357" w14:textId="77777777" w:rsidR="00FB6FE6" w:rsidRPr="00EE3DC1" w:rsidRDefault="00FB6FE6" w:rsidP="00705DE8">
            <w:pPr>
              <w:rPr>
                <w:sz w:val="22"/>
                <w:szCs w:val="22"/>
              </w:rPr>
            </w:pPr>
          </w:p>
        </w:tc>
        <w:tc>
          <w:tcPr>
            <w:tcW w:w="1473" w:type="pct"/>
            <w:gridSpan w:val="3"/>
            <w:tcBorders>
              <w:top w:val="single" w:sz="4" w:space="0" w:color="auto"/>
              <w:left w:val="nil"/>
              <w:bottom w:val="single" w:sz="8" w:space="0" w:color="auto"/>
              <w:right w:val="nil"/>
            </w:tcBorders>
            <w:shd w:val="clear" w:color="auto" w:fill="auto"/>
            <w:noWrap/>
            <w:vAlign w:val="center"/>
            <w:hideMark/>
          </w:tcPr>
          <w:p w14:paraId="309B7427" w14:textId="77777777" w:rsidR="00FB6FE6" w:rsidRPr="00EE3DC1" w:rsidRDefault="00FB6FE6" w:rsidP="00705DE8">
            <w:pPr>
              <w:jc w:val="center"/>
              <w:rPr>
                <w:rFonts w:ascii="Arial" w:hAnsi="Arial" w:cs="Arial"/>
                <w:b/>
                <w:bCs/>
                <w:color w:val="000000"/>
                <w:sz w:val="22"/>
                <w:szCs w:val="22"/>
              </w:rPr>
            </w:pPr>
            <w:r w:rsidRPr="00EE3DC1">
              <w:rPr>
                <w:rFonts w:ascii="Arial" w:hAnsi="Arial" w:cs="Arial"/>
                <w:b/>
                <w:bCs/>
                <w:color w:val="000000"/>
                <w:sz w:val="22"/>
                <w:szCs w:val="22"/>
              </w:rPr>
              <w:t>31/12/2020</w:t>
            </w:r>
          </w:p>
        </w:tc>
      </w:tr>
      <w:tr w:rsidR="00FB6FE6" w:rsidRPr="001C6C1F" w14:paraId="21C8E6D9" w14:textId="77777777" w:rsidTr="00EE3DC1">
        <w:trPr>
          <w:trHeight w:val="260"/>
        </w:trPr>
        <w:tc>
          <w:tcPr>
            <w:tcW w:w="3258" w:type="pct"/>
            <w:tcBorders>
              <w:top w:val="nil"/>
              <w:left w:val="nil"/>
              <w:bottom w:val="nil"/>
              <w:right w:val="nil"/>
            </w:tcBorders>
            <w:shd w:val="clear" w:color="auto" w:fill="auto"/>
            <w:noWrap/>
            <w:vAlign w:val="center"/>
            <w:hideMark/>
          </w:tcPr>
          <w:p w14:paraId="139B9F0D" w14:textId="77777777" w:rsidR="00FB6FE6" w:rsidRPr="00EE3DC1" w:rsidRDefault="00FB6FE6" w:rsidP="00705DE8">
            <w:pPr>
              <w:rPr>
                <w:sz w:val="22"/>
                <w:szCs w:val="22"/>
              </w:rPr>
            </w:pPr>
          </w:p>
        </w:tc>
        <w:tc>
          <w:tcPr>
            <w:tcW w:w="268" w:type="pct"/>
            <w:tcBorders>
              <w:top w:val="nil"/>
              <w:left w:val="nil"/>
              <w:bottom w:val="nil"/>
              <w:right w:val="nil"/>
            </w:tcBorders>
            <w:shd w:val="clear" w:color="auto" w:fill="auto"/>
            <w:noWrap/>
            <w:vAlign w:val="center"/>
            <w:hideMark/>
          </w:tcPr>
          <w:p w14:paraId="5431618E" w14:textId="77777777" w:rsidR="00FB6FE6" w:rsidRPr="00EE3DC1" w:rsidRDefault="00FB6FE6" w:rsidP="00705DE8">
            <w:pPr>
              <w:rPr>
                <w:sz w:val="22"/>
                <w:szCs w:val="22"/>
              </w:rPr>
            </w:pPr>
          </w:p>
        </w:tc>
        <w:tc>
          <w:tcPr>
            <w:tcW w:w="655" w:type="pct"/>
            <w:tcBorders>
              <w:top w:val="nil"/>
              <w:left w:val="nil"/>
              <w:bottom w:val="nil"/>
              <w:right w:val="nil"/>
            </w:tcBorders>
            <w:shd w:val="clear" w:color="auto" w:fill="auto"/>
            <w:noWrap/>
            <w:vAlign w:val="center"/>
            <w:hideMark/>
          </w:tcPr>
          <w:p w14:paraId="05786865" w14:textId="77777777" w:rsidR="00FB6FE6" w:rsidRPr="00EE3DC1" w:rsidRDefault="00FB6FE6" w:rsidP="00705DE8">
            <w:pPr>
              <w:jc w:val="right"/>
              <w:rPr>
                <w:rFonts w:ascii="Arial" w:hAnsi="Arial" w:cs="Arial"/>
                <w:b/>
                <w:bCs/>
                <w:color w:val="000000"/>
                <w:sz w:val="22"/>
                <w:szCs w:val="22"/>
              </w:rPr>
            </w:pPr>
            <w:r w:rsidRPr="00EE3DC1">
              <w:rPr>
                <w:rFonts w:ascii="Arial" w:hAnsi="Arial" w:cs="Arial"/>
                <w:b/>
                <w:bCs/>
                <w:color w:val="000000"/>
                <w:sz w:val="22"/>
                <w:szCs w:val="22"/>
              </w:rPr>
              <w:t>IRPJ</w:t>
            </w:r>
          </w:p>
        </w:tc>
        <w:tc>
          <w:tcPr>
            <w:tcW w:w="94" w:type="pct"/>
            <w:tcBorders>
              <w:top w:val="nil"/>
              <w:left w:val="nil"/>
              <w:bottom w:val="nil"/>
              <w:right w:val="nil"/>
            </w:tcBorders>
            <w:shd w:val="clear" w:color="auto" w:fill="auto"/>
            <w:noWrap/>
            <w:vAlign w:val="center"/>
            <w:hideMark/>
          </w:tcPr>
          <w:p w14:paraId="77499C11" w14:textId="77777777" w:rsidR="00FB6FE6" w:rsidRPr="00EE3DC1" w:rsidRDefault="00FB6FE6" w:rsidP="00705DE8">
            <w:pPr>
              <w:jc w:val="right"/>
              <w:rPr>
                <w:rFonts w:ascii="Arial" w:hAnsi="Arial" w:cs="Arial"/>
                <w:b/>
                <w:bCs/>
                <w:color w:val="000000"/>
                <w:sz w:val="22"/>
                <w:szCs w:val="22"/>
              </w:rPr>
            </w:pPr>
          </w:p>
        </w:tc>
        <w:tc>
          <w:tcPr>
            <w:tcW w:w="724" w:type="pct"/>
            <w:tcBorders>
              <w:top w:val="nil"/>
              <w:left w:val="nil"/>
              <w:bottom w:val="nil"/>
              <w:right w:val="nil"/>
            </w:tcBorders>
            <w:shd w:val="clear" w:color="auto" w:fill="auto"/>
            <w:noWrap/>
            <w:vAlign w:val="center"/>
            <w:hideMark/>
          </w:tcPr>
          <w:p w14:paraId="5DF52CEA" w14:textId="77777777" w:rsidR="00FB6FE6" w:rsidRPr="00EE3DC1" w:rsidRDefault="00FB6FE6" w:rsidP="00705DE8">
            <w:pPr>
              <w:jc w:val="right"/>
              <w:rPr>
                <w:rFonts w:ascii="Arial" w:hAnsi="Arial" w:cs="Arial"/>
                <w:b/>
                <w:bCs/>
                <w:color w:val="000000"/>
                <w:sz w:val="22"/>
                <w:szCs w:val="22"/>
              </w:rPr>
            </w:pPr>
            <w:r w:rsidRPr="00EE3DC1">
              <w:rPr>
                <w:rFonts w:ascii="Arial" w:hAnsi="Arial" w:cs="Arial"/>
                <w:b/>
                <w:bCs/>
                <w:color w:val="000000"/>
                <w:sz w:val="22"/>
                <w:szCs w:val="22"/>
              </w:rPr>
              <w:t>CSLL</w:t>
            </w:r>
          </w:p>
        </w:tc>
      </w:tr>
      <w:tr w:rsidR="00FB6FE6" w:rsidRPr="001C6C1F" w14:paraId="5DA02CA0" w14:textId="77777777" w:rsidTr="00EE3DC1">
        <w:trPr>
          <w:trHeight w:val="260"/>
        </w:trPr>
        <w:tc>
          <w:tcPr>
            <w:tcW w:w="3258" w:type="pct"/>
            <w:tcBorders>
              <w:top w:val="nil"/>
              <w:left w:val="nil"/>
              <w:bottom w:val="nil"/>
              <w:right w:val="nil"/>
            </w:tcBorders>
            <w:shd w:val="clear" w:color="auto" w:fill="auto"/>
            <w:noWrap/>
            <w:vAlign w:val="center"/>
            <w:hideMark/>
          </w:tcPr>
          <w:p w14:paraId="4C281435" w14:textId="77777777" w:rsidR="00FB6FE6" w:rsidRPr="00EE3DC1" w:rsidRDefault="00FB6FE6" w:rsidP="00705DE8">
            <w:pPr>
              <w:rPr>
                <w:rFonts w:ascii="Arial" w:hAnsi="Arial" w:cs="Arial"/>
                <w:color w:val="000000"/>
                <w:sz w:val="22"/>
                <w:szCs w:val="22"/>
              </w:rPr>
            </w:pPr>
            <w:r w:rsidRPr="00EE3DC1">
              <w:rPr>
                <w:rFonts w:ascii="Arial" w:hAnsi="Arial" w:cs="Arial"/>
                <w:color w:val="000000"/>
                <w:sz w:val="22"/>
                <w:szCs w:val="22"/>
              </w:rPr>
              <w:t>Receita operacional efetivamente recebida</w:t>
            </w:r>
          </w:p>
        </w:tc>
        <w:tc>
          <w:tcPr>
            <w:tcW w:w="268" w:type="pct"/>
            <w:tcBorders>
              <w:top w:val="nil"/>
              <w:left w:val="nil"/>
              <w:bottom w:val="nil"/>
              <w:right w:val="nil"/>
            </w:tcBorders>
            <w:shd w:val="clear" w:color="auto" w:fill="auto"/>
            <w:noWrap/>
            <w:vAlign w:val="center"/>
            <w:hideMark/>
          </w:tcPr>
          <w:p w14:paraId="389C0AE6" w14:textId="77777777" w:rsidR="00FB6FE6" w:rsidRPr="00EE3DC1" w:rsidRDefault="00FB6FE6" w:rsidP="00705DE8">
            <w:pPr>
              <w:rPr>
                <w:rFonts w:ascii="Arial" w:hAnsi="Arial" w:cs="Arial"/>
                <w:color w:val="000000"/>
                <w:sz w:val="22"/>
                <w:szCs w:val="22"/>
              </w:rPr>
            </w:pPr>
          </w:p>
        </w:tc>
        <w:tc>
          <w:tcPr>
            <w:tcW w:w="655" w:type="pct"/>
            <w:tcBorders>
              <w:top w:val="nil"/>
              <w:left w:val="nil"/>
              <w:bottom w:val="nil"/>
              <w:right w:val="nil"/>
            </w:tcBorders>
            <w:shd w:val="clear" w:color="auto" w:fill="auto"/>
            <w:noWrap/>
            <w:vAlign w:val="center"/>
            <w:hideMark/>
          </w:tcPr>
          <w:p w14:paraId="555AE4A2" w14:textId="062C9E2A" w:rsidR="00FB6FE6" w:rsidRPr="00EE3DC1" w:rsidRDefault="00FB6FE6" w:rsidP="00705DE8">
            <w:pPr>
              <w:jc w:val="right"/>
              <w:rPr>
                <w:rFonts w:ascii="Arial" w:hAnsi="Arial" w:cs="Arial"/>
                <w:color w:val="000000"/>
                <w:sz w:val="22"/>
                <w:szCs w:val="22"/>
              </w:rPr>
            </w:pPr>
            <w:r w:rsidRPr="00EE3DC1">
              <w:rPr>
                <w:rFonts w:ascii="Arial" w:hAnsi="Arial" w:cs="Arial"/>
                <w:color w:val="000000"/>
                <w:sz w:val="22"/>
                <w:szCs w:val="22"/>
              </w:rPr>
              <w:t>4.422</w:t>
            </w:r>
          </w:p>
        </w:tc>
        <w:tc>
          <w:tcPr>
            <w:tcW w:w="94" w:type="pct"/>
            <w:tcBorders>
              <w:top w:val="nil"/>
              <w:left w:val="nil"/>
              <w:bottom w:val="nil"/>
              <w:right w:val="nil"/>
            </w:tcBorders>
            <w:shd w:val="clear" w:color="auto" w:fill="auto"/>
            <w:noWrap/>
            <w:vAlign w:val="center"/>
            <w:hideMark/>
          </w:tcPr>
          <w:p w14:paraId="1B01F4D8" w14:textId="77777777" w:rsidR="00FB6FE6" w:rsidRPr="00EE3DC1" w:rsidRDefault="00FB6FE6" w:rsidP="00705DE8">
            <w:pPr>
              <w:jc w:val="right"/>
              <w:rPr>
                <w:rFonts w:ascii="Arial" w:hAnsi="Arial" w:cs="Arial"/>
                <w:color w:val="000000"/>
                <w:sz w:val="22"/>
                <w:szCs w:val="22"/>
              </w:rPr>
            </w:pPr>
          </w:p>
        </w:tc>
        <w:tc>
          <w:tcPr>
            <w:tcW w:w="724" w:type="pct"/>
            <w:tcBorders>
              <w:top w:val="nil"/>
              <w:left w:val="nil"/>
              <w:bottom w:val="nil"/>
              <w:right w:val="nil"/>
            </w:tcBorders>
            <w:shd w:val="clear" w:color="auto" w:fill="auto"/>
            <w:noWrap/>
            <w:vAlign w:val="center"/>
            <w:hideMark/>
          </w:tcPr>
          <w:p w14:paraId="351ABBB7" w14:textId="6D603E41" w:rsidR="00FB6FE6" w:rsidRPr="00EE3DC1" w:rsidRDefault="00FB6FE6" w:rsidP="00705DE8">
            <w:pPr>
              <w:jc w:val="right"/>
              <w:rPr>
                <w:rFonts w:ascii="Arial" w:hAnsi="Arial" w:cs="Arial"/>
                <w:color w:val="000000"/>
                <w:sz w:val="22"/>
                <w:szCs w:val="22"/>
              </w:rPr>
            </w:pPr>
            <w:r w:rsidRPr="00EE3DC1">
              <w:rPr>
                <w:rFonts w:ascii="Arial" w:hAnsi="Arial" w:cs="Arial"/>
                <w:color w:val="000000"/>
                <w:sz w:val="22"/>
                <w:szCs w:val="22"/>
              </w:rPr>
              <w:t>4.422</w:t>
            </w:r>
          </w:p>
        </w:tc>
      </w:tr>
      <w:tr w:rsidR="00FB6FE6" w:rsidRPr="001C6C1F" w14:paraId="41FDCB56" w14:textId="77777777" w:rsidTr="00EE3DC1">
        <w:trPr>
          <w:trHeight w:val="260"/>
        </w:trPr>
        <w:tc>
          <w:tcPr>
            <w:tcW w:w="3258" w:type="pct"/>
            <w:tcBorders>
              <w:top w:val="nil"/>
              <w:left w:val="nil"/>
              <w:bottom w:val="nil"/>
              <w:right w:val="nil"/>
            </w:tcBorders>
            <w:shd w:val="clear" w:color="auto" w:fill="auto"/>
            <w:noWrap/>
            <w:vAlign w:val="center"/>
            <w:hideMark/>
          </w:tcPr>
          <w:p w14:paraId="64DCEB76" w14:textId="77777777" w:rsidR="00FB6FE6" w:rsidRPr="00EE3DC1" w:rsidRDefault="00FB6FE6" w:rsidP="00705DE8">
            <w:pPr>
              <w:rPr>
                <w:rFonts w:ascii="Arial" w:hAnsi="Arial" w:cs="Arial"/>
                <w:color w:val="000000"/>
                <w:sz w:val="22"/>
                <w:szCs w:val="22"/>
              </w:rPr>
            </w:pPr>
            <w:r w:rsidRPr="00EE3DC1">
              <w:rPr>
                <w:rFonts w:ascii="Arial" w:hAnsi="Arial" w:cs="Arial"/>
                <w:color w:val="000000"/>
                <w:sz w:val="22"/>
                <w:szCs w:val="22"/>
              </w:rPr>
              <w:t>Alíquota de presunção aplicada sobre a receita recebida</w:t>
            </w:r>
          </w:p>
        </w:tc>
        <w:tc>
          <w:tcPr>
            <w:tcW w:w="268" w:type="pct"/>
            <w:tcBorders>
              <w:top w:val="nil"/>
              <w:left w:val="nil"/>
              <w:bottom w:val="nil"/>
              <w:right w:val="nil"/>
            </w:tcBorders>
            <w:shd w:val="clear" w:color="auto" w:fill="auto"/>
            <w:noWrap/>
            <w:vAlign w:val="center"/>
            <w:hideMark/>
          </w:tcPr>
          <w:p w14:paraId="0A41F8F1" w14:textId="77777777" w:rsidR="00FB6FE6" w:rsidRPr="00EE3DC1" w:rsidRDefault="00FB6FE6" w:rsidP="00705DE8">
            <w:pPr>
              <w:rPr>
                <w:rFonts w:ascii="Arial" w:hAnsi="Arial" w:cs="Arial"/>
                <w:color w:val="000000"/>
                <w:sz w:val="22"/>
                <w:szCs w:val="22"/>
              </w:rPr>
            </w:pPr>
          </w:p>
        </w:tc>
        <w:tc>
          <w:tcPr>
            <w:tcW w:w="655" w:type="pct"/>
            <w:tcBorders>
              <w:top w:val="nil"/>
              <w:left w:val="nil"/>
              <w:bottom w:val="single" w:sz="4" w:space="0" w:color="auto"/>
              <w:right w:val="nil"/>
            </w:tcBorders>
            <w:shd w:val="clear" w:color="auto" w:fill="auto"/>
            <w:noWrap/>
            <w:vAlign w:val="center"/>
            <w:hideMark/>
          </w:tcPr>
          <w:p w14:paraId="1FF7FEAF" w14:textId="77777777" w:rsidR="00FB6FE6" w:rsidRPr="00EE3DC1" w:rsidRDefault="00FB6FE6" w:rsidP="00705DE8">
            <w:pPr>
              <w:jc w:val="right"/>
              <w:rPr>
                <w:rFonts w:ascii="Arial" w:hAnsi="Arial" w:cs="Arial"/>
                <w:color w:val="000000"/>
                <w:sz w:val="22"/>
                <w:szCs w:val="22"/>
              </w:rPr>
            </w:pPr>
            <w:r w:rsidRPr="00EE3DC1">
              <w:rPr>
                <w:rFonts w:ascii="Arial" w:hAnsi="Arial" w:cs="Arial"/>
                <w:color w:val="000000"/>
                <w:sz w:val="22"/>
                <w:szCs w:val="22"/>
              </w:rPr>
              <w:t>8%</w:t>
            </w:r>
          </w:p>
        </w:tc>
        <w:tc>
          <w:tcPr>
            <w:tcW w:w="94" w:type="pct"/>
            <w:tcBorders>
              <w:top w:val="nil"/>
              <w:left w:val="nil"/>
              <w:bottom w:val="nil"/>
              <w:right w:val="nil"/>
            </w:tcBorders>
            <w:shd w:val="clear" w:color="auto" w:fill="auto"/>
            <w:noWrap/>
            <w:vAlign w:val="center"/>
            <w:hideMark/>
          </w:tcPr>
          <w:p w14:paraId="07F23DD8" w14:textId="77777777" w:rsidR="00FB6FE6" w:rsidRPr="00EE3DC1" w:rsidRDefault="00FB6FE6" w:rsidP="00705DE8">
            <w:pPr>
              <w:jc w:val="right"/>
              <w:rPr>
                <w:rFonts w:ascii="Arial" w:hAnsi="Arial" w:cs="Arial"/>
                <w:color w:val="000000"/>
                <w:sz w:val="22"/>
                <w:szCs w:val="22"/>
              </w:rPr>
            </w:pPr>
          </w:p>
        </w:tc>
        <w:tc>
          <w:tcPr>
            <w:tcW w:w="724" w:type="pct"/>
            <w:tcBorders>
              <w:top w:val="nil"/>
              <w:left w:val="nil"/>
              <w:bottom w:val="single" w:sz="4" w:space="0" w:color="auto"/>
              <w:right w:val="nil"/>
            </w:tcBorders>
            <w:shd w:val="clear" w:color="auto" w:fill="auto"/>
            <w:noWrap/>
            <w:vAlign w:val="center"/>
            <w:hideMark/>
          </w:tcPr>
          <w:p w14:paraId="733B38C5" w14:textId="77777777" w:rsidR="00FB6FE6" w:rsidRPr="00EE3DC1" w:rsidRDefault="00FB6FE6" w:rsidP="00705DE8">
            <w:pPr>
              <w:jc w:val="right"/>
              <w:rPr>
                <w:rFonts w:ascii="Arial" w:hAnsi="Arial" w:cs="Arial"/>
                <w:color w:val="000000"/>
                <w:sz w:val="22"/>
                <w:szCs w:val="22"/>
              </w:rPr>
            </w:pPr>
            <w:r w:rsidRPr="00EE3DC1">
              <w:rPr>
                <w:rFonts w:ascii="Arial" w:hAnsi="Arial" w:cs="Arial"/>
                <w:color w:val="000000"/>
                <w:sz w:val="22"/>
                <w:szCs w:val="22"/>
              </w:rPr>
              <w:t>12%</w:t>
            </w:r>
          </w:p>
        </w:tc>
      </w:tr>
      <w:tr w:rsidR="00FB6FE6" w:rsidRPr="001C6C1F" w14:paraId="179C5D66" w14:textId="77777777" w:rsidTr="00EE3DC1">
        <w:trPr>
          <w:trHeight w:val="260"/>
        </w:trPr>
        <w:tc>
          <w:tcPr>
            <w:tcW w:w="3258" w:type="pct"/>
            <w:tcBorders>
              <w:top w:val="nil"/>
              <w:left w:val="nil"/>
              <w:bottom w:val="nil"/>
              <w:right w:val="nil"/>
            </w:tcBorders>
            <w:shd w:val="clear" w:color="auto" w:fill="auto"/>
            <w:noWrap/>
            <w:vAlign w:val="center"/>
            <w:hideMark/>
          </w:tcPr>
          <w:p w14:paraId="406E8021" w14:textId="77777777" w:rsidR="00FB6FE6" w:rsidRPr="00EE3DC1" w:rsidRDefault="00FB6FE6" w:rsidP="00705DE8">
            <w:pPr>
              <w:rPr>
                <w:rFonts w:ascii="Arial" w:hAnsi="Arial" w:cs="Arial"/>
                <w:b/>
                <w:bCs/>
                <w:color w:val="000000"/>
                <w:sz w:val="22"/>
                <w:szCs w:val="22"/>
              </w:rPr>
            </w:pPr>
            <w:r w:rsidRPr="00EE3DC1">
              <w:rPr>
                <w:rFonts w:ascii="Arial" w:hAnsi="Arial" w:cs="Arial"/>
                <w:b/>
                <w:bCs/>
                <w:color w:val="000000"/>
                <w:sz w:val="22"/>
                <w:szCs w:val="22"/>
              </w:rPr>
              <w:t>Base de presunção</w:t>
            </w:r>
          </w:p>
        </w:tc>
        <w:tc>
          <w:tcPr>
            <w:tcW w:w="268" w:type="pct"/>
            <w:tcBorders>
              <w:top w:val="nil"/>
              <w:left w:val="nil"/>
              <w:bottom w:val="nil"/>
              <w:right w:val="nil"/>
            </w:tcBorders>
            <w:shd w:val="clear" w:color="auto" w:fill="auto"/>
            <w:noWrap/>
            <w:vAlign w:val="center"/>
            <w:hideMark/>
          </w:tcPr>
          <w:p w14:paraId="6A363C51" w14:textId="77777777" w:rsidR="00FB6FE6" w:rsidRPr="00EE3DC1" w:rsidRDefault="00FB6FE6" w:rsidP="00705DE8">
            <w:pPr>
              <w:rPr>
                <w:rFonts w:ascii="Arial" w:hAnsi="Arial" w:cs="Arial"/>
                <w:b/>
                <w:bCs/>
                <w:color w:val="000000"/>
                <w:sz w:val="22"/>
                <w:szCs w:val="22"/>
              </w:rPr>
            </w:pPr>
          </w:p>
        </w:tc>
        <w:tc>
          <w:tcPr>
            <w:tcW w:w="655" w:type="pct"/>
            <w:tcBorders>
              <w:top w:val="nil"/>
              <w:left w:val="nil"/>
              <w:bottom w:val="nil"/>
              <w:right w:val="nil"/>
            </w:tcBorders>
            <w:shd w:val="clear" w:color="auto" w:fill="auto"/>
            <w:noWrap/>
            <w:vAlign w:val="center"/>
            <w:hideMark/>
          </w:tcPr>
          <w:p w14:paraId="3DB4D075" w14:textId="7E332FF4" w:rsidR="00FB6FE6" w:rsidRPr="00EE3DC1" w:rsidRDefault="00FB6FE6" w:rsidP="00705DE8">
            <w:pPr>
              <w:jc w:val="right"/>
              <w:rPr>
                <w:rFonts w:ascii="Arial" w:hAnsi="Arial" w:cs="Arial"/>
                <w:b/>
                <w:bCs/>
                <w:color w:val="000000"/>
                <w:sz w:val="22"/>
                <w:szCs w:val="22"/>
              </w:rPr>
            </w:pPr>
            <w:r w:rsidRPr="00EE3DC1">
              <w:rPr>
                <w:rFonts w:ascii="Arial" w:hAnsi="Arial" w:cs="Arial"/>
                <w:b/>
                <w:bCs/>
                <w:color w:val="000000"/>
                <w:sz w:val="22"/>
                <w:szCs w:val="22"/>
              </w:rPr>
              <w:t>354</w:t>
            </w:r>
          </w:p>
        </w:tc>
        <w:tc>
          <w:tcPr>
            <w:tcW w:w="94" w:type="pct"/>
            <w:tcBorders>
              <w:top w:val="nil"/>
              <w:left w:val="nil"/>
              <w:bottom w:val="nil"/>
              <w:right w:val="nil"/>
            </w:tcBorders>
            <w:shd w:val="clear" w:color="auto" w:fill="auto"/>
            <w:noWrap/>
            <w:vAlign w:val="center"/>
            <w:hideMark/>
          </w:tcPr>
          <w:p w14:paraId="5CADFAF5" w14:textId="77777777" w:rsidR="00FB6FE6" w:rsidRPr="00EE3DC1" w:rsidRDefault="00FB6FE6" w:rsidP="00705DE8">
            <w:pPr>
              <w:jc w:val="right"/>
              <w:rPr>
                <w:rFonts w:ascii="Arial" w:hAnsi="Arial" w:cs="Arial"/>
                <w:b/>
                <w:bCs/>
                <w:color w:val="000000"/>
                <w:sz w:val="22"/>
                <w:szCs w:val="22"/>
              </w:rPr>
            </w:pPr>
          </w:p>
        </w:tc>
        <w:tc>
          <w:tcPr>
            <w:tcW w:w="724" w:type="pct"/>
            <w:tcBorders>
              <w:top w:val="nil"/>
              <w:left w:val="nil"/>
              <w:bottom w:val="nil"/>
              <w:right w:val="nil"/>
            </w:tcBorders>
            <w:shd w:val="clear" w:color="auto" w:fill="auto"/>
            <w:noWrap/>
            <w:vAlign w:val="center"/>
            <w:hideMark/>
          </w:tcPr>
          <w:p w14:paraId="19817CC5" w14:textId="45272D2F" w:rsidR="00FB6FE6" w:rsidRPr="00EE3DC1" w:rsidRDefault="00FB6FE6" w:rsidP="00705DE8">
            <w:pPr>
              <w:jc w:val="right"/>
              <w:rPr>
                <w:rFonts w:ascii="Arial" w:hAnsi="Arial" w:cs="Arial"/>
                <w:b/>
                <w:bCs/>
                <w:color w:val="000000"/>
                <w:sz w:val="22"/>
                <w:szCs w:val="22"/>
              </w:rPr>
            </w:pPr>
            <w:r w:rsidRPr="00EE3DC1">
              <w:rPr>
                <w:rFonts w:ascii="Arial" w:hAnsi="Arial" w:cs="Arial"/>
                <w:b/>
                <w:bCs/>
                <w:color w:val="000000"/>
                <w:sz w:val="22"/>
                <w:szCs w:val="22"/>
              </w:rPr>
              <w:t>531</w:t>
            </w:r>
          </w:p>
        </w:tc>
      </w:tr>
      <w:tr w:rsidR="00FB6FE6" w:rsidRPr="001C6C1F" w14:paraId="4486F248" w14:textId="77777777" w:rsidTr="00EE3DC1">
        <w:trPr>
          <w:trHeight w:val="260"/>
        </w:trPr>
        <w:tc>
          <w:tcPr>
            <w:tcW w:w="3258" w:type="pct"/>
            <w:tcBorders>
              <w:top w:val="nil"/>
              <w:left w:val="nil"/>
              <w:bottom w:val="nil"/>
              <w:right w:val="nil"/>
            </w:tcBorders>
            <w:shd w:val="clear" w:color="auto" w:fill="auto"/>
            <w:noWrap/>
            <w:vAlign w:val="center"/>
            <w:hideMark/>
          </w:tcPr>
          <w:p w14:paraId="64B7BEA3" w14:textId="77777777" w:rsidR="00FB6FE6" w:rsidRPr="00EE3DC1" w:rsidRDefault="00FB6FE6" w:rsidP="00705DE8">
            <w:pPr>
              <w:rPr>
                <w:rFonts w:ascii="Arial" w:hAnsi="Arial" w:cs="Arial"/>
                <w:color w:val="000000"/>
                <w:sz w:val="22"/>
                <w:szCs w:val="22"/>
              </w:rPr>
            </w:pPr>
            <w:r w:rsidRPr="00EE3DC1">
              <w:rPr>
                <w:rFonts w:ascii="Arial" w:hAnsi="Arial" w:cs="Arial"/>
                <w:color w:val="000000"/>
                <w:sz w:val="22"/>
                <w:szCs w:val="22"/>
              </w:rPr>
              <w:t>Receitas financeiras</w:t>
            </w:r>
          </w:p>
        </w:tc>
        <w:tc>
          <w:tcPr>
            <w:tcW w:w="268" w:type="pct"/>
            <w:tcBorders>
              <w:top w:val="nil"/>
              <w:left w:val="nil"/>
              <w:bottom w:val="nil"/>
              <w:right w:val="nil"/>
            </w:tcBorders>
            <w:shd w:val="clear" w:color="auto" w:fill="auto"/>
            <w:noWrap/>
            <w:vAlign w:val="center"/>
            <w:hideMark/>
          </w:tcPr>
          <w:p w14:paraId="78194FF9" w14:textId="77777777" w:rsidR="00FB6FE6" w:rsidRPr="00EE3DC1" w:rsidRDefault="00FB6FE6" w:rsidP="00705DE8">
            <w:pPr>
              <w:rPr>
                <w:rFonts w:ascii="Arial" w:hAnsi="Arial" w:cs="Arial"/>
                <w:color w:val="000000"/>
                <w:sz w:val="22"/>
                <w:szCs w:val="22"/>
              </w:rPr>
            </w:pPr>
          </w:p>
        </w:tc>
        <w:tc>
          <w:tcPr>
            <w:tcW w:w="655" w:type="pct"/>
            <w:tcBorders>
              <w:top w:val="nil"/>
              <w:left w:val="nil"/>
              <w:bottom w:val="nil"/>
              <w:right w:val="nil"/>
            </w:tcBorders>
            <w:shd w:val="clear" w:color="auto" w:fill="auto"/>
            <w:noWrap/>
            <w:vAlign w:val="center"/>
            <w:hideMark/>
          </w:tcPr>
          <w:p w14:paraId="7E1DFEB6" w14:textId="2F3D3731" w:rsidR="00FB6FE6" w:rsidRPr="00EE3DC1" w:rsidRDefault="00FB6FE6" w:rsidP="00705DE8">
            <w:pPr>
              <w:jc w:val="right"/>
              <w:rPr>
                <w:rFonts w:ascii="Arial" w:hAnsi="Arial" w:cs="Arial"/>
                <w:color w:val="000000"/>
                <w:sz w:val="22"/>
                <w:szCs w:val="22"/>
              </w:rPr>
            </w:pPr>
            <w:r w:rsidRPr="00EE3DC1">
              <w:rPr>
                <w:rFonts w:ascii="Arial" w:hAnsi="Arial" w:cs="Arial"/>
                <w:color w:val="000000"/>
                <w:sz w:val="22"/>
                <w:szCs w:val="22"/>
              </w:rPr>
              <w:t>136</w:t>
            </w:r>
          </w:p>
        </w:tc>
        <w:tc>
          <w:tcPr>
            <w:tcW w:w="94" w:type="pct"/>
            <w:tcBorders>
              <w:top w:val="nil"/>
              <w:left w:val="nil"/>
              <w:bottom w:val="nil"/>
              <w:right w:val="nil"/>
            </w:tcBorders>
            <w:shd w:val="clear" w:color="auto" w:fill="auto"/>
            <w:noWrap/>
            <w:vAlign w:val="center"/>
            <w:hideMark/>
          </w:tcPr>
          <w:p w14:paraId="5FC184AD" w14:textId="77777777" w:rsidR="00FB6FE6" w:rsidRPr="00EE3DC1" w:rsidRDefault="00FB6FE6" w:rsidP="00705DE8">
            <w:pPr>
              <w:jc w:val="right"/>
              <w:rPr>
                <w:rFonts w:ascii="Arial" w:hAnsi="Arial" w:cs="Arial"/>
                <w:color w:val="000000"/>
                <w:sz w:val="22"/>
                <w:szCs w:val="22"/>
              </w:rPr>
            </w:pPr>
          </w:p>
        </w:tc>
        <w:tc>
          <w:tcPr>
            <w:tcW w:w="724" w:type="pct"/>
            <w:tcBorders>
              <w:top w:val="nil"/>
              <w:left w:val="nil"/>
              <w:bottom w:val="nil"/>
              <w:right w:val="nil"/>
            </w:tcBorders>
            <w:shd w:val="clear" w:color="auto" w:fill="auto"/>
            <w:noWrap/>
            <w:vAlign w:val="center"/>
            <w:hideMark/>
          </w:tcPr>
          <w:p w14:paraId="1E0BC4BB" w14:textId="3FD45F20" w:rsidR="00FB6FE6" w:rsidRPr="00EE3DC1" w:rsidRDefault="00FB6FE6" w:rsidP="00705DE8">
            <w:pPr>
              <w:jc w:val="right"/>
              <w:rPr>
                <w:rFonts w:ascii="Arial" w:hAnsi="Arial" w:cs="Arial"/>
                <w:color w:val="000000"/>
                <w:sz w:val="22"/>
                <w:szCs w:val="22"/>
              </w:rPr>
            </w:pPr>
            <w:r w:rsidRPr="00EE3DC1">
              <w:rPr>
                <w:rFonts w:ascii="Arial" w:hAnsi="Arial" w:cs="Arial"/>
                <w:color w:val="000000"/>
                <w:sz w:val="22"/>
                <w:szCs w:val="22"/>
              </w:rPr>
              <w:t>136</w:t>
            </w:r>
          </w:p>
        </w:tc>
      </w:tr>
      <w:tr w:rsidR="00FB6FE6" w:rsidRPr="001C6C1F" w14:paraId="2FFDBB6E" w14:textId="77777777" w:rsidTr="00EE3DC1">
        <w:trPr>
          <w:trHeight w:val="260"/>
        </w:trPr>
        <w:tc>
          <w:tcPr>
            <w:tcW w:w="3258" w:type="pct"/>
            <w:tcBorders>
              <w:top w:val="nil"/>
              <w:left w:val="nil"/>
              <w:bottom w:val="nil"/>
              <w:right w:val="nil"/>
            </w:tcBorders>
            <w:shd w:val="clear" w:color="auto" w:fill="auto"/>
            <w:noWrap/>
            <w:vAlign w:val="center"/>
            <w:hideMark/>
          </w:tcPr>
          <w:p w14:paraId="08097E6A" w14:textId="77777777" w:rsidR="00FB6FE6" w:rsidRPr="00EE3DC1" w:rsidRDefault="00FB6FE6" w:rsidP="00705DE8">
            <w:pPr>
              <w:rPr>
                <w:rFonts w:ascii="Arial" w:hAnsi="Arial" w:cs="Arial"/>
                <w:b/>
                <w:bCs/>
                <w:color w:val="000000"/>
                <w:sz w:val="22"/>
                <w:szCs w:val="22"/>
              </w:rPr>
            </w:pPr>
            <w:r w:rsidRPr="00EE3DC1">
              <w:rPr>
                <w:rFonts w:ascii="Arial" w:hAnsi="Arial" w:cs="Arial"/>
                <w:b/>
                <w:bCs/>
                <w:color w:val="000000"/>
                <w:sz w:val="22"/>
                <w:szCs w:val="22"/>
              </w:rPr>
              <w:t>Base de cálculo do IRPJ e CSLL</w:t>
            </w:r>
          </w:p>
        </w:tc>
        <w:tc>
          <w:tcPr>
            <w:tcW w:w="268" w:type="pct"/>
            <w:tcBorders>
              <w:top w:val="nil"/>
              <w:left w:val="nil"/>
              <w:bottom w:val="nil"/>
              <w:right w:val="nil"/>
            </w:tcBorders>
            <w:shd w:val="clear" w:color="auto" w:fill="auto"/>
            <w:noWrap/>
            <w:vAlign w:val="center"/>
            <w:hideMark/>
          </w:tcPr>
          <w:p w14:paraId="6F435C35" w14:textId="77777777" w:rsidR="00FB6FE6" w:rsidRPr="00EE3DC1" w:rsidRDefault="00FB6FE6" w:rsidP="00705DE8">
            <w:pPr>
              <w:rPr>
                <w:rFonts w:ascii="Arial" w:hAnsi="Arial" w:cs="Arial"/>
                <w:b/>
                <w:bCs/>
                <w:color w:val="000000"/>
                <w:sz w:val="22"/>
                <w:szCs w:val="22"/>
              </w:rPr>
            </w:pPr>
          </w:p>
        </w:tc>
        <w:tc>
          <w:tcPr>
            <w:tcW w:w="655" w:type="pct"/>
            <w:tcBorders>
              <w:top w:val="single" w:sz="4" w:space="0" w:color="auto"/>
              <w:left w:val="nil"/>
              <w:bottom w:val="nil"/>
              <w:right w:val="nil"/>
            </w:tcBorders>
            <w:shd w:val="clear" w:color="auto" w:fill="auto"/>
            <w:noWrap/>
            <w:vAlign w:val="center"/>
            <w:hideMark/>
          </w:tcPr>
          <w:p w14:paraId="063543D6" w14:textId="56C4DBF7" w:rsidR="00FB6FE6" w:rsidRPr="00EE3DC1" w:rsidRDefault="00FB6FE6" w:rsidP="00705DE8">
            <w:pPr>
              <w:jc w:val="right"/>
              <w:rPr>
                <w:rFonts w:ascii="Arial" w:hAnsi="Arial" w:cs="Arial"/>
                <w:b/>
                <w:bCs/>
                <w:color w:val="000000"/>
                <w:sz w:val="22"/>
                <w:szCs w:val="22"/>
              </w:rPr>
            </w:pPr>
            <w:r w:rsidRPr="00EE3DC1">
              <w:rPr>
                <w:rFonts w:ascii="Arial" w:hAnsi="Arial" w:cs="Arial"/>
                <w:b/>
                <w:bCs/>
                <w:color w:val="000000"/>
                <w:sz w:val="22"/>
                <w:szCs w:val="22"/>
              </w:rPr>
              <w:t>490</w:t>
            </w:r>
          </w:p>
        </w:tc>
        <w:tc>
          <w:tcPr>
            <w:tcW w:w="94" w:type="pct"/>
            <w:tcBorders>
              <w:top w:val="nil"/>
              <w:left w:val="nil"/>
              <w:bottom w:val="nil"/>
              <w:right w:val="nil"/>
            </w:tcBorders>
            <w:shd w:val="clear" w:color="auto" w:fill="auto"/>
            <w:noWrap/>
            <w:vAlign w:val="center"/>
            <w:hideMark/>
          </w:tcPr>
          <w:p w14:paraId="44780F7B" w14:textId="77777777" w:rsidR="00FB6FE6" w:rsidRPr="00EE3DC1" w:rsidRDefault="00FB6FE6" w:rsidP="00705DE8">
            <w:pPr>
              <w:jc w:val="right"/>
              <w:rPr>
                <w:rFonts w:ascii="Arial" w:hAnsi="Arial" w:cs="Arial"/>
                <w:b/>
                <w:bCs/>
                <w:color w:val="000000"/>
                <w:sz w:val="22"/>
                <w:szCs w:val="22"/>
              </w:rPr>
            </w:pPr>
          </w:p>
        </w:tc>
        <w:tc>
          <w:tcPr>
            <w:tcW w:w="724" w:type="pct"/>
            <w:tcBorders>
              <w:top w:val="single" w:sz="4" w:space="0" w:color="auto"/>
              <w:left w:val="nil"/>
              <w:bottom w:val="nil"/>
              <w:right w:val="nil"/>
            </w:tcBorders>
            <w:shd w:val="clear" w:color="auto" w:fill="auto"/>
            <w:noWrap/>
            <w:vAlign w:val="center"/>
            <w:hideMark/>
          </w:tcPr>
          <w:p w14:paraId="4CF6B800" w14:textId="3D5E5972" w:rsidR="00FB6FE6" w:rsidRPr="00EE3DC1" w:rsidRDefault="00FB6FE6" w:rsidP="00705DE8">
            <w:pPr>
              <w:jc w:val="right"/>
              <w:rPr>
                <w:rFonts w:ascii="Arial" w:hAnsi="Arial" w:cs="Arial"/>
                <w:b/>
                <w:bCs/>
                <w:color w:val="000000"/>
                <w:sz w:val="22"/>
                <w:szCs w:val="22"/>
              </w:rPr>
            </w:pPr>
            <w:r w:rsidRPr="00EE3DC1">
              <w:rPr>
                <w:rFonts w:ascii="Arial" w:hAnsi="Arial" w:cs="Arial"/>
                <w:b/>
                <w:bCs/>
                <w:color w:val="000000"/>
                <w:sz w:val="22"/>
                <w:szCs w:val="22"/>
              </w:rPr>
              <w:t>667</w:t>
            </w:r>
          </w:p>
        </w:tc>
      </w:tr>
      <w:tr w:rsidR="00FB6FE6" w:rsidRPr="001C6C1F" w14:paraId="3F2B2A2A" w14:textId="77777777" w:rsidTr="00EE3DC1">
        <w:trPr>
          <w:trHeight w:val="260"/>
        </w:trPr>
        <w:tc>
          <w:tcPr>
            <w:tcW w:w="3258" w:type="pct"/>
            <w:tcBorders>
              <w:top w:val="nil"/>
              <w:left w:val="nil"/>
              <w:bottom w:val="nil"/>
              <w:right w:val="nil"/>
            </w:tcBorders>
            <w:shd w:val="clear" w:color="auto" w:fill="auto"/>
            <w:noWrap/>
            <w:vAlign w:val="center"/>
            <w:hideMark/>
          </w:tcPr>
          <w:p w14:paraId="340C463A" w14:textId="77777777" w:rsidR="00FB6FE6" w:rsidRPr="00EE3DC1" w:rsidRDefault="00FB6FE6" w:rsidP="00705DE8">
            <w:pPr>
              <w:rPr>
                <w:rFonts w:ascii="Arial" w:hAnsi="Arial" w:cs="Arial"/>
                <w:color w:val="000000"/>
                <w:sz w:val="22"/>
                <w:szCs w:val="22"/>
              </w:rPr>
            </w:pPr>
            <w:r w:rsidRPr="00EE3DC1">
              <w:rPr>
                <w:rFonts w:ascii="Arial" w:hAnsi="Arial" w:cs="Arial"/>
                <w:color w:val="000000"/>
                <w:sz w:val="22"/>
                <w:szCs w:val="22"/>
              </w:rPr>
              <w:t>Alíquotas utilizadas na apuração</w:t>
            </w:r>
          </w:p>
        </w:tc>
        <w:tc>
          <w:tcPr>
            <w:tcW w:w="268" w:type="pct"/>
            <w:tcBorders>
              <w:top w:val="nil"/>
              <w:left w:val="nil"/>
              <w:bottom w:val="nil"/>
              <w:right w:val="nil"/>
            </w:tcBorders>
            <w:shd w:val="clear" w:color="auto" w:fill="auto"/>
            <w:noWrap/>
            <w:vAlign w:val="center"/>
            <w:hideMark/>
          </w:tcPr>
          <w:p w14:paraId="55EEDBB0" w14:textId="77777777" w:rsidR="00FB6FE6" w:rsidRPr="00EE3DC1" w:rsidRDefault="00FB6FE6" w:rsidP="00705DE8">
            <w:pPr>
              <w:rPr>
                <w:rFonts w:ascii="Arial" w:hAnsi="Arial" w:cs="Arial"/>
                <w:color w:val="000000"/>
                <w:sz w:val="22"/>
                <w:szCs w:val="22"/>
              </w:rPr>
            </w:pPr>
          </w:p>
        </w:tc>
        <w:tc>
          <w:tcPr>
            <w:tcW w:w="655" w:type="pct"/>
            <w:tcBorders>
              <w:top w:val="nil"/>
              <w:left w:val="nil"/>
              <w:bottom w:val="nil"/>
              <w:right w:val="nil"/>
            </w:tcBorders>
            <w:shd w:val="clear" w:color="auto" w:fill="auto"/>
            <w:noWrap/>
            <w:vAlign w:val="center"/>
            <w:hideMark/>
          </w:tcPr>
          <w:p w14:paraId="476EC6C1" w14:textId="77777777" w:rsidR="00FB6FE6" w:rsidRPr="00EE3DC1" w:rsidRDefault="00FB6FE6" w:rsidP="00705DE8">
            <w:pPr>
              <w:jc w:val="right"/>
              <w:rPr>
                <w:rFonts w:ascii="Arial" w:hAnsi="Arial" w:cs="Arial"/>
                <w:color w:val="000000"/>
                <w:sz w:val="22"/>
                <w:szCs w:val="22"/>
              </w:rPr>
            </w:pPr>
            <w:r w:rsidRPr="00EE3DC1">
              <w:rPr>
                <w:rFonts w:ascii="Arial" w:hAnsi="Arial" w:cs="Arial"/>
                <w:color w:val="000000"/>
                <w:sz w:val="22"/>
                <w:szCs w:val="22"/>
              </w:rPr>
              <w:t>25%</w:t>
            </w:r>
          </w:p>
        </w:tc>
        <w:tc>
          <w:tcPr>
            <w:tcW w:w="94" w:type="pct"/>
            <w:tcBorders>
              <w:top w:val="nil"/>
              <w:left w:val="nil"/>
              <w:bottom w:val="nil"/>
              <w:right w:val="nil"/>
            </w:tcBorders>
            <w:shd w:val="clear" w:color="auto" w:fill="auto"/>
            <w:noWrap/>
            <w:vAlign w:val="center"/>
            <w:hideMark/>
          </w:tcPr>
          <w:p w14:paraId="7FCBAF74" w14:textId="77777777" w:rsidR="00FB6FE6" w:rsidRPr="00EE3DC1" w:rsidRDefault="00FB6FE6" w:rsidP="00705DE8">
            <w:pPr>
              <w:jc w:val="right"/>
              <w:rPr>
                <w:rFonts w:ascii="Arial" w:hAnsi="Arial" w:cs="Arial"/>
                <w:color w:val="000000"/>
                <w:sz w:val="22"/>
                <w:szCs w:val="22"/>
              </w:rPr>
            </w:pPr>
          </w:p>
        </w:tc>
        <w:tc>
          <w:tcPr>
            <w:tcW w:w="724" w:type="pct"/>
            <w:tcBorders>
              <w:top w:val="nil"/>
              <w:left w:val="nil"/>
              <w:bottom w:val="nil"/>
              <w:right w:val="nil"/>
            </w:tcBorders>
            <w:shd w:val="clear" w:color="auto" w:fill="auto"/>
            <w:noWrap/>
            <w:vAlign w:val="center"/>
            <w:hideMark/>
          </w:tcPr>
          <w:p w14:paraId="4416F112" w14:textId="77777777" w:rsidR="00FB6FE6" w:rsidRPr="00EE3DC1" w:rsidRDefault="00FB6FE6" w:rsidP="00705DE8">
            <w:pPr>
              <w:jc w:val="right"/>
              <w:rPr>
                <w:rFonts w:ascii="Arial" w:hAnsi="Arial" w:cs="Arial"/>
                <w:color w:val="000000"/>
                <w:sz w:val="22"/>
                <w:szCs w:val="22"/>
              </w:rPr>
            </w:pPr>
            <w:r w:rsidRPr="00EE3DC1">
              <w:rPr>
                <w:rFonts w:ascii="Arial" w:hAnsi="Arial" w:cs="Arial"/>
                <w:color w:val="000000"/>
                <w:sz w:val="22"/>
                <w:szCs w:val="22"/>
              </w:rPr>
              <w:t>9%</w:t>
            </w:r>
          </w:p>
        </w:tc>
      </w:tr>
      <w:tr w:rsidR="00FB6FE6" w:rsidRPr="001C6C1F" w14:paraId="0C80C586" w14:textId="77777777" w:rsidTr="00EE3DC1">
        <w:trPr>
          <w:trHeight w:val="260"/>
        </w:trPr>
        <w:tc>
          <w:tcPr>
            <w:tcW w:w="3258" w:type="pct"/>
            <w:tcBorders>
              <w:top w:val="nil"/>
              <w:left w:val="nil"/>
              <w:bottom w:val="nil"/>
              <w:right w:val="nil"/>
            </w:tcBorders>
            <w:shd w:val="clear" w:color="auto" w:fill="auto"/>
            <w:noWrap/>
            <w:vAlign w:val="center"/>
            <w:hideMark/>
          </w:tcPr>
          <w:p w14:paraId="75FD52F0" w14:textId="77777777" w:rsidR="00FB6FE6" w:rsidRPr="00EE3DC1" w:rsidRDefault="00FB6FE6" w:rsidP="00705DE8">
            <w:pPr>
              <w:rPr>
                <w:rFonts w:ascii="Arial" w:hAnsi="Arial" w:cs="Arial"/>
                <w:color w:val="000000"/>
                <w:sz w:val="22"/>
                <w:szCs w:val="22"/>
              </w:rPr>
            </w:pPr>
          </w:p>
        </w:tc>
        <w:tc>
          <w:tcPr>
            <w:tcW w:w="268" w:type="pct"/>
            <w:tcBorders>
              <w:top w:val="nil"/>
              <w:left w:val="nil"/>
              <w:bottom w:val="nil"/>
              <w:right w:val="nil"/>
            </w:tcBorders>
            <w:shd w:val="clear" w:color="auto" w:fill="auto"/>
            <w:noWrap/>
            <w:vAlign w:val="center"/>
            <w:hideMark/>
          </w:tcPr>
          <w:p w14:paraId="1263BE8C" w14:textId="77777777" w:rsidR="00FB6FE6" w:rsidRPr="00EE3DC1" w:rsidRDefault="00FB6FE6" w:rsidP="00705DE8">
            <w:pPr>
              <w:rPr>
                <w:sz w:val="22"/>
                <w:szCs w:val="22"/>
              </w:rPr>
            </w:pPr>
          </w:p>
        </w:tc>
        <w:tc>
          <w:tcPr>
            <w:tcW w:w="655" w:type="pct"/>
            <w:tcBorders>
              <w:top w:val="single" w:sz="8" w:space="0" w:color="auto"/>
              <w:left w:val="nil"/>
              <w:bottom w:val="nil"/>
              <w:right w:val="nil"/>
            </w:tcBorders>
            <w:shd w:val="clear" w:color="auto" w:fill="auto"/>
            <w:noWrap/>
            <w:vAlign w:val="center"/>
            <w:hideMark/>
          </w:tcPr>
          <w:p w14:paraId="1791AFFE" w14:textId="23AC69A0" w:rsidR="00FB6FE6" w:rsidRPr="00EE3DC1" w:rsidRDefault="00FB6FE6" w:rsidP="00705DE8">
            <w:pPr>
              <w:jc w:val="right"/>
              <w:rPr>
                <w:rFonts w:ascii="Arial" w:hAnsi="Arial" w:cs="Arial"/>
                <w:b/>
                <w:bCs/>
                <w:color w:val="000000"/>
                <w:sz w:val="22"/>
                <w:szCs w:val="22"/>
              </w:rPr>
            </w:pPr>
            <w:r w:rsidRPr="00EE3DC1">
              <w:rPr>
                <w:rFonts w:ascii="Arial" w:hAnsi="Arial" w:cs="Arial"/>
                <w:b/>
                <w:bCs/>
                <w:color w:val="000000"/>
                <w:sz w:val="22"/>
                <w:szCs w:val="22"/>
              </w:rPr>
              <w:t>116</w:t>
            </w:r>
          </w:p>
        </w:tc>
        <w:tc>
          <w:tcPr>
            <w:tcW w:w="94" w:type="pct"/>
            <w:tcBorders>
              <w:top w:val="nil"/>
              <w:left w:val="nil"/>
              <w:bottom w:val="nil"/>
              <w:right w:val="nil"/>
            </w:tcBorders>
            <w:shd w:val="clear" w:color="auto" w:fill="auto"/>
            <w:noWrap/>
            <w:vAlign w:val="center"/>
            <w:hideMark/>
          </w:tcPr>
          <w:p w14:paraId="4B19606A" w14:textId="77777777" w:rsidR="00FB6FE6" w:rsidRPr="00EE3DC1" w:rsidRDefault="00FB6FE6" w:rsidP="00705DE8">
            <w:pPr>
              <w:jc w:val="right"/>
              <w:rPr>
                <w:rFonts w:ascii="Arial" w:hAnsi="Arial" w:cs="Arial"/>
                <w:b/>
                <w:bCs/>
                <w:color w:val="000000"/>
                <w:sz w:val="22"/>
                <w:szCs w:val="22"/>
              </w:rPr>
            </w:pPr>
          </w:p>
        </w:tc>
        <w:tc>
          <w:tcPr>
            <w:tcW w:w="724" w:type="pct"/>
            <w:tcBorders>
              <w:top w:val="single" w:sz="8" w:space="0" w:color="auto"/>
              <w:left w:val="nil"/>
              <w:bottom w:val="nil"/>
              <w:right w:val="nil"/>
            </w:tcBorders>
            <w:shd w:val="clear" w:color="auto" w:fill="auto"/>
            <w:noWrap/>
            <w:vAlign w:val="center"/>
            <w:hideMark/>
          </w:tcPr>
          <w:p w14:paraId="2794A4BE" w14:textId="0D7AFEF0" w:rsidR="00FB6FE6" w:rsidRPr="00EE3DC1" w:rsidRDefault="00FB6FE6" w:rsidP="00705DE8">
            <w:pPr>
              <w:jc w:val="right"/>
              <w:rPr>
                <w:rFonts w:ascii="Arial" w:hAnsi="Arial" w:cs="Arial"/>
                <w:b/>
                <w:bCs/>
                <w:color w:val="000000"/>
                <w:sz w:val="22"/>
                <w:szCs w:val="22"/>
              </w:rPr>
            </w:pPr>
            <w:r w:rsidRPr="00EE3DC1">
              <w:rPr>
                <w:rFonts w:ascii="Arial" w:hAnsi="Arial" w:cs="Arial"/>
                <w:b/>
                <w:bCs/>
                <w:color w:val="000000"/>
                <w:sz w:val="22"/>
                <w:szCs w:val="22"/>
              </w:rPr>
              <w:t>60</w:t>
            </w:r>
          </w:p>
        </w:tc>
      </w:tr>
      <w:tr w:rsidR="00FB6FE6" w:rsidRPr="001C6C1F" w14:paraId="39BC1F18" w14:textId="77777777" w:rsidTr="00EE3DC1">
        <w:trPr>
          <w:trHeight w:val="260"/>
        </w:trPr>
        <w:tc>
          <w:tcPr>
            <w:tcW w:w="3258" w:type="pct"/>
            <w:tcBorders>
              <w:top w:val="nil"/>
              <w:left w:val="nil"/>
              <w:bottom w:val="nil"/>
              <w:right w:val="nil"/>
            </w:tcBorders>
            <w:shd w:val="clear" w:color="auto" w:fill="auto"/>
            <w:noWrap/>
            <w:vAlign w:val="center"/>
            <w:hideMark/>
          </w:tcPr>
          <w:p w14:paraId="43265782" w14:textId="4292F5AF" w:rsidR="00FB6FE6" w:rsidRPr="00EE3DC1" w:rsidRDefault="00FB6FE6" w:rsidP="00705DE8">
            <w:pPr>
              <w:rPr>
                <w:rFonts w:ascii="Arial" w:hAnsi="Arial" w:cs="Arial"/>
                <w:color w:val="000000"/>
                <w:sz w:val="22"/>
                <w:szCs w:val="22"/>
              </w:rPr>
            </w:pPr>
            <w:r w:rsidRPr="00EE3DC1">
              <w:rPr>
                <w:rFonts w:ascii="Arial" w:hAnsi="Arial" w:cs="Arial"/>
                <w:color w:val="000000"/>
                <w:sz w:val="22"/>
                <w:szCs w:val="22"/>
              </w:rPr>
              <w:t>Ajuste</w:t>
            </w:r>
          </w:p>
        </w:tc>
        <w:tc>
          <w:tcPr>
            <w:tcW w:w="268" w:type="pct"/>
            <w:tcBorders>
              <w:top w:val="nil"/>
              <w:left w:val="nil"/>
              <w:bottom w:val="nil"/>
              <w:right w:val="nil"/>
            </w:tcBorders>
            <w:shd w:val="clear" w:color="auto" w:fill="auto"/>
            <w:noWrap/>
            <w:vAlign w:val="center"/>
            <w:hideMark/>
          </w:tcPr>
          <w:p w14:paraId="30F7E80D" w14:textId="77777777" w:rsidR="00FB6FE6" w:rsidRPr="00EE3DC1" w:rsidRDefault="00FB6FE6" w:rsidP="00705DE8">
            <w:pPr>
              <w:rPr>
                <w:rFonts w:ascii="Arial" w:hAnsi="Arial" w:cs="Arial"/>
                <w:color w:val="000000"/>
                <w:sz w:val="22"/>
                <w:szCs w:val="22"/>
              </w:rPr>
            </w:pPr>
          </w:p>
        </w:tc>
        <w:tc>
          <w:tcPr>
            <w:tcW w:w="655" w:type="pct"/>
            <w:tcBorders>
              <w:top w:val="nil"/>
              <w:left w:val="nil"/>
              <w:bottom w:val="single" w:sz="4" w:space="0" w:color="auto"/>
              <w:right w:val="nil"/>
            </w:tcBorders>
            <w:shd w:val="clear" w:color="auto" w:fill="auto"/>
            <w:noWrap/>
            <w:vAlign w:val="center"/>
            <w:hideMark/>
          </w:tcPr>
          <w:p w14:paraId="318DFBB0" w14:textId="73BD4E1B" w:rsidR="00FB6FE6" w:rsidRPr="00EE3DC1" w:rsidRDefault="00FB6FE6" w:rsidP="00705DE8">
            <w:pPr>
              <w:jc w:val="right"/>
              <w:rPr>
                <w:rFonts w:ascii="Arial" w:hAnsi="Arial" w:cs="Arial"/>
                <w:color w:val="000000"/>
                <w:sz w:val="22"/>
                <w:szCs w:val="22"/>
              </w:rPr>
            </w:pPr>
            <w:r w:rsidRPr="00EE3DC1">
              <w:rPr>
                <w:rFonts w:ascii="Arial" w:hAnsi="Arial" w:cs="Arial"/>
                <w:color w:val="000000"/>
                <w:sz w:val="22"/>
                <w:szCs w:val="22"/>
              </w:rPr>
              <w:t>(</w:t>
            </w:r>
            <w:r w:rsidR="00900286">
              <w:rPr>
                <w:rFonts w:ascii="Arial" w:hAnsi="Arial" w:cs="Arial"/>
                <w:color w:val="000000"/>
                <w:sz w:val="22"/>
                <w:szCs w:val="22"/>
              </w:rPr>
              <w:t>8</w:t>
            </w:r>
            <w:r w:rsidRPr="00EE3DC1">
              <w:rPr>
                <w:rFonts w:ascii="Arial" w:hAnsi="Arial" w:cs="Arial"/>
                <w:color w:val="000000"/>
                <w:sz w:val="22"/>
                <w:szCs w:val="22"/>
              </w:rPr>
              <w:t>)</w:t>
            </w:r>
          </w:p>
        </w:tc>
        <w:tc>
          <w:tcPr>
            <w:tcW w:w="94" w:type="pct"/>
            <w:tcBorders>
              <w:top w:val="nil"/>
              <w:left w:val="nil"/>
              <w:bottom w:val="nil"/>
              <w:right w:val="nil"/>
            </w:tcBorders>
            <w:shd w:val="clear" w:color="auto" w:fill="auto"/>
            <w:noWrap/>
            <w:vAlign w:val="center"/>
            <w:hideMark/>
          </w:tcPr>
          <w:p w14:paraId="2EFD54EC" w14:textId="77777777" w:rsidR="00FB6FE6" w:rsidRPr="00EE3DC1" w:rsidRDefault="00FB6FE6" w:rsidP="00705DE8">
            <w:pPr>
              <w:jc w:val="right"/>
              <w:rPr>
                <w:rFonts w:ascii="Arial" w:hAnsi="Arial" w:cs="Arial"/>
                <w:color w:val="000000"/>
                <w:sz w:val="22"/>
                <w:szCs w:val="22"/>
              </w:rPr>
            </w:pPr>
          </w:p>
        </w:tc>
        <w:tc>
          <w:tcPr>
            <w:tcW w:w="724" w:type="pct"/>
            <w:tcBorders>
              <w:top w:val="nil"/>
              <w:left w:val="nil"/>
              <w:bottom w:val="single" w:sz="4" w:space="0" w:color="auto"/>
              <w:right w:val="nil"/>
            </w:tcBorders>
            <w:shd w:val="clear" w:color="auto" w:fill="auto"/>
            <w:noWrap/>
            <w:vAlign w:val="center"/>
            <w:hideMark/>
          </w:tcPr>
          <w:p w14:paraId="47AFAE3C" w14:textId="2027BC82" w:rsidR="00FB6FE6" w:rsidRPr="00EE3DC1" w:rsidRDefault="00FB6FE6" w:rsidP="00705DE8">
            <w:pPr>
              <w:jc w:val="right"/>
              <w:rPr>
                <w:rFonts w:ascii="Arial" w:hAnsi="Arial" w:cs="Arial"/>
                <w:color w:val="000000"/>
                <w:sz w:val="22"/>
                <w:szCs w:val="22"/>
              </w:rPr>
            </w:pPr>
            <w:r w:rsidRPr="00EE3DC1">
              <w:rPr>
                <w:rFonts w:ascii="Arial" w:hAnsi="Arial" w:cs="Arial"/>
                <w:color w:val="000000"/>
                <w:sz w:val="22"/>
                <w:szCs w:val="22"/>
              </w:rPr>
              <w:t>-</w:t>
            </w:r>
          </w:p>
        </w:tc>
      </w:tr>
      <w:tr w:rsidR="00FB6FE6" w:rsidRPr="001C6C1F" w14:paraId="01EBFA6D" w14:textId="77777777" w:rsidTr="00EE3DC1">
        <w:trPr>
          <w:trHeight w:val="260"/>
        </w:trPr>
        <w:tc>
          <w:tcPr>
            <w:tcW w:w="3258" w:type="pct"/>
            <w:tcBorders>
              <w:top w:val="nil"/>
              <w:left w:val="nil"/>
              <w:bottom w:val="nil"/>
              <w:right w:val="nil"/>
            </w:tcBorders>
            <w:shd w:val="clear" w:color="auto" w:fill="auto"/>
            <w:noWrap/>
            <w:vAlign w:val="center"/>
            <w:hideMark/>
          </w:tcPr>
          <w:p w14:paraId="0101B9C2" w14:textId="77777777" w:rsidR="00FB6FE6" w:rsidRPr="00EE3DC1" w:rsidRDefault="00FB6FE6" w:rsidP="00705DE8">
            <w:pPr>
              <w:rPr>
                <w:rFonts w:ascii="Arial" w:hAnsi="Arial" w:cs="Arial"/>
                <w:b/>
                <w:bCs/>
                <w:color w:val="000000"/>
                <w:sz w:val="22"/>
                <w:szCs w:val="22"/>
              </w:rPr>
            </w:pPr>
            <w:r w:rsidRPr="00EE3DC1">
              <w:rPr>
                <w:rFonts w:ascii="Arial" w:hAnsi="Arial" w:cs="Arial"/>
                <w:b/>
                <w:bCs/>
                <w:color w:val="000000"/>
                <w:sz w:val="22"/>
                <w:szCs w:val="22"/>
              </w:rPr>
              <w:t>Imposto de renda e contribuição social correntes</w:t>
            </w:r>
          </w:p>
        </w:tc>
        <w:tc>
          <w:tcPr>
            <w:tcW w:w="268" w:type="pct"/>
            <w:tcBorders>
              <w:top w:val="nil"/>
              <w:left w:val="nil"/>
              <w:bottom w:val="nil"/>
              <w:right w:val="nil"/>
            </w:tcBorders>
            <w:shd w:val="clear" w:color="auto" w:fill="auto"/>
            <w:noWrap/>
            <w:vAlign w:val="center"/>
            <w:hideMark/>
          </w:tcPr>
          <w:p w14:paraId="3A3FF961" w14:textId="77777777" w:rsidR="00FB6FE6" w:rsidRPr="00EE3DC1" w:rsidRDefault="00FB6FE6" w:rsidP="00705DE8">
            <w:pPr>
              <w:rPr>
                <w:rFonts w:ascii="Arial" w:hAnsi="Arial" w:cs="Arial"/>
                <w:b/>
                <w:bCs/>
                <w:color w:val="000000"/>
                <w:sz w:val="22"/>
                <w:szCs w:val="22"/>
              </w:rPr>
            </w:pPr>
          </w:p>
        </w:tc>
        <w:tc>
          <w:tcPr>
            <w:tcW w:w="655" w:type="pct"/>
            <w:tcBorders>
              <w:top w:val="nil"/>
              <w:left w:val="nil"/>
              <w:bottom w:val="double" w:sz="6" w:space="0" w:color="auto"/>
              <w:right w:val="nil"/>
            </w:tcBorders>
            <w:shd w:val="clear" w:color="auto" w:fill="auto"/>
            <w:noWrap/>
            <w:vAlign w:val="center"/>
            <w:hideMark/>
          </w:tcPr>
          <w:p w14:paraId="434ED708" w14:textId="49D47EB4" w:rsidR="00FB6FE6" w:rsidRPr="00EE3DC1" w:rsidRDefault="00FB6FE6" w:rsidP="00705DE8">
            <w:pPr>
              <w:jc w:val="right"/>
              <w:rPr>
                <w:rFonts w:ascii="Arial" w:hAnsi="Arial" w:cs="Arial"/>
                <w:b/>
                <w:bCs/>
                <w:color w:val="000000"/>
                <w:sz w:val="22"/>
                <w:szCs w:val="22"/>
              </w:rPr>
            </w:pPr>
            <w:r w:rsidRPr="00EE3DC1">
              <w:rPr>
                <w:rFonts w:ascii="Arial" w:hAnsi="Arial" w:cs="Arial"/>
                <w:b/>
                <w:bCs/>
                <w:color w:val="000000"/>
                <w:sz w:val="22"/>
                <w:szCs w:val="22"/>
              </w:rPr>
              <w:t>10</w:t>
            </w:r>
            <w:r w:rsidR="00900286">
              <w:rPr>
                <w:rFonts w:ascii="Arial" w:hAnsi="Arial" w:cs="Arial"/>
                <w:b/>
                <w:bCs/>
                <w:color w:val="000000"/>
                <w:sz w:val="22"/>
                <w:szCs w:val="22"/>
              </w:rPr>
              <w:t>8</w:t>
            </w:r>
          </w:p>
        </w:tc>
        <w:tc>
          <w:tcPr>
            <w:tcW w:w="94" w:type="pct"/>
            <w:tcBorders>
              <w:top w:val="nil"/>
              <w:left w:val="nil"/>
              <w:bottom w:val="nil"/>
              <w:right w:val="nil"/>
            </w:tcBorders>
            <w:shd w:val="clear" w:color="auto" w:fill="auto"/>
            <w:noWrap/>
            <w:vAlign w:val="center"/>
            <w:hideMark/>
          </w:tcPr>
          <w:p w14:paraId="429C1636" w14:textId="77777777" w:rsidR="00FB6FE6" w:rsidRPr="00EE3DC1" w:rsidRDefault="00FB6FE6" w:rsidP="00705DE8">
            <w:pPr>
              <w:jc w:val="right"/>
              <w:rPr>
                <w:rFonts w:ascii="Arial" w:hAnsi="Arial" w:cs="Arial"/>
                <w:b/>
                <w:bCs/>
                <w:color w:val="000000"/>
                <w:sz w:val="22"/>
                <w:szCs w:val="22"/>
              </w:rPr>
            </w:pPr>
          </w:p>
        </w:tc>
        <w:tc>
          <w:tcPr>
            <w:tcW w:w="724" w:type="pct"/>
            <w:tcBorders>
              <w:top w:val="nil"/>
              <w:left w:val="nil"/>
              <w:bottom w:val="double" w:sz="6" w:space="0" w:color="auto"/>
              <w:right w:val="nil"/>
            </w:tcBorders>
            <w:shd w:val="clear" w:color="auto" w:fill="auto"/>
            <w:noWrap/>
            <w:vAlign w:val="center"/>
            <w:hideMark/>
          </w:tcPr>
          <w:p w14:paraId="790CFA51" w14:textId="5C5CA333" w:rsidR="00FB6FE6" w:rsidRPr="00EE3DC1" w:rsidRDefault="00FB6FE6" w:rsidP="00705DE8">
            <w:pPr>
              <w:jc w:val="right"/>
              <w:rPr>
                <w:rFonts w:ascii="Arial" w:hAnsi="Arial" w:cs="Arial"/>
                <w:b/>
                <w:bCs/>
                <w:color w:val="000000"/>
                <w:sz w:val="22"/>
                <w:szCs w:val="22"/>
              </w:rPr>
            </w:pPr>
            <w:r w:rsidRPr="00EE3DC1">
              <w:rPr>
                <w:rFonts w:ascii="Arial" w:hAnsi="Arial" w:cs="Arial"/>
                <w:b/>
                <w:bCs/>
                <w:color w:val="000000"/>
                <w:sz w:val="22"/>
                <w:szCs w:val="22"/>
              </w:rPr>
              <w:t>60</w:t>
            </w:r>
          </w:p>
        </w:tc>
      </w:tr>
    </w:tbl>
    <w:p w14:paraId="77AFB2FF" w14:textId="77777777" w:rsidR="007D3537" w:rsidRDefault="007D3537" w:rsidP="002B568E">
      <w:pPr>
        <w:tabs>
          <w:tab w:val="left" w:pos="426"/>
        </w:tabs>
        <w:rPr>
          <w:rFonts w:ascii="Arial" w:hAnsi="Arial" w:cs="Arial"/>
          <w:b/>
          <w:bCs/>
          <w:szCs w:val="22"/>
        </w:rPr>
      </w:pPr>
    </w:p>
    <w:p w14:paraId="547DD10C" w14:textId="07B9D384" w:rsidR="00216D3C" w:rsidRDefault="00A6579E" w:rsidP="002B568E">
      <w:pPr>
        <w:pStyle w:val="PargrafodaLista"/>
        <w:numPr>
          <w:ilvl w:val="0"/>
          <w:numId w:val="21"/>
        </w:numPr>
        <w:tabs>
          <w:tab w:val="left" w:pos="426"/>
        </w:tabs>
        <w:ind w:left="425" w:hanging="425"/>
        <w:rPr>
          <w:rFonts w:ascii="Arial" w:hAnsi="Arial" w:cs="Arial"/>
          <w:b/>
          <w:bCs/>
          <w:szCs w:val="22"/>
        </w:rPr>
      </w:pPr>
      <w:r>
        <w:rPr>
          <w:rFonts w:ascii="Arial" w:hAnsi="Arial" w:cs="Arial"/>
          <w:b/>
          <w:bCs/>
          <w:szCs w:val="22"/>
        </w:rPr>
        <w:t>In</w:t>
      </w:r>
      <w:r w:rsidR="00216D3C" w:rsidRPr="00123DA9">
        <w:rPr>
          <w:rFonts w:ascii="Arial" w:hAnsi="Arial" w:cs="Arial"/>
          <w:b/>
          <w:bCs/>
          <w:szCs w:val="22"/>
        </w:rPr>
        <w:t>strumentos financeiros</w:t>
      </w:r>
    </w:p>
    <w:p w14:paraId="5ABF21D8" w14:textId="77777777" w:rsidR="007D3537" w:rsidRPr="002B568E" w:rsidRDefault="007D3537" w:rsidP="002B568E">
      <w:pPr>
        <w:tabs>
          <w:tab w:val="left" w:pos="426"/>
        </w:tabs>
        <w:rPr>
          <w:rFonts w:ascii="Arial" w:hAnsi="Arial" w:cs="Arial"/>
          <w:b/>
          <w:bCs/>
          <w:szCs w:val="22"/>
        </w:rPr>
      </w:pPr>
    </w:p>
    <w:p w14:paraId="052428F9" w14:textId="6C219EDB" w:rsidR="00123DA9" w:rsidRDefault="00216D3C" w:rsidP="00043B1A">
      <w:pPr>
        <w:pStyle w:val="PargrafodaLista"/>
        <w:numPr>
          <w:ilvl w:val="1"/>
          <w:numId w:val="21"/>
        </w:numPr>
        <w:tabs>
          <w:tab w:val="left" w:pos="142"/>
        </w:tabs>
        <w:spacing w:after="240"/>
        <w:ind w:left="567" w:hanging="567"/>
        <w:jc w:val="both"/>
        <w:rPr>
          <w:rFonts w:ascii="Arial" w:hAnsi="Arial" w:cs="Arial"/>
          <w:b/>
          <w:bCs/>
          <w:szCs w:val="22"/>
        </w:rPr>
      </w:pPr>
      <w:r w:rsidRPr="00123DA9">
        <w:rPr>
          <w:rFonts w:ascii="Arial" w:hAnsi="Arial" w:cs="Arial"/>
          <w:b/>
          <w:bCs/>
          <w:szCs w:val="22"/>
        </w:rPr>
        <w:t>Classificação dos instrumentos financeiros por categoria</w:t>
      </w:r>
    </w:p>
    <w:bookmarkEnd w:id="1"/>
    <w:tbl>
      <w:tblPr>
        <w:tblW w:w="5122" w:type="pct"/>
        <w:tblCellMar>
          <w:left w:w="70" w:type="dxa"/>
          <w:right w:w="70" w:type="dxa"/>
        </w:tblCellMar>
        <w:tblLook w:val="04A0" w:firstRow="1" w:lastRow="0" w:firstColumn="1" w:lastColumn="0" w:noHBand="0" w:noVBand="1"/>
      </w:tblPr>
      <w:tblGrid>
        <w:gridCol w:w="3586"/>
        <w:gridCol w:w="211"/>
        <w:gridCol w:w="1326"/>
        <w:gridCol w:w="148"/>
        <w:gridCol w:w="1291"/>
        <w:gridCol w:w="148"/>
        <w:gridCol w:w="955"/>
        <w:gridCol w:w="148"/>
        <w:gridCol w:w="1893"/>
      </w:tblGrid>
      <w:tr w:rsidR="00EA50E9" w:rsidRPr="001C6C1F" w14:paraId="67A8E596" w14:textId="77777777" w:rsidTr="00EE3DC1">
        <w:trPr>
          <w:trHeight w:val="185"/>
        </w:trPr>
        <w:tc>
          <w:tcPr>
            <w:tcW w:w="1848" w:type="pct"/>
            <w:tcBorders>
              <w:top w:val="nil"/>
              <w:left w:val="nil"/>
              <w:bottom w:val="nil"/>
              <w:right w:val="nil"/>
            </w:tcBorders>
            <w:shd w:val="clear" w:color="000000" w:fill="FFFFFF"/>
            <w:noWrap/>
            <w:vAlign w:val="center"/>
            <w:hideMark/>
          </w:tcPr>
          <w:p w14:paraId="14AA3B73" w14:textId="51147E05" w:rsidR="00705DE8" w:rsidRPr="00EE3DC1" w:rsidRDefault="00705DE8" w:rsidP="00705DE8">
            <w:pPr>
              <w:rPr>
                <w:rFonts w:ascii="Arial" w:hAnsi="Arial" w:cs="Arial"/>
                <w:color w:val="000000"/>
                <w:sz w:val="22"/>
                <w:szCs w:val="22"/>
              </w:rPr>
            </w:pPr>
          </w:p>
        </w:tc>
        <w:tc>
          <w:tcPr>
            <w:tcW w:w="109" w:type="pct"/>
            <w:tcBorders>
              <w:top w:val="nil"/>
              <w:left w:val="nil"/>
              <w:bottom w:val="nil"/>
              <w:right w:val="nil"/>
            </w:tcBorders>
            <w:shd w:val="clear" w:color="000000" w:fill="FFFFFF"/>
            <w:noWrap/>
            <w:vAlign w:val="center"/>
            <w:hideMark/>
          </w:tcPr>
          <w:p w14:paraId="61B76059" w14:textId="1A3371B7" w:rsidR="00705DE8" w:rsidRPr="00EE3DC1" w:rsidRDefault="00705DE8" w:rsidP="00705DE8">
            <w:pPr>
              <w:rPr>
                <w:rFonts w:ascii="Arial" w:hAnsi="Arial" w:cs="Arial"/>
                <w:color w:val="000000"/>
                <w:sz w:val="22"/>
                <w:szCs w:val="22"/>
              </w:rPr>
            </w:pPr>
          </w:p>
        </w:tc>
        <w:tc>
          <w:tcPr>
            <w:tcW w:w="683" w:type="pct"/>
            <w:tcBorders>
              <w:top w:val="nil"/>
              <w:left w:val="nil"/>
              <w:bottom w:val="single" w:sz="8" w:space="0" w:color="auto"/>
              <w:right w:val="nil"/>
            </w:tcBorders>
            <w:shd w:val="clear" w:color="000000" w:fill="FFFFFF"/>
            <w:noWrap/>
            <w:vAlign w:val="center"/>
            <w:hideMark/>
          </w:tcPr>
          <w:p w14:paraId="52F831AA" w14:textId="429E4289" w:rsidR="00705DE8" w:rsidRPr="00EE3DC1" w:rsidRDefault="00705DE8" w:rsidP="00705DE8">
            <w:pPr>
              <w:jc w:val="right"/>
              <w:rPr>
                <w:rFonts w:ascii="Arial" w:hAnsi="Arial" w:cs="Arial"/>
                <w:b/>
                <w:bCs/>
                <w:color w:val="000000"/>
                <w:sz w:val="22"/>
                <w:szCs w:val="22"/>
              </w:rPr>
            </w:pPr>
          </w:p>
        </w:tc>
        <w:tc>
          <w:tcPr>
            <w:tcW w:w="76" w:type="pct"/>
            <w:tcBorders>
              <w:top w:val="nil"/>
              <w:left w:val="nil"/>
              <w:bottom w:val="single" w:sz="8" w:space="0" w:color="auto"/>
              <w:right w:val="nil"/>
            </w:tcBorders>
            <w:shd w:val="clear" w:color="000000" w:fill="FFFFFF"/>
            <w:noWrap/>
            <w:vAlign w:val="center"/>
            <w:hideMark/>
          </w:tcPr>
          <w:p w14:paraId="16961FDA" w14:textId="4C6B5F6E" w:rsidR="00705DE8" w:rsidRPr="00EE3DC1" w:rsidRDefault="00705DE8" w:rsidP="00705DE8">
            <w:pPr>
              <w:jc w:val="right"/>
              <w:rPr>
                <w:rFonts w:ascii="Arial" w:hAnsi="Arial" w:cs="Arial"/>
                <w:b/>
                <w:bCs/>
                <w:color w:val="000000"/>
                <w:sz w:val="22"/>
                <w:szCs w:val="22"/>
              </w:rPr>
            </w:pPr>
          </w:p>
        </w:tc>
        <w:tc>
          <w:tcPr>
            <w:tcW w:w="665" w:type="pct"/>
            <w:tcBorders>
              <w:top w:val="nil"/>
              <w:left w:val="nil"/>
              <w:bottom w:val="single" w:sz="8" w:space="0" w:color="auto"/>
              <w:right w:val="nil"/>
            </w:tcBorders>
            <w:shd w:val="clear" w:color="000000" w:fill="FFFFFF"/>
            <w:noWrap/>
            <w:vAlign w:val="center"/>
            <w:hideMark/>
          </w:tcPr>
          <w:p w14:paraId="1850A08D" w14:textId="77777777" w:rsidR="00705DE8" w:rsidRPr="00EE3DC1" w:rsidRDefault="00705DE8" w:rsidP="00A737BF">
            <w:pPr>
              <w:jc w:val="center"/>
              <w:rPr>
                <w:rFonts w:ascii="Arial" w:hAnsi="Arial" w:cs="Arial"/>
                <w:b/>
                <w:bCs/>
                <w:color w:val="000000"/>
                <w:sz w:val="22"/>
                <w:szCs w:val="22"/>
              </w:rPr>
            </w:pPr>
            <w:r w:rsidRPr="00EE3DC1">
              <w:rPr>
                <w:rFonts w:ascii="Arial" w:hAnsi="Arial" w:cs="Arial"/>
                <w:b/>
                <w:bCs/>
                <w:color w:val="000000"/>
                <w:sz w:val="22"/>
                <w:szCs w:val="22"/>
              </w:rPr>
              <w:t>31/12/2020</w:t>
            </w:r>
          </w:p>
        </w:tc>
        <w:tc>
          <w:tcPr>
            <w:tcW w:w="76" w:type="pct"/>
            <w:tcBorders>
              <w:top w:val="nil"/>
              <w:left w:val="nil"/>
              <w:bottom w:val="single" w:sz="8" w:space="0" w:color="auto"/>
              <w:right w:val="nil"/>
            </w:tcBorders>
            <w:shd w:val="clear" w:color="000000" w:fill="FFFFFF"/>
            <w:noWrap/>
            <w:vAlign w:val="center"/>
            <w:hideMark/>
          </w:tcPr>
          <w:p w14:paraId="682BF718" w14:textId="4E38DABF" w:rsidR="00705DE8" w:rsidRPr="00EE3DC1" w:rsidRDefault="00705DE8" w:rsidP="00A737BF">
            <w:pPr>
              <w:jc w:val="center"/>
              <w:rPr>
                <w:rFonts w:ascii="Arial" w:hAnsi="Arial" w:cs="Arial"/>
                <w:b/>
                <w:bCs/>
                <w:color w:val="000000"/>
                <w:sz w:val="22"/>
                <w:szCs w:val="22"/>
              </w:rPr>
            </w:pPr>
          </w:p>
        </w:tc>
        <w:tc>
          <w:tcPr>
            <w:tcW w:w="492" w:type="pct"/>
            <w:tcBorders>
              <w:top w:val="nil"/>
              <w:left w:val="nil"/>
              <w:bottom w:val="single" w:sz="8" w:space="0" w:color="auto"/>
              <w:right w:val="nil"/>
            </w:tcBorders>
            <w:shd w:val="clear" w:color="000000" w:fill="FFFFFF"/>
            <w:noWrap/>
            <w:vAlign w:val="center"/>
            <w:hideMark/>
          </w:tcPr>
          <w:p w14:paraId="79B3448F" w14:textId="762CBEC7" w:rsidR="00705DE8" w:rsidRPr="00EE3DC1" w:rsidRDefault="00705DE8" w:rsidP="00A737BF">
            <w:pPr>
              <w:jc w:val="center"/>
              <w:rPr>
                <w:rFonts w:ascii="Arial" w:hAnsi="Arial" w:cs="Arial"/>
                <w:b/>
                <w:bCs/>
                <w:color w:val="000000"/>
                <w:sz w:val="22"/>
                <w:szCs w:val="22"/>
              </w:rPr>
            </w:pPr>
          </w:p>
        </w:tc>
        <w:tc>
          <w:tcPr>
            <w:tcW w:w="76" w:type="pct"/>
            <w:tcBorders>
              <w:top w:val="nil"/>
              <w:left w:val="nil"/>
              <w:bottom w:val="nil"/>
              <w:right w:val="nil"/>
            </w:tcBorders>
            <w:shd w:val="clear" w:color="000000" w:fill="FFFFFF"/>
            <w:noWrap/>
            <w:vAlign w:val="center"/>
            <w:hideMark/>
          </w:tcPr>
          <w:p w14:paraId="6D5A10EA" w14:textId="2D9FDFFD" w:rsidR="00705DE8" w:rsidRPr="00EE3DC1" w:rsidRDefault="00705DE8" w:rsidP="00A737BF">
            <w:pPr>
              <w:jc w:val="center"/>
              <w:rPr>
                <w:rFonts w:ascii="Arial" w:hAnsi="Arial" w:cs="Arial"/>
                <w:color w:val="000000"/>
                <w:sz w:val="22"/>
                <w:szCs w:val="22"/>
              </w:rPr>
            </w:pPr>
          </w:p>
        </w:tc>
        <w:tc>
          <w:tcPr>
            <w:tcW w:w="976" w:type="pct"/>
            <w:tcBorders>
              <w:top w:val="nil"/>
              <w:left w:val="nil"/>
              <w:bottom w:val="single" w:sz="8" w:space="0" w:color="auto"/>
              <w:right w:val="nil"/>
            </w:tcBorders>
            <w:shd w:val="clear" w:color="000000" w:fill="FFFFFF"/>
            <w:noWrap/>
            <w:vAlign w:val="center"/>
            <w:hideMark/>
          </w:tcPr>
          <w:p w14:paraId="4DA85439" w14:textId="77777777" w:rsidR="00705DE8" w:rsidRPr="00EE3DC1" w:rsidRDefault="00705DE8" w:rsidP="00A737BF">
            <w:pPr>
              <w:jc w:val="center"/>
              <w:rPr>
                <w:rFonts w:ascii="Arial" w:hAnsi="Arial" w:cs="Arial"/>
                <w:b/>
                <w:bCs/>
                <w:color w:val="000000"/>
                <w:sz w:val="22"/>
                <w:szCs w:val="22"/>
              </w:rPr>
            </w:pPr>
            <w:r w:rsidRPr="00EE3DC1">
              <w:rPr>
                <w:rFonts w:ascii="Arial" w:hAnsi="Arial" w:cs="Arial"/>
                <w:b/>
                <w:bCs/>
                <w:color w:val="000000"/>
                <w:sz w:val="22"/>
                <w:szCs w:val="22"/>
              </w:rPr>
              <w:t>31/12/2019</w:t>
            </w:r>
          </w:p>
          <w:p w14:paraId="3347E1A9" w14:textId="3146EDC4" w:rsidR="00A737BF" w:rsidRPr="00EE3DC1" w:rsidRDefault="00A737BF" w:rsidP="00A737BF">
            <w:pPr>
              <w:jc w:val="center"/>
              <w:rPr>
                <w:rFonts w:ascii="Arial" w:hAnsi="Arial" w:cs="Arial"/>
                <w:b/>
                <w:bCs/>
                <w:color w:val="000000"/>
                <w:sz w:val="22"/>
                <w:szCs w:val="22"/>
              </w:rPr>
            </w:pPr>
            <w:r w:rsidRPr="00EE3DC1">
              <w:rPr>
                <w:rFonts w:ascii="Arial" w:hAnsi="Arial" w:cs="Arial"/>
                <w:b/>
                <w:bCs/>
                <w:color w:val="000000"/>
                <w:sz w:val="22"/>
                <w:szCs w:val="22"/>
              </w:rPr>
              <w:t>(Reapresentado)</w:t>
            </w:r>
          </w:p>
        </w:tc>
      </w:tr>
      <w:tr w:rsidR="005768D2" w:rsidRPr="001C6C1F" w14:paraId="3072C311" w14:textId="77777777" w:rsidTr="001C6C1F">
        <w:trPr>
          <w:trHeight w:val="185"/>
        </w:trPr>
        <w:tc>
          <w:tcPr>
            <w:tcW w:w="1848" w:type="pct"/>
            <w:tcBorders>
              <w:top w:val="nil"/>
              <w:left w:val="nil"/>
              <w:bottom w:val="single" w:sz="8" w:space="0" w:color="auto"/>
              <w:right w:val="nil"/>
            </w:tcBorders>
            <w:shd w:val="clear" w:color="000000" w:fill="FFFFFF"/>
            <w:noWrap/>
            <w:vAlign w:val="center"/>
            <w:hideMark/>
          </w:tcPr>
          <w:p w14:paraId="557C997C" w14:textId="77777777" w:rsidR="00705DE8" w:rsidRPr="00EE3DC1" w:rsidRDefault="00705DE8" w:rsidP="00705DE8">
            <w:pPr>
              <w:rPr>
                <w:rFonts w:ascii="Arial" w:hAnsi="Arial" w:cs="Arial"/>
                <w:b/>
                <w:bCs/>
                <w:color w:val="000000"/>
                <w:sz w:val="22"/>
                <w:szCs w:val="22"/>
              </w:rPr>
            </w:pPr>
            <w:r w:rsidRPr="00EE3DC1">
              <w:rPr>
                <w:rFonts w:ascii="Arial" w:hAnsi="Arial" w:cs="Arial"/>
                <w:b/>
                <w:bCs/>
                <w:color w:val="000000"/>
                <w:sz w:val="22"/>
                <w:szCs w:val="22"/>
              </w:rPr>
              <w:t>Ativos financeiros</w:t>
            </w:r>
          </w:p>
        </w:tc>
        <w:tc>
          <w:tcPr>
            <w:tcW w:w="109" w:type="pct"/>
            <w:tcBorders>
              <w:top w:val="nil"/>
              <w:left w:val="nil"/>
              <w:bottom w:val="nil"/>
              <w:right w:val="nil"/>
            </w:tcBorders>
            <w:shd w:val="clear" w:color="000000" w:fill="FFFFFF"/>
            <w:noWrap/>
            <w:vAlign w:val="center"/>
            <w:hideMark/>
          </w:tcPr>
          <w:p w14:paraId="28191CC4" w14:textId="6960C4F3" w:rsidR="00705DE8" w:rsidRPr="00EE3DC1" w:rsidRDefault="00705DE8" w:rsidP="00705DE8">
            <w:pPr>
              <w:rPr>
                <w:rFonts w:ascii="Arial" w:hAnsi="Arial" w:cs="Arial"/>
                <w:color w:val="000000"/>
                <w:sz w:val="22"/>
                <w:szCs w:val="22"/>
              </w:rPr>
            </w:pPr>
          </w:p>
        </w:tc>
        <w:tc>
          <w:tcPr>
            <w:tcW w:w="683" w:type="pct"/>
            <w:tcBorders>
              <w:top w:val="nil"/>
              <w:left w:val="nil"/>
              <w:bottom w:val="single" w:sz="8" w:space="0" w:color="auto"/>
              <w:right w:val="nil"/>
            </w:tcBorders>
            <w:shd w:val="clear" w:color="000000" w:fill="FFFFFF"/>
            <w:vAlign w:val="center"/>
            <w:hideMark/>
          </w:tcPr>
          <w:p w14:paraId="66714233" w14:textId="77777777" w:rsidR="00705DE8" w:rsidRPr="00EE3DC1" w:rsidRDefault="00705DE8" w:rsidP="00A737BF">
            <w:pPr>
              <w:jc w:val="center"/>
              <w:rPr>
                <w:rFonts w:ascii="Arial" w:hAnsi="Arial" w:cs="Arial"/>
                <w:b/>
                <w:bCs/>
                <w:color w:val="000000"/>
                <w:sz w:val="22"/>
                <w:szCs w:val="22"/>
              </w:rPr>
            </w:pPr>
            <w:r w:rsidRPr="00EE3DC1">
              <w:rPr>
                <w:rFonts w:ascii="Arial" w:hAnsi="Arial" w:cs="Arial"/>
                <w:b/>
                <w:bCs/>
                <w:color w:val="000000"/>
                <w:sz w:val="22"/>
                <w:szCs w:val="22"/>
              </w:rPr>
              <w:t>Custo amortizado</w:t>
            </w:r>
          </w:p>
        </w:tc>
        <w:tc>
          <w:tcPr>
            <w:tcW w:w="76" w:type="pct"/>
            <w:tcBorders>
              <w:top w:val="nil"/>
              <w:left w:val="nil"/>
              <w:bottom w:val="single" w:sz="8" w:space="0" w:color="auto"/>
              <w:right w:val="nil"/>
            </w:tcBorders>
            <w:shd w:val="clear" w:color="000000" w:fill="FFFFFF"/>
            <w:noWrap/>
            <w:vAlign w:val="center"/>
            <w:hideMark/>
          </w:tcPr>
          <w:p w14:paraId="220584CE" w14:textId="40708887" w:rsidR="00705DE8" w:rsidRPr="00EE3DC1" w:rsidRDefault="00705DE8" w:rsidP="00A737BF">
            <w:pPr>
              <w:jc w:val="center"/>
              <w:rPr>
                <w:rFonts w:ascii="Arial" w:hAnsi="Arial" w:cs="Arial"/>
                <w:b/>
                <w:bCs/>
                <w:color w:val="000000"/>
                <w:sz w:val="22"/>
                <w:szCs w:val="22"/>
              </w:rPr>
            </w:pPr>
          </w:p>
        </w:tc>
        <w:tc>
          <w:tcPr>
            <w:tcW w:w="665" w:type="pct"/>
            <w:tcBorders>
              <w:top w:val="nil"/>
              <w:left w:val="nil"/>
              <w:bottom w:val="single" w:sz="8" w:space="0" w:color="auto"/>
              <w:right w:val="nil"/>
            </w:tcBorders>
            <w:shd w:val="clear" w:color="000000" w:fill="FFFFFF"/>
            <w:vAlign w:val="center"/>
            <w:hideMark/>
          </w:tcPr>
          <w:p w14:paraId="48C4AA5A" w14:textId="77777777" w:rsidR="00705DE8" w:rsidRPr="00EE3DC1" w:rsidRDefault="00705DE8" w:rsidP="00A737BF">
            <w:pPr>
              <w:jc w:val="center"/>
              <w:rPr>
                <w:rFonts w:ascii="Arial" w:hAnsi="Arial" w:cs="Arial"/>
                <w:b/>
                <w:bCs/>
                <w:color w:val="000000"/>
                <w:sz w:val="22"/>
                <w:szCs w:val="22"/>
              </w:rPr>
            </w:pPr>
            <w:r w:rsidRPr="00EE3DC1">
              <w:rPr>
                <w:rFonts w:ascii="Arial" w:hAnsi="Arial" w:cs="Arial"/>
                <w:b/>
                <w:bCs/>
                <w:color w:val="000000"/>
                <w:sz w:val="22"/>
                <w:szCs w:val="22"/>
              </w:rPr>
              <w:t>A valor justo por meio do resultado</w:t>
            </w:r>
          </w:p>
        </w:tc>
        <w:tc>
          <w:tcPr>
            <w:tcW w:w="76" w:type="pct"/>
            <w:tcBorders>
              <w:top w:val="nil"/>
              <w:left w:val="nil"/>
              <w:bottom w:val="single" w:sz="8" w:space="0" w:color="auto"/>
              <w:right w:val="nil"/>
            </w:tcBorders>
            <w:shd w:val="clear" w:color="000000" w:fill="FFFFFF"/>
            <w:noWrap/>
            <w:vAlign w:val="center"/>
            <w:hideMark/>
          </w:tcPr>
          <w:p w14:paraId="3BC81E87" w14:textId="38326C40" w:rsidR="00705DE8" w:rsidRPr="00EE3DC1" w:rsidRDefault="00705DE8" w:rsidP="00A737BF">
            <w:pPr>
              <w:jc w:val="center"/>
              <w:rPr>
                <w:rFonts w:ascii="Arial" w:hAnsi="Arial" w:cs="Arial"/>
                <w:b/>
                <w:bCs/>
                <w:color w:val="000000"/>
                <w:sz w:val="22"/>
                <w:szCs w:val="22"/>
              </w:rPr>
            </w:pPr>
          </w:p>
        </w:tc>
        <w:tc>
          <w:tcPr>
            <w:tcW w:w="492" w:type="pct"/>
            <w:tcBorders>
              <w:top w:val="nil"/>
              <w:left w:val="nil"/>
              <w:bottom w:val="single" w:sz="8" w:space="0" w:color="auto"/>
              <w:right w:val="nil"/>
            </w:tcBorders>
            <w:shd w:val="clear" w:color="000000" w:fill="FFFFFF"/>
            <w:noWrap/>
            <w:vAlign w:val="center"/>
            <w:hideMark/>
          </w:tcPr>
          <w:p w14:paraId="07480719" w14:textId="77777777" w:rsidR="00705DE8" w:rsidRPr="00EE3DC1" w:rsidRDefault="00705DE8" w:rsidP="00A737BF">
            <w:pPr>
              <w:jc w:val="center"/>
              <w:rPr>
                <w:rFonts w:ascii="Arial" w:hAnsi="Arial" w:cs="Arial"/>
                <w:b/>
                <w:bCs/>
                <w:color w:val="000000"/>
                <w:sz w:val="22"/>
                <w:szCs w:val="22"/>
              </w:rPr>
            </w:pPr>
            <w:r w:rsidRPr="00EE3DC1">
              <w:rPr>
                <w:rFonts w:ascii="Arial" w:hAnsi="Arial" w:cs="Arial"/>
                <w:b/>
                <w:bCs/>
                <w:color w:val="000000"/>
                <w:sz w:val="22"/>
                <w:szCs w:val="22"/>
              </w:rPr>
              <w:t>Total</w:t>
            </w:r>
          </w:p>
        </w:tc>
        <w:tc>
          <w:tcPr>
            <w:tcW w:w="76" w:type="pct"/>
            <w:tcBorders>
              <w:top w:val="nil"/>
              <w:left w:val="nil"/>
              <w:bottom w:val="nil"/>
              <w:right w:val="nil"/>
            </w:tcBorders>
            <w:shd w:val="clear" w:color="000000" w:fill="FFFFFF"/>
            <w:noWrap/>
            <w:vAlign w:val="center"/>
            <w:hideMark/>
          </w:tcPr>
          <w:p w14:paraId="71450CB1" w14:textId="016F987D" w:rsidR="00705DE8" w:rsidRPr="00EE3DC1" w:rsidRDefault="00705DE8" w:rsidP="00A737BF">
            <w:pPr>
              <w:jc w:val="center"/>
              <w:rPr>
                <w:rFonts w:ascii="Arial" w:hAnsi="Arial" w:cs="Arial"/>
                <w:color w:val="000000"/>
                <w:sz w:val="22"/>
                <w:szCs w:val="22"/>
              </w:rPr>
            </w:pPr>
          </w:p>
        </w:tc>
        <w:tc>
          <w:tcPr>
            <w:tcW w:w="976" w:type="pct"/>
            <w:tcBorders>
              <w:top w:val="nil"/>
              <w:left w:val="nil"/>
              <w:bottom w:val="single" w:sz="8" w:space="0" w:color="auto"/>
              <w:right w:val="nil"/>
            </w:tcBorders>
            <w:shd w:val="clear" w:color="000000" w:fill="FFFFFF"/>
            <w:noWrap/>
            <w:vAlign w:val="center"/>
            <w:hideMark/>
          </w:tcPr>
          <w:p w14:paraId="0104CE80" w14:textId="77777777" w:rsidR="00705DE8" w:rsidRPr="00EE3DC1" w:rsidRDefault="00705DE8" w:rsidP="00A737BF">
            <w:pPr>
              <w:jc w:val="center"/>
              <w:rPr>
                <w:rFonts w:ascii="Arial" w:hAnsi="Arial" w:cs="Arial"/>
                <w:b/>
                <w:bCs/>
                <w:color w:val="000000"/>
                <w:sz w:val="22"/>
                <w:szCs w:val="22"/>
              </w:rPr>
            </w:pPr>
            <w:r w:rsidRPr="00EE3DC1">
              <w:rPr>
                <w:rFonts w:ascii="Arial" w:hAnsi="Arial" w:cs="Arial"/>
                <w:b/>
                <w:bCs/>
                <w:color w:val="000000"/>
                <w:sz w:val="22"/>
                <w:szCs w:val="22"/>
              </w:rPr>
              <w:t>Total</w:t>
            </w:r>
          </w:p>
        </w:tc>
      </w:tr>
      <w:tr w:rsidR="00705DE8" w:rsidRPr="001C6C1F" w14:paraId="3DAE23DD" w14:textId="77777777" w:rsidTr="00EE3DC1">
        <w:trPr>
          <w:trHeight w:val="185"/>
        </w:trPr>
        <w:tc>
          <w:tcPr>
            <w:tcW w:w="1848" w:type="pct"/>
            <w:tcBorders>
              <w:top w:val="nil"/>
              <w:left w:val="nil"/>
              <w:bottom w:val="nil"/>
              <w:right w:val="nil"/>
            </w:tcBorders>
            <w:shd w:val="clear" w:color="000000" w:fill="FFFFFF"/>
            <w:noWrap/>
            <w:vAlign w:val="center"/>
            <w:hideMark/>
          </w:tcPr>
          <w:p w14:paraId="3DB2305B" w14:textId="3139A098" w:rsidR="00705DE8" w:rsidRPr="00EE3DC1" w:rsidRDefault="00705DE8" w:rsidP="00705DE8">
            <w:pPr>
              <w:rPr>
                <w:rFonts w:ascii="Arial" w:hAnsi="Arial" w:cs="Arial"/>
                <w:color w:val="000000"/>
                <w:sz w:val="22"/>
                <w:szCs w:val="22"/>
              </w:rPr>
            </w:pPr>
          </w:p>
        </w:tc>
        <w:tc>
          <w:tcPr>
            <w:tcW w:w="109" w:type="pct"/>
            <w:tcBorders>
              <w:top w:val="nil"/>
              <w:left w:val="nil"/>
              <w:bottom w:val="nil"/>
              <w:right w:val="nil"/>
            </w:tcBorders>
            <w:shd w:val="clear" w:color="000000" w:fill="FFFFFF"/>
            <w:noWrap/>
            <w:vAlign w:val="center"/>
            <w:hideMark/>
          </w:tcPr>
          <w:p w14:paraId="77F5D57B" w14:textId="0AD2AF01" w:rsidR="00705DE8" w:rsidRPr="00EE3DC1" w:rsidRDefault="00705DE8" w:rsidP="00705DE8">
            <w:pPr>
              <w:rPr>
                <w:rFonts w:ascii="Arial" w:hAnsi="Arial" w:cs="Arial"/>
                <w:b/>
                <w:bCs/>
                <w:color w:val="000000"/>
                <w:sz w:val="22"/>
                <w:szCs w:val="22"/>
              </w:rPr>
            </w:pPr>
          </w:p>
        </w:tc>
        <w:tc>
          <w:tcPr>
            <w:tcW w:w="683" w:type="pct"/>
            <w:tcBorders>
              <w:top w:val="nil"/>
              <w:left w:val="nil"/>
              <w:bottom w:val="nil"/>
              <w:right w:val="nil"/>
            </w:tcBorders>
            <w:shd w:val="clear" w:color="000000" w:fill="FFFFFF"/>
            <w:noWrap/>
            <w:vAlign w:val="center"/>
            <w:hideMark/>
          </w:tcPr>
          <w:p w14:paraId="2D0BBDAE" w14:textId="4F9078CA" w:rsidR="00705DE8" w:rsidRPr="00EE3DC1" w:rsidRDefault="00705DE8" w:rsidP="00705DE8">
            <w:pPr>
              <w:jc w:val="right"/>
              <w:rPr>
                <w:rFonts w:ascii="Arial" w:hAnsi="Arial" w:cs="Arial"/>
                <w:color w:val="000000"/>
                <w:sz w:val="22"/>
                <w:szCs w:val="22"/>
              </w:rPr>
            </w:pPr>
          </w:p>
        </w:tc>
        <w:tc>
          <w:tcPr>
            <w:tcW w:w="76" w:type="pct"/>
            <w:tcBorders>
              <w:top w:val="nil"/>
              <w:left w:val="nil"/>
              <w:bottom w:val="nil"/>
              <w:right w:val="nil"/>
            </w:tcBorders>
            <w:shd w:val="clear" w:color="000000" w:fill="FFFFFF"/>
            <w:noWrap/>
            <w:vAlign w:val="center"/>
            <w:hideMark/>
          </w:tcPr>
          <w:p w14:paraId="36788890" w14:textId="7476C126" w:rsidR="00705DE8" w:rsidRPr="00EE3DC1" w:rsidRDefault="00705DE8" w:rsidP="00705DE8">
            <w:pPr>
              <w:jc w:val="right"/>
              <w:rPr>
                <w:rFonts w:ascii="Arial" w:hAnsi="Arial" w:cs="Arial"/>
                <w:color w:val="000000"/>
                <w:sz w:val="22"/>
                <w:szCs w:val="22"/>
              </w:rPr>
            </w:pPr>
          </w:p>
        </w:tc>
        <w:tc>
          <w:tcPr>
            <w:tcW w:w="665" w:type="pct"/>
            <w:tcBorders>
              <w:top w:val="nil"/>
              <w:left w:val="nil"/>
              <w:bottom w:val="nil"/>
              <w:right w:val="nil"/>
            </w:tcBorders>
            <w:shd w:val="clear" w:color="000000" w:fill="FFFFFF"/>
            <w:noWrap/>
            <w:vAlign w:val="center"/>
            <w:hideMark/>
          </w:tcPr>
          <w:p w14:paraId="491BD9AC" w14:textId="0ADCB636" w:rsidR="00705DE8" w:rsidRPr="00EE3DC1" w:rsidRDefault="00705DE8" w:rsidP="00705DE8">
            <w:pPr>
              <w:jc w:val="right"/>
              <w:rPr>
                <w:rFonts w:ascii="Arial" w:hAnsi="Arial" w:cs="Arial"/>
                <w:color w:val="000000"/>
                <w:sz w:val="22"/>
                <w:szCs w:val="22"/>
              </w:rPr>
            </w:pPr>
          </w:p>
        </w:tc>
        <w:tc>
          <w:tcPr>
            <w:tcW w:w="76" w:type="pct"/>
            <w:tcBorders>
              <w:top w:val="nil"/>
              <w:left w:val="nil"/>
              <w:bottom w:val="nil"/>
              <w:right w:val="nil"/>
            </w:tcBorders>
            <w:shd w:val="clear" w:color="000000" w:fill="FFFFFF"/>
            <w:noWrap/>
            <w:vAlign w:val="center"/>
            <w:hideMark/>
          </w:tcPr>
          <w:p w14:paraId="4C7A81C3" w14:textId="5046DC34" w:rsidR="00705DE8" w:rsidRPr="00EE3DC1" w:rsidRDefault="00705DE8" w:rsidP="00705DE8">
            <w:pPr>
              <w:jc w:val="right"/>
              <w:rPr>
                <w:rFonts w:ascii="Arial" w:hAnsi="Arial" w:cs="Arial"/>
                <w:color w:val="000000"/>
                <w:sz w:val="22"/>
                <w:szCs w:val="22"/>
              </w:rPr>
            </w:pPr>
          </w:p>
        </w:tc>
        <w:tc>
          <w:tcPr>
            <w:tcW w:w="492" w:type="pct"/>
            <w:tcBorders>
              <w:top w:val="nil"/>
              <w:left w:val="nil"/>
              <w:bottom w:val="nil"/>
              <w:right w:val="nil"/>
            </w:tcBorders>
            <w:shd w:val="clear" w:color="000000" w:fill="FFFFFF"/>
            <w:noWrap/>
            <w:vAlign w:val="center"/>
            <w:hideMark/>
          </w:tcPr>
          <w:p w14:paraId="12D0ED5C" w14:textId="497AA5A2" w:rsidR="00705DE8" w:rsidRPr="00EE3DC1" w:rsidRDefault="00705DE8" w:rsidP="00705DE8">
            <w:pPr>
              <w:jc w:val="right"/>
              <w:rPr>
                <w:rFonts w:ascii="Arial" w:hAnsi="Arial" w:cs="Arial"/>
                <w:color w:val="000000"/>
                <w:sz w:val="22"/>
                <w:szCs w:val="22"/>
              </w:rPr>
            </w:pPr>
          </w:p>
        </w:tc>
        <w:tc>
          <w:tcPr>
            <w:tcW w:w="76" w:type="pct"/>
            <w:tcBorders>
              <w:top w:val="nil"/>
              <w:left w:val="nil"/>
              <w:bottom w:val="nil"/>
              <w:right w:val="nil"/>
            </w:tcBorders>
            <w:shd w:val="clear" w:color="000000" w:fill="FFFFFF"/>
            <w:noWrap/>
            <w:vAlign w:val="center"/>
            <w:hideMark/>
          </w:tcPr>
          <w:p w14:paraId="742E9BE4" w14:textId="01312387" w:rsidR="00705DE8" w:rsidRPr="00EE3DC1" w:rsidRDefault="00705DE8" w:rsidP="00705DE8">
            <w:pPr>
              <w:jc w:val="right"/>
              <w:rPr>
                <w:rFonts w:ascii="Arial" w:hAnsi="Arial" w:cs="Arial"/>
                <w:color w:val="000000"/>
                <w:sz w:val="22"/>
                <w:szCs w:val="22"/>
              </w:rPr>
            </w:pPr>
          </w:p>
        </w:tc>
        <w:tc>
          <w:tcPr>
            <w:tcW w:w="976" w:type="pct"/>
            <w:tcBorders>
              <w:top w:val="nil"/>
              <w:left w:val="nil"/>
              <w:bottom w:val="nil"/>
              <w:right w:val="nil"/>
            </w:tcBorders>
            <w:shd w:val="clear" w:color="000000" w:fill="FFFFFF"/>
            <w:noWrap/>
            <w:vAlign w:val="center"/>
            <w:hideMark/>
          </w:tcPr>
          <w:p w14:paraId="3B1F5FE2" w14:textId="552CA631" w:rsidR="00705DE8" w:rsidRPr="00EE3DC1" w:rsidRDefault="00705DE8" w:rsidP="00705DE8">
            <w:pPr>
              <w:jc w:val="right"/>
              <w:rPr>
                <w:rFonts w:ascii="Arial" w:hAnsi="Arial" w:cs="Arial"/>
                <w:color w:val="000000"/>
                <w:sz w:val="22"/>
                <w:szCs w:val="22"/>
              </w:rPr>
            </w:pPr>
          </w:p>
        </w:tc>
      </w:tr>
      <w:tr w:rsidR="00705DE8" w:rsidRPr="001C6C1F" w14:paraId="276004AA" w14:textId="77777777" w:rsidTr="00EE3DC1">
        <w:trPr>
          <w:trHeight w:val="185"/>
        </w:trPr>
        <w:tc>
          <w:tcPr>
            <w:tcW w:w="1848" w:type="pct"/>
            <w:tcBorders>
              <w:top w:val="nil"/>
              <w:left w:val="nil"/>
              <w:bottom w:val="nil"/>
              <w:right w:val="nil"/>
            </w:tcBorders>
            <w:shd w:val="clear" w:color="000000" w:fill="FFFFFF"/>
            <w:noWrap/>
            <w:vAlign w:val="center"/>
            <w:hideMark/>
          </w:tcPr>
          <w:p w14:paraId="5CA2A90E" w14:textId="77777777" w:rsidR="00705DE8" w:rsidRPr="00EE3DC1" w:rsidRDefault="00705DE8" w:rsidP="00705DE8">
            <w:pPr>
              <w:rPr>
                <w:rFonts w:ascii="Arial" w:hAnsi="Arial" w:cs="Arial"/>
                <w:color w:val="000000"/>
                <w:sz w:val="22"/>
                <w:szCs w:val="22"/>
              </w:rPr>
            </w:pPr>
            <w:r w:rsidRPr="00EE3DC1">
              <w:rPr>
                <w:rFonts w:ascii="Arial" w:hAnsi="Arial" w:cs="Arial"/>
                <w:color w:val="000000"/>
                <w:sz w:val="22"/>
                <w:szCs w:val="22"/>
              </w:rPr>
              <w:t>Caixa e equivalentes de caixa</w:t>
            </w:r>
          </w:p>
        </w:tc>
        <w:tc>
          <w:tcPr>
            <w:tcW w:w="109" w:type="pct"/>
            <w:tcBorders>
              <w:top w:val="nil"/>
              <w:left w:val="nil"/>
              <w:bottom w:val="nil"/>
              <w:right w:val="nil"/>
            </w:tcBorders>
            <w:shd w:val="clear" w:color="000000" w:fill="FFFFFF"/>
            <w:noWrap/>
            <w:vAlign w:val="center"/>
            <w:hideMark/>
          </w:tcPr>
          <w:p w14:paraId="673C5AC5" w14:textId="2CF08FD4" w:rsidR="00705DE8" w:rsidRPr="00EE3DC1" w:rsidRDefault="00705DE8" w:rsidP="00705DE8">
            <w:pPr>
              <w:rPr>
                <w:rFonts w:ascii="Arial" w:hAnsi="Arial" w:cs="Arial"/>
                <w:b/>
                <w:bCs/>
                <w:color w:val="000000"/>
                <w:sz w:val="22"/>
                <w:szCs w:val="22"/>
              </w:rPr>
            </w:pPr>
          </w:p>
        </w:tc>
        <w:tc>
          <w:tcPr>
            <w:tcW w:w="683" w:type="pct"/>
            <w:tcBorders>
              <w:top w:val="nil"/>
              <w:left w:val="nil"/>
              <w:bottom w:val="nil"/>
              <w:right w:val="nil"/>
            </w:tcBorders>
            <w:shd w:val="clear" w:color="000000" w:fill="FFFFFF"/>
            <w:noWrap/>
            <w:vAlign w:val="center"/>
            <w:hideMark/>
          </w:tcPr>
          <w:p w14:paraId="11732BDC" w14:textId="2961FD3D" w:rsidR="00705DE8" w:rsidRPr="00EE3DC1" w:rsidRDefault="00705DE8" w:rsidP="00705DE8">
            <w:pPr>
              <w:jc w:val="right"/>
              <w:rPr>
                <w:rFonts w:ascii="Arial" w:hAnsi="Arial" w:cs="Arial"/>
                <w:color w:val="000000"/>
                <w:sz w:val="22"/>
                <w:szCs w:val="22"/>
              </w:rPr>
            </w:pPr>
            <w:r w:rsidRPr="00EE3DC1">
              <w:rPr>
                <w:rFonts w:ascii="Arial" w:hAnsi="Arial" w:cs="Arial"/>
                <w:color w:val="000000"/>
                <w:sz w:val="22"/>
                <w:szCs w:val="22"/>
              </w:rPr>
              <w:t>-</w:t>
            </w:r>
          </w:p>
        </w:tc>
        <w:tc>
          <w:tcPr>
            <w:tcW w:w="76" w:type="pct"/>
            <w:tcBorders>
              <w:top w:val="nil"/>
              <w:left w:val="nil"/>
              <w:bottom w:val="nil"/>
              <w:right w:val="nil"/>
            </w:tcBorders>
            <w:shd w:val="clear" w:color="000000" w:fill="FFFFFF"/>
            <w:noWrap/>
            <w:vAlign w:val="center"/>
            <w:hideMark/>
          </w:tcPr>
          <w:p w14:paraId="0A6646CE" w14:textId="2F3CCEE0" w:rsidR="00705DE8" w:rsidRPr="00EE3DC1" w:rsidRDefault="00705DE8" w:rsidP="00705DE8">
            <w:pPr>
              <w:jc w:val="right"/>
              <w:rPr>
                <w:rFonts w:ascii="Arial" w:hAnsi="Arial" w:cs="Arial"/>
                <w:b/>
                <w:bCs/>
                <w:color w:val="000000"/>
                <w:sz w:val="22"/>
                <w:szCs w:val="22"/>
              </w:rPr>
            </w:pPr>
          </w:p>
        </w:tc>
        <w:tc>
          <w:tcPr>
            <w:tcW w:w="665" w:type="pct"/>
            <w:tcBorders>
              <w:top w:val="nil"/>
              <w:left w:val="nil"/>
              <w:bottom w:val="nil"/>
              <w:right w:val="nil"/>
            </w:tcBorders>
            <w:shd w:val="clear" w:color="000000" w:fill="FFFFFF"/>
            <w:noWrap/>
            <w:vAlign w:val="center"/>
            <w:hideMark/>
          </w:tcPr>
          <w:p w14:paraId="10B702F0" w14:textId="079FBB16" w:rsidR="00705DE8" w:rsidRPr="00EE3DC1" w:rsidRDefault="00705DE8" w:rsidP="00705DE8">
            <w:pPr>
              <w:jc w:val="right"/>
              <w:rPr>
                <w:rFonts w:ascii="Arial" w:hAnsi="Arial" w:cs="Arial"/>
                <w:color w:val="000000"/>
                <w:sz w:val="22"/>
                <w:szCs w:val="22"/>
              </w:rPr>
            </w:pPr>
            <w:r w:rsidRPr="00EE3DC1">
              <w:rPr>
                <w:rFonts w:ascii="Arial" w:hAnsi="Arial" w:cs="Arial"/>
                <w:color w:val="000000"/>
                <w:sz w:val="22"/>
                <w:szCs w:val="22"/>
              </w:rPr>
              <w:t>3.363</w:t>
            </w:r>
          </w:p>
        </w:tc>
        <w:tc>
          <w:tcPr>
            <w:tcW w:w="76" w:type="pct"/>
            <w:tcBorders>
              <w:top w:val="nil"/>
              <w:left w:val="nil"/>
              <w:bottom w:val="nil"/>
              <w:right w:val="nil"/>
            </w:tcBorders>
            <w:shd w:val="clear" w:color="000000" w:fill="FFFFFF"/>
            <w:noWrap/>
            <w:vAlign w:val="center"/>
            <w:hideMark/>
          </w:tcPr>
          <w:p w14:paraId="57F86A35" w14:textId="15D8DD50" w:rsidR="00705DE8" w:rsidRPr="00EE3DC1" w:rsidRDefault="00705DE8" w:rsidP="00705DE8">
            <w:pPr>
              <w:jc w:val="right"/>
              <w:rPr>
                <w:rFonts w:ascii="Arial" w:hAnsi="Arial" w:cs="Arial"/>
                <w:b/>
                <w:bCs/>
                <w:color w:val="000000"/>
                <w:sz w:val="22"/>
                <w:szCs w:val="22"/>
              </w:rPr>
            </w:pPr>
          </w:p>
        </w:tc>
        <w:tc>
          <w:tcPr>
            <w:tcW w:w="492" w:type="pct"/>
            <w:tcBorders>
              <w:top w:val="nil"/>
              <w:left w:val="nil"/>
              <w:bottom w:val="nil"/>
              <w:right w:val="nil"/>
            </w:tcBorders>
            <w:shd w:val="clear" w:color="000000" w:fill="FFFFFF"/>
            <w:noWrap/>
            <w:vAlign w:val="center"/>
            <w:hideMark/>
          </w:tcPr>
          <w:p w14:paraId="700F55DB" w14:textId="43C1A821" w:rsidR="00705DE8" w:rsidRPr="00EE3DC1" w:rsidRDefault="00705DE8" w:rsidP="00705DE8">
            <w:pPr>
              <w:jc w:val="right"/>
              <w:rPr>
                <w:rFonts w:ascii="Arial" w:hAnsi="Arial" w:cs="Arial"/>
                <w:color w:val="000000"/>
                <w:sz w:val="22"/>
                <w:szCs w:val="22"/>
              </w:rPr>
            </w:pPr>
            <w:r w:rsidRPr="00EE3DC1">
              <w:rPr>
                <w:rFonts w:ascii="Arial" w:hAnsi="Arial" w:cs="Arial"/>
                <w:color w:val="000000"/>
                <w:sz w:val="22"/>
                <w:szCs w:val="22"/>
              </w:rPr>
              <w:t>3.363</w:t>
            </w:r>
          </w:p>
        </w:tc>
        <w:tc>
          <w:tcPr>
            <w:tcW w:w="76" w:type="pct"/>
            <w:tcBorders>
              <w:top w:val="nil"/>
              <w:left w:val="nil"/>
              <w:bottom w:val="nil"/>
              <w:right w:val="nil"/>
            </w:tcBorders>
            <w:shd w:val="clear" w:color="000000" w:fill="FFFFFF"/>
            <w:noWrap/>
            <w:vAlign w:val="center"/>
            <w:hideMark/>
          </w:tcPr>
          <w:p w14:paraId="175DB443" w14:textId="775BE582" w:rsidR="00705DE8" w:rsidRPr="00EE3DC1" w:rsidRDefault="00705DE8" w:rsidP="00705DE8">
            <w:pPr>
              <w:jc w:val="right"/>
              <w:rPr>
                <w:rFonts w:ascii="Arial" w:hAnsi="Arial" w:cs="Arial"/>
                <w:b/>
                <w:bCs/>
                <w:color w:val="000000"/>
                <w:sz w:val="22"/>
                <w:szCs w:val="22"/>
              </w:rPr>
            </w:pPr>
          </w:p>
        </w:tc>
        <w:tc>
          <w:tcPr>
            <w:tcW w:w="976" w:type="pct"/>
            <w:tcBorders>
              <w:top w:val="nil"/>
              <w:left w:val="nil"/>
              <w:bottom w:val="nil"/>
              <w:right w:val="nil"/>
            </w:tcBorders>
            <w:shd w:val="clear" w:color="000000" w:fill="FFFFFF"/>
            <w:noWrap/>
            <w:vAlign w:val="center"/>
            <w:hideMark/>
          </w:tcPr>
          <w:p w14:paraId="00D93201" w14:textId="306700AD" w:rsidR="00705DE8" w:rsidRPr="00EE3DC1" w:rsidRDefault="00705DE8" w:rsidP="00705DE8">
            <w:pPr>
              <w:jc w:val="right"/>
              <w:rPr>
                <w:rFonts w:ascii="Arial" w:hAnsi="Arial" w:cs="Arial"/>
                <w:color w:val="000000"/>
                <w:sz w:val="22"/>
                <w:szCs w:val="22"/>
              </w:rPr>
            </w:pPr>
            <w:r w:rsidRPr="00EE3DC1">
              <w:rPr>
                <w:rFonts w:ascii="Arial" w:hAnsi="Arial" w:cs="Arial"/>
                <w:color w:val="000000"/>
                <w:sz w:val="22"/>
                <w:szCs w:val="22"/>
              </w:rPr>
              <w:t>5.970</w:t>
            </w:r>
          </w:p>
        </w:tc>
      </w:tr>
      <w:tr w:rsidR="00705DE8" w:rsidRPr="001C6C1F" w14:paraId="15BBF692" w14:textId="77777777" w:rsidTr="00EE3DC1">
        <w:trPr>
          <w:trHeight w:val="185"/>
        </w:trPr>
        <w:tc>
          <w:tcPr>
            <w:tcW w:w="1848" w:type="pct"/>
            <w:tcBorders>
              <w:top w:val="nil"/>
              <w:left w:val="nil"/>
              <w:bottom w:val="nil"/>
              <w:right w:val="nil"/>
            </w:tcBorders>
            <w:shd w:val="clear" w:color="000000" w:fill="FFFFFF"/>
            <w:noWrap/>
            <w:vAlign w:val="center"/>
            <w:hideMark/>
          </w:tcPr>
          <w:p w14:paraId="299FBF5C" w14:textId="77777777" w:rsidR="00705DE8" w:rsidRPr="00EE3DC1" w:rsidRDefault="00705DE8" w:rsidP="00705DE8">
            <w:pPr>
              <w:rPr>
                <w:rFonts w:ascii="Arial" w:hAnsi="Arial" w:cs="Arial"/>
                <w:color w:val="000000"/>
                <w:sz w:val="22"/>
                <w:szCs w:val="22"/>
              </w:rPr>
            </w:pPr>
            <w:r w:rsidRPr="00EE3DC1">
              <w:rPr>
                <w:rFonts w:ascii="Arial" w:hAnsi="Arial" w:cs="Arial"/>
                <w:color w:val="000000"/>
                <w:sz w:val="22"/>
                <w:szCs w:val="22"/>
              </w:rPr>
              <w:t>Concessionárias e permissionárias</w:t>
            </w:r>
          </w:p>
        </w:tc>
        <w:tc>
          <w:tcPr>
            <w:tcW w:w="109" w:type="pct"/>
            <w:tcBorders>
              <w:top w:val="nil"/>
              <w:left w:val="nil"/>
              <w:bottom w:val="nil"/>
              <w:right w:val="nil"/>
            </w:tcBorders>
            <w:shd w:val="clear" w:color="000000" w:fill="FFFFFF"/>
            <w:noWrap/>
            <w:vAlign w:val="center"/>
            <w:hideMark/>
          </w:tcPr>
          <w:p w14:paraId="707CE3FB" w14:textId="7A91AE55" w:rsidR="00705DE8" w:rsidRPr="00EE3DC1" w:rsidRDefault="00705DE8" w:rsidP="00705DE8">
            <w:pPr>
              <w:rPr>
                <w:rFonts w:ascii="Arial" w:hAnsi="Arial" w:cs="Arial"/>
                <w:b/>
                <w:bCs/>
                <w:color w:val="000000"/>
                <w:sz w:val="22"/>
                <w:szCs w:val="22"/>
              </w:rPr>
            </w:pPr>
          </w:p>
        </w:tc>
        <w:tc>
          <w:tcPr>
            <w:tcW w:w="683" w:type="pct"/>
            <w:tcBorders>
              <w:top w:val="nil"/>
              <w:left w:val="nil"/>
              <w:bottom w:val="nil"/>
              <w:right w:val="nil"/>
            </w:tcBorders>
            <w:shd w:val="clear" w:color="000000" w:fill="FFFFFF"/>
            <w:noWrap/>
            <w:vAlign w:val="center"/>
            <w:hideMark/>
          </w:tcPr>
          <w:p w14:paraId="0242F52F" w14:textId="5FE50EAB" w:rsidR="00705DE8" w:rsidRPr="00EE3DC1" w:rsidRDefault="00705DE8" w:rsidP="00705DE8">
            <w:pPr>
              <w:jc w:val="right"/>
              <w:rPr>
                <w:rFonts w:ascii="Arial" w:hAnsi="Arial" w:cs="Arial"/>
                <w:color w:val="000000"/>
                <w:sz w:val="22"/>
                <w:szCs w:val="22"/>
              </w:rPr>
            </w:pPr>
            <w:r w:rsidRPr="00EE3DC1">
              <w:rPr>
                <w:rFonts w:ascii="Arial" w:hAnsi="Arial" w:cs="Arial"/>
                <w:color w:val="000000"/>
                <w:sz w:val="22"/>
                <w:szCs w:val="22"/>
              </w:rPr>
              <w:t>446</w:t>
            </w:r>
          </w:p>
        </w:tc>
        <w:tc>
          <w:tcPr>
            <w:tcW w:w="76" w:type="pct"/>
            <w:tcBorders>
              <w:top w:val="nil"/>
              <w:left w:val="nil"/>
              <w:bottom w:val="nil"/>
              <w:right w:val="nil"/>
            </w:tcBorders>
            <w:shd w:val="clear" w:color="000000" w:fill="FFFFFF"/>
            <w:noWrap/>
            <w:vAlign w:val="center"/>
            <w:hideMark/>
          </w:tcPr>
          <w:p w14:paraId="5DC4B19D" w14:textId="7170AB02" w:rsidR="00705DE8" w:rsidRPr="00EE3DC1" w:rsidRDefault="00705DE8" w:rsidP="00705DE8">
            <w:pPr>
              <w:jc w:val="right"/>
              <w:rPr>
                <w:rFonts w:ascii="Arial" w:hAnsi="Arial" w:cs="Arial"/>
                <w:b/>
                <w:bCs/>
                <w:color w:val="000000"/>
                <w:sz w:val="22"/>
                <w:szCs w:val="22"/>
              </w:rPr>
            </w:pPr>
          </w:p>
        </w:tc>
        <w:tc>
          <w:tcPr>
            <w:tcW w:w="665" w:type="pct"/>
            <w:tcBorders>
              <w:top w:val="nil"/>
              <w:left w:val="nil"/>
              <w:bottom w:val="nil"/>
              <w:right w:val="nil"/>
            </w:tcBorders>
            <w:shd w:val="clear" w:color="000000" w:fill="FFFFFF"/>
            <w:noWrap/>
            <w:vAlign w:val="center"/>
            <w:hideMark/>
          </w:tcPr>
          <w:p w14:paraId="5DDEADF3" w14:textId="395385A1" w:rsidR="00705DE8" w:rsidRPr="00EE3DC1" w:rsidRDefault="00705DE8" w:rsidP="00705DE8">
            <w:pPr>
              <w:jc w:val="right"/>
              <w:rPr>
                <w:rFonts w:ascii="Arial" w:hAnsi="Arial" w:cs="Arial"/>
                <w:color w:val="000000"/>
                <w:sz w:val="22"/>
                <w:szCs w:val="22"/>
              </w:rPr>
            </w:pPr>
            <w:r w:rsidRPr="00EE3DC1">
              <w:rPr>
                <w:rFonts w:ascii="Arial" w:hAnsi="Arial" w:cs="Arial"/>
                <w:color w:val="000000"/>
                <w:sz w:val="22"/>
                <w:szCs w:val="22"/>
              </w:rPr>
              <w:t>-</w:t>
            </w:r>
          </w:p>
        </w:tc>
        <w:tc>
          <w:tcPr>
            <w:tcW w:w="76" w:type="pct"/>
            <w:tcBorders>
              <w:top w:val="nil"/>
              <w:left w:val="nil"/>
              <w:bottom w:val="nil"/>
              <w:right w:val="nil"/>
            </w:tcBorders>
            <w:shd w:val="clear" w:color="000000" w:fill="FFFFFF"/>
            <w:noWrap/>
            <w:vAlign w:val="center"/>
            <w:hideMark/>
          </w:tcPr>
          <w:p w14:paraId="42C432EC" w14:textId="543A3479" w:rsidR="00705DE8" w:rsidRPr="00EE3DC1" w:rsidRDefault="00705DE8" w:rsidP="00705DE8">
            <w:pPr>
              <w:jc w:val="right"/>
              <w:rPr>
                <w:rFonts w:ascii="Arial" w:hAnsi="Arial" w:cs="Arial"/>
                <w:b/>
                <w:bCs/>
                <w:color w:val="000000"/>
                <w:sz w:val="22"/>
                <w:szCs w:val="22"/>
              </w:rPr>
            </w:pPr>
          </w:p>
        </w:tc>
        <w:tc>
          <w:tcPr>
            <w:tcW w:w="492" w:type="pct"/>
            <w:tcBorders>
              <w:top w:val="nil"/>
              <w:left w:val="nil"/>
              <w:bottom w:val="nil"/>
              <w:right w:val="nil"/>
            </w:tcBorders>
            <w:shd w:val="clear" w:color="000000" w:fill="FFFFFF"/>
            <w:noWrap/>
            <w:vAlign w:val="center"/>
            <w:hideMark/>
          </w:tcPr>
          <w:p w14:paraId="7BE253EF" w14:textId="76FE8D2C" w:rsidR="00705DE8" w:rsidRPr="00EE3DC1" w:rsidRDefault="00705DE8" w:rsidP="00705DE8">
            <w:pPr>
              <w:jc w:val="right"/>
              <w:rPr>
                <w:rFonts w:ascii="Arial" w:hAnsi="Arial" w:cs="Arial"/>
                <w:color w:val="000000"/>
                <w:sz w:val="22"/>
                <w:szCs w:val="22"/>
              </w:rPr>
            </w:pPr>
            <w:r w:rsidRPr="00EE3DC1">
              <w:rPr>
                <w:rFonts w:ascii="Arial" w:hAnsi="Arial" w:cs="Arial"/>
                <w:color w:val="000000"/>
                <w:sz w:val="22"/>
                <w:szCs w:val="22"/>
              </w:rPr>
              <w:t>446</w:t>
            </w:r>
          </w:p>
        </w:tc>
        <w:tc>
          <w:tcPr>
            <w:tcW w:w="76" w:type="pct"/>
            <w:tcBorders>
              <w:top w:val="nil"/>
              <w:left w:val="nil"/>
              <w:bottom w:val="nil"/>
              <w:right w:val="nil"/>
            </w:tcBorders>
            <w:shd w:val="clear" w:color="000000" w:fill="FFFFFF"/>
            <w:noWrap/>
            <w:vAlign w:val="center"/>
            <w:hideMark/>
          </w:tcPr>
          <w:p w14:paraId="34BAED9D" w14:textId="1E7AC666" w:rsidR="00705DE8" w:rsidRPr="00EE3DC1" w:rsidRDefault="00705DE8" w:rsidP="00705DE8">
            <w:pPr>
              <w:jc w:val="right"/>
              <w:rPr>
                <w:rFonts w:ascii="Arial" w:hAnsi="Arial" w:cs="Arial"/>
                <w:b/>
                <w:bCs/>
                <w:color w:val="000000"/>
                <w:sz w:val="22"/>
                <w:szCs w:val="22"/>
              </w:rPr>
            </w:pPr>
          </w:p>
        </w:tc>
        <w:tc>
          <w:tcPr>
            <w:tcW w:w="976" w:type="pct"/>
            <w:tcBorders>
              <w:top w:val="nil"/>
              <w:left w:val="nil"/>
              <w:bottom w:val="nil"/>
              <w:right w:val="nil"/>
            </w:tcBorders>
            <w:shd w:val="clear" w:color="000000" w:fill="FFFFFF"/>
            <w:noWrap/>
            <w:vAlign w:val="center"/>
            <w:hideMark/>
          </w:tcPr>
          <w:p w14:paraId="023A6832" w14:textId="6BEA8B2D" w:rsidR="00705DE8" w:rsidRPr="00EE3DC1" w:rsidRDefault="00705DE8" w:rsidP="00705DE8">
            <w:pPr>
              <w:jc w:val="right"/>
              <w:rPr>
                <w:rFonts w:ascii="Arial" w:hAnsi="Arial" w:cs="Arial"/>
                <w:color w:val="000000"/>
                <w:sz w:val="22"/>
                <w:szCs w:val="22"/>
              </w:rPr>
            </w:pPr>
            <w:r w:rsidRPr="00EE3DC1">
              <w:rPr>
                <w:rFonts w:ascii="Arial" w:hAnsi="Arial" w:cs="Arial"/>
                <w:color w:val="000000"/>
                <w:sz w:val="22"/>
                <w:szCs w:val="22"/>
              </w:rPr>
              <w:t>397</w:t>
            </w:r>
          </w:p>
        </w:tc>
      </w:tr>
      <w:tr w:rsidR="00705DE8" w:rsidRPr="001C6C1F" w14:paraId="12246A3F" w14:textId="77777777" w:rsidTr="00EE3DC1">
        <w:trPr>
          <w:trHeight w:val="185"/>
        </w:trPr>
        <w:tc>
          <w:tcPr>
            <w:tcW w:w="1848" w:type="pct"/>
            <w:tcBorders>
              <w:top w:val="nil"/>
              <w:left w:val="nil"/>
              <w:bottom w:val="nil"/>
              <w:right w:val="nil"/>
            </w:tcBorders>
            <w:shd w:val="clear" w:color="000000" w:fill="FFFFFF"/>
            <w:noWrap/>
            <w:vAlign w:val="center"/>
            <w:hideMark/>
          </w:tcPr>
          <w:p w14:paraId="66EEFF8D" w14:textId="77777777" w:rsidR="00705DE8" w:rsidRPr="00EE3DC1" w:rsidRDefault="00705DE8" w:rsidP="00705DE8">
            <w:pPr>
              <w:rPr>
                <w:rFonts w:ascii="Arial" w:hAnsi="Arial" w:cs="Arial"/>
                <w:color w:val="000000"/>
                <w:sz w:val="22"/>
                <w:szCs w:val="22"/>
              </w:rPr>
            </w:pPr>
            <w:r w:rsidRPr="00EE3DC1">
              <w:rPr>
                <w:rFonts w:ascii="Arial" w:hAnsi="Arial" w:cs="Arial"/>
                <w:color w:val="000000"/>
                <w:sz w:val="22"/>
                <w:szCs w:val="22"/>
              </w:rPr>
              <w:t>Impostos a recuperar</w:t>
            </w:r>
          </w:p>
        </w:tc>
        <w:tc>
          <w:tcPr>
            <w:tcW w:w="109" w:type="pct"/>
            <w:tcBorders>
              <w:top w:val="nil"/>
              <w:left w:val="nil"/>
              <w:bottom w:val="nil"/>
              <w:right w:val="nil"/>
            </w:tcBorders>
            <w:shd w:val="clear" w:color="000000" w:fill="FFFFFF"/>
            <w:noWrap/>
            <w:vAlign w:val="center"/>
            <w:hideMark/>
          </w:tcPr>
          <w:p w14:paraId="79CEC41F" w14:textId="1FEA1E3B" w:rsidR="00705DE8" w:rsidRPr="00EE3DC1" w:rsidRDefault="00705DE8" w:rsidP="00705DE8">
            <w:pPr>
              <w:rPr>
                <w:rFonts w:ascii="Arial" w:hAnsi="Arial" w:cs="Arial"/>
                <w:color w:val="000000"/>
                <w:sz w:val="22"/>
                <w:szCs w:val="22"/>
              </w:rPr>
            </w:pPr>
          </w:p>
        </w:tc>
        <w:tc>
          <w:tcPr>
            <w:tcW w:w="683" w:type="pct"/>
            <w:tcBorders>
              <w:top w:val="nil"/>
              <w:left w:val="nil"/>
              <w:bottom w:val="nil"/>
              <w:right w:val="nil"/>
            </w:tcBorders>
            <w:shd w:val="clear" w:color="000000" w:fill="FFFFFF"/>
            <w:noWrap/>
            <w:vAlign w:val="center"/>
            <w:hideMark/>
          </w:tcPr>
          <w:p w14:paraId="0C46DBCA" w14:textId="726CF327" w:rsidR="00705DE8" w:rsidRPr="00EE3DC1" w:rsidRDefault="00705DE8" w:rsidP="00705DE8">
            <w:pPr>
              <w:jc w:val="right"/>
              <w:rPr>
                <w:rFonts w:ascii="Arial" w:hAnsi="Arial" w:cs="Arial"/>
                <w:color w:val="000000"/>
                <w:sz w:val="22"/>
                <w:szCs w:val="22"/>
              </w:rPr>
            </w:pPr>
            <w:r w:rsidRPr="00EE3DC1">
              <w:rPr>
                <w:rFonts w:ascii="Arial" w:hAnsi="Arial" w:cs="Arial"/>
                <w:color w:val="000000"/>
                <w:sz w:val="22"/>
                <w:szCs w:val="22"/>
              </w:rPr>
              <w:t>124</w:t>
            </w:r>
          </w:p>
        </w:tc>
        <w:tc>
          <w:tcPr>
            <w:tcW w:w="76" w:type="pct"/>
            <w:tcBorders>
              <w:top w:val="nil"/>
              <w:left w:val="nil"/>
              <w:bottom w:val="nil"/>
              <w:right w:val="nil"/>
            </w:tcBorders>
            <w:shd w:val="clear" w:color="000000" w:fill="FFFFFF"/>
            <w:noWrap/>
            <w:vAlign w:val="center"/>
            <w:hideMark/>
          </w:tcPr>
          <w:p w14:paraId="156A980C" w14:textId="58B90C7D" w:rsidR="00705DE8" w:rsidRPr="00EE3DC1" w:rsidRDefault="00705DE8" w:rsidP="00705DE8">
            <w:pPr>
              <w:jc w:val="right"/>
              <w:rPr>
                <w:rFonts w:ascii="Arial" w:hAnsi="Arial" w:cs="Arial"/>
                <w:color w:val="000000"/>
                <w:sz w:val="22"/>
                <w:szCs w:val="22"/>
              </w:rPr>
            </w:pPr>
          </w:p>
        </w:tc>
        <w:tc>
          <w:tcPr>
            <w:tcW w:w="665" w:type="pct"/>
            <w:tcBorders>
              <w:top w:val="nil"/>
              <w:left w:val="nil"/>
              <w:bottom w:val="nil"/>
              <w:right w:val="nil"/>
            </w:tcBorders>
            <w:shd w:val="clear" w:color="000000" w:fill="FFFFFF"/>
            <w:noWrap/>
            <w:vAlign w:val="center"/>
            <w:hideMark/>
          </w:tcPr>
          <w:p w14:paraId="3557B8A9" w14:textId="60EAF4E3" w:rsidR="00705DE8" w:rsidRPr="00EE3DC1" w:rsidRDefault="00705DE8" w:rsidP="00705DE8">
            <w:pPr>
              <w:jc w:val="right"/>
              <w:rPr>
                <w:rFonts w:ascii="Arial" w:hAnsi="Arial" w:cs="Arial"/>
                <w:color w:val="000000"/>
                <w:sz w:val="22"/>
                <w:szCs w:val="22"/>
              </w:rPr>
            </w:pPr>
            <w:r w:rsidRPr="00EE3DC1">
              <w:rPr>
                <w:rFonts w:ascii="Arial" w:hAnsi="Arial" w:cs="Arial"/>
                <w:color w:val="000000"/>
                <w:sz w:val="22"/>
                <w:szCs w:val="22"/>
              </w:rPr>
              <w:t>-</w:t>
            </w:r>
          </w:p>
        </w:tc>
        <w:tc>
          <w:tcPr>
            <w:tcW w:w="76" w:type="pct"/>
            <w:tcBorders>
              <w:top w:val="nil"/>
              <w:left w:val="nil"/>
              <w:bottom w:val="nil"/>
              <w:right w:val="nil"/>
            </w:tcBorders>
            <w:shd w:val="clear" w:color="000000" w:fill="FFFFFF"/>
            <w:noWrap/>
            <w:vAlign w:val="center"/>
            <w:hideMark/>
          </w:tcPr>
          <w:p w14:paraId="0153FCFF" w14:textId="30C18740" w:rsidR="00705DE8" w:rsidRPr="00EE3DC1" w:rsidRDefault="00705DE8" w:rsidP="00705DE8">
            <w:pPr>
              <w:jc w:val="right"/>
              <w:rPr>
                <w:rFonts w:ascii="Arial" w:hAnsi="Arial" w:cs="Arial"/>
                <w:color w:val="000000"/>
                <w:sz w:val="22"/>
                <w:szCs w:val="22"/>
              </w:rPr>
            </w:pPr>
          </w:p>
        </w:tc>
        <w:tc>
          <w:tcPr>
            <w:tcW w:w="492" w:type="pct"/>
            <w:tcBorders>
              <w:top w:val="nil"/>
              <w:left w:val="nil"/>
              <w:bottom w:val="nil"/>
              <w:right w:val="nil"/>
            </w:tcBorders>
            <w:shd w:val="clear" w:color="000000" w:fill="FFFFFF"/>
            <w:noWrap/>
            <w:vAlign w:val="center"/>
            <w:hideMark/>
          </w:tcPr>
          <w:p w14:paraId="0E1D6EB3" w14:textId="2750BEE7" w:rsidR="00705DE8" w:rsidRPr="00EE3DC1" w:rsidRDefault="00705DE8" w:rsidP="00705DE8">
            <w:pPr>
              <w:jc w:val="right"/>
              <w:rPr>
                <w:rFonts w:ascii="Arial" w:hAnsi="Arial" w:cs="Arial"/>
                <w:color w:val="000000"/>
                <w:sz w:val="22"/>
                <w:szCs w:val="22"/>
              </w:rPr>
            </w:pPr>
            <w:r w:rsidRPr="00EE3DC1">
              <w:rPr>
                <w:rFonts w:ascii="Arial" w:hAnsi="Arial" w:cs="Arial"/>
                <w:color w:val="000000"/>
                <w:sz w:val="22"/>
                <w:szCs w:val="22"/>
              </w:rPr>
              <w:t>124</w:t>
            </w:r>
          </w:p>
        </w:tc>
        <w:tc>
          <w:tcPr>
            <w:tcW w:w="76" w:type="pct"/>
            <w:tcBorders>
              <w:top w:val="nil"/>
              <w:left w:val="nil"/>
              <w:bottom w:val="nil"/>
              <w:right w:val="nil"/>
            </w:tcBorders>
            <w:shd w:val="clear" w:color="000000" w:fill="FFFFFF"/>
            <w:noWrap/>
            <w:vAlign w:val="center"/>
            <w:hideMark/>
          </w:tcPr>
          <w:p w14:paraId="1A2C7504" w14:textId="5FB86481" w:rsidR="00705DE8" w:rsidRPr="00EE3DC1" w:rsidRDefault="00705DE8" w:rsidP="00705DE8">
            <w:pPr>
              <w:jc w:val="right"/>
              <w:rPr>
                <w:rFonts w:ascii="Arial" w:hAnsi="Arial" w:cs="Arial"/>
                <w:color w:val="000000"/>
                <w:sz w:val="22"/>
                <w:szCs w:val="22"/>
              </w:rPr>
            </w:pPr>
          </w:p>
        </w:tc>
        <w:tc>
          <w:tcPr>
            <w:tcW w:w="976" w:type="pct"/>
            <w:tcBorders>
              <w:top w:val="nil"/>
              <w:left w:val="nil"/>
              <w:bottom w:val="nil"/>
              <w:right w:val="nil"/>
            </w:tcBorders>
            <w:shd w:val="clear" w:color="000000" w:fill="FFFFFF"/>
            <w:noWrap/>
            <w:vAlign w:val="center"/>
            <w:hideMark/>
          </w:tcPr>
          <w:p w14:paraId="3691CAF8" w14:textId="4A809D63" w:rsidR="00705DE8" w:rsidRPr="00EE3DC1" w:rsidRDefault="00A737BF" w:rsidP="00705DE8">
            <w:pPr>
              <w:jc w:val="right"/>
              <w:rPr>
                <w:rFonts w:ascii="Arial" w:hAnsi="Arial" w:cs="Arial"/>
                <w:color w:val="000000"/>
                <w:sz w:val="22"/>
                <w:szCs w:val="22"/>
              </w:rPr>
            </w:pPr>
            <w:r w:rsidRPr="00EE3DC1">
              <w:rPr>
                <w:rFonts w:ascii="Arial" w:hAnsi="Arial" w:cs="Arial"/>
                <w:color w:val="000000"/>
                <w:sz w:val="22"/>
                <w:szCs w:val="22"/>
              </w:rPr>
              <w:t>153</w:t>
            </w:r>
          </w:p>
        </w:tc>
      </w:tr>
      <w:tr w:rsidR="00705DE8" w:rsidRPr="001C6C1F" w14:paraId="667309B1" w14:textId="77777777" w:rsidTr="00EE3DC1">
        <w:trPr>
          <w:trHeight w:val="185"/>
        </w:trPr>
        <w:tc>
          <w:tcPr>
            <w:tcW w:w="1848" w:type="pct"/>
            <w:tcBorders>
              <w:top w:val="nil"/>
              <w:left w:val="nil"/>
              <w:bottom w:val="nil"/>
              <w:right w:val="nil"/>
            </w:tcBorders>
            <w:shd w:val="clear" w:color="000000" w:fill="FFFFFF"/>
            <w:noWrap/>
            <w:vAlign w:val="center"/>
            <w:hideMark/>
          </w:tcPr>
          <w:p w14:paraId="1A0C9C1A" w14:textId="3E77AC0F" w:rsidR="00705DE8" w:rsidRPr="00EE3DC1" w:rsidRDefault="00705DE8" w:rsidP="00705DE8">
            <w:pPr>
              <w:rPr>
                <w:rFonts w:ascii="Arial" w:hAnsi="Arial" w:cs="Arial"/>
                <w:color w:val="000000"/>
                <w:sz w:val="22"/>
                <w:szCs w:val="22"/>
              </w:rPr>
            </w:pPr>
          </w:p>
        </w:tc>
        <w:tc>
          <w:tcPr>
            <w:tcW w:w="109" w:type="pct"/>
            <w:tcBorders>
              <w:top w:val="nil"/>
              <w:left w:val="nil"/>
              <w:bottom w:val="nil"/>
              <w:right w:val="nil"/>
            </w:tcBorders>
            <w:shd w:val="clear" w:color="000000" w:fill="FFFFFF"/>
            <w:noWrap/>
            <w:vAlign w:val="center"/>
            <w:hideMark/>
          </w:tcPr>
          <w:p w14:paraId="70CD412C" w14:textId="101084BB" w:rsidR="00705DE8" w:rsidRPr="00EE3DC1" w:rsidRDefault="00705DE8" w:rsidP="00705DE8">
            <w:pPr>
              <w:rPr>
                <w:rFonts w:ascii="Arial" w:hAnsi="Arial" w:cs="Arial"/>
                <w:color w:val="000000"/>
                <w:sz w:val="22"/>
                <w:szCs w:val="22"/>
              </w:rPr>
            </w:pPr>
          </w:p>
        </w:tc>
        <w:tc>
          <w:tcPr>
            <w:tcW w:w="683" w:type="pct"/>
            <w:tcBorders>
              <w:top w:val="nil"/>
              <w:left w:val="nil"/>
              <w:bottom w:val="nil"/>
              <w:right w:val="nil"/>
            </w:tcBorders>
            <w:shd w:val="clear" w:color="000000" w:fill="FFFFFF"/>
            <w:noWrap/>
            <w:vAlign w:val="center"/>
            <w:hideMark/>
          </w:tcPr>
          <w:p w14:paraId="0D4A29E0" w14:textId="64C0C622" w:rsidR="00705DE8" w:rsidRPr="00EE3DC1" w:rsidRDefault="00705DE8" w:rsidP="00705DE8">
            <w:pPr>
              <w:jc w:val="right"/>
              <w:rPr>
                <w:rFonts w:ascii="Arial" w:hAnsi="Arial" w:cs="Arial"/>
                <w:color w:val="000000"/>
                <w:sz w:val="22"/>
                <w:szCs w:val="22"/>
              </w:rPr>
            </w:pPr>
          </w:p>
        </w:tc>
        <w:tc>
          <w:tcPr>
            <w:tcW w:w="76" w:type="pct"/>
            <w:tcBorders>
              <w:top w:val="nil"/>
              <w:left w:val="nil"/>
              <w:bottom w:val="nil"/>
              <w:right w:val="nil"/>
            </w:tcBorders>
            <w:shd w:val="clear" w:color="000000" w:fill="FFFFFF"/>
            <w:noWrap/>
            <w:vAlign w:val="center"/>
            <w:hideMark/>
          </w:tcPr>
          <w:p w14:paraId="713537A3" w14:textId="527DFC23" w:rsidR="00705DE8" w:rsidRPr="00EE3DC1" w:rsidRDefault="00705DE8" w:rsidP="00705DE8">
            <w:pPr>
              <w:jc w:val="right"/>
              <w:rPr>
                <w:rFonts w:ascii="Arial" w:hAnsi="Arial" w:cs="Arial"/>
                <w:color w:val="000000"/>
                <w:sz w:val="22"/>
                <w:szCs w:val="22"/>
              </w:rPr>
            </w:pPr>
          </w:p>
        </w:tc>
        <w:tc>
          <w:tcPr>
            <w:tcW w:w="665" w:type="pct"/>
            <w:tcBorders>
              <w:top w:val="nil"/>
              <w:left w:val="nil"/>
              <w:bottom w:val="nil"/>
              <w:right w:val="nil"/>
            </w:tcBorders>
            <w:shd w:val="clear" w:color="000000" w:fill="FFFFFF"/>
            <w:noWrap/>
            <w:vAlign w:val="center"/>
            <w:hideMark/>
          </w:tcPr>
          <w:p w14:paraId="21A44A13" w14:textId="463EB93C" w:rsidR="00705DE8" w:rsidRPr="00EE3DC1" w:rsidRDefault="00705DE8" w:rsidP="00705DE8">
            <w:pPr>
              <w:jc w:val="right"/>
              <w:rPr>
                <w:rFonts w:ascii="Arial" w:hAnsi="Arial" w:cs="Arial"/>
                <w:color w:val="000000"/>
                <w:sz w:val="22"/>
                <w:szCs w:val="22"/>
              </w:rPr>
            </w:pPr>
          </w:p>
        </w:tc>
        <w:tc>
          <w:tcPr>
            <w:tcW w:w="76" w:type="pct"/>
            <w:tcBorders>
              <w:top w:val="nil"/>
              <w:left w:val="nil"/>
              <w:bottom w:val="nil"/>
              <w:right w:val="nil"/>
            </w:tcBorders>
            <w:shd w:val="clear" w:color="000000" w:fill="FFFFFF"/>
            <w:noWrap/>
            <w:vAlign w:val="center"/>
            <w:hideMark/>
          </w:tcPr>
          <w:p w14:paraId="36BA7712" w14:textId="6F550990" w:rsidR="00705DE8" w:rsidRPr="00EE3DC1" w:rsidRDefault="00705DE8" w:rsidP="00705DE8">
            <w:pPr>
              <w:jc w:val="right"/>
              <w:rPr>
                <w:rFonts w:ascii="Arial" w:hAnsi="Arial" w:cs="Arial"/>
                <w:color w:val="000000"/>
                <w:sz w:val="22"/>
                <w:szCs w:val="22"/>
              </w:rPr>
            </w:pPr>
          </w:p>
        </w:tc>
        <w:tc>
          <w:tcPr>
            <w:tcW w:w="492" w:type="pct"/>
            <w:tcBorders>
              <w:top w:val="nil"/>
              <w:left w:val="nil"/>
              <w:bottom w:val="nil"/>
              <w:right w:val="nil"/>
            </w:tcBorders>
            <w:shd w:val="clear" w:color="000000" w:fill="FFFFFF"/>
            <w:noWrap/>
            <w:vAlign w:val="center"/>
            <w:hideMark/>
          </w:tcPr>
          <w:p w14:paraId="2A76C1E9" w14:textId="2C5CC031" w:rsidR="00705DE8" w:rsidRPr="00EE3DC1" w:rsidRDefault="00705DE8" w:rsidP="00705DE8">
            <w:pPr>
              <w:jc w:val="right"/>
              <w:rPr>
                <w:rFonts w:ascii="Arial" w:hAnsi="Arial" w:cs="Arial"/>
                <w:color w:val="000000"/>
                <w:sz w:val="22"/>
                <w:szCs w:val="22"/>
              </w:rPr>
            </w:pPr>
          </w:p>
        </w:tc>
        <w:tc>
          <w:tcPr>
            <w:tcW w:w="76" w:type="pct"/>
            <w:tcBorders>
              <w:top w:val="nil"/>
              <w:left w:val="nil"/>
              <w:bottom w:val="nil"/>
              <w:right w:val="nil"/>
            </w:tcBorders>
            <w:shd w:val="clear" w:color="000000" w:fill="FFFFFF"/>
            <w:noWrap/>
            <w:vAlign w:val="center"/>
            <w:hideMark/>
          </w:tcPr>
          <w:p w14:paraId="28F9CF5A" w14:textId="7D45DA69" w:rsidR="00705DE8" w:rsidRPr="00EE3DC1" w:rsidRDefault="00705DE8" w:rsidP="00705DE8">
            <w:pPr>
              <w:jc w:val="right"/>
              <w:rPr>
                <w:rFonts w:ascii="Arial" w:hAnsi="Arial" w:cs="Arial"/>
                <w:color w:val="000000"/>
                <w:sz w:val="22"/>
                <w:szCs w:val="22"/>
              </w:rPr>
            </w:pPr>
          </w:p>
        </w:tc>
        <w:tc>
          <w:tcPr>
            <w:tcW w:w="976" w:type="pct"/>
            <w:tcBorders>
              <w:top w:val="nil"/>
              <w:left w:val="nil"/>
              <w:bottom w:val="nil"/>
              <w:right w:val="nil"/>
            </w:tcBorders>
            <w:shd w:val="clear" w:color="000000" w:fill="FFFFFF"/>
            <w:noWrap/>
            <w:vAlign w:val="center"/>
            <w:hideMark/>
          </w:tcPr>
          <w:p w14:paraId="12948305" w14:textId="7BD8DA56" w:rsidR="00705DE8" w:rsidRPr="00EE3DC1" w:rsidRDefault="00705DE8" w:rsidP="00705DE8">
            <w:pPr>
              <w:jc w:val="right"/>
              <w:rPr>
                <w:rFonts w:ascii="Arial" w:hAnsi="Arial" w:cs="Arial"/>
                <w:color w:val="000000"/>
                <w:sz w:val="22"/>
                <w:szCs w:val="22"/>
              </w:rPr>
            </w:pPr>
          </w:p>
        </w:tc>
      </w:tr>
      <w:tr w:rsidR="005768D2" w:rsidRPr="001C6C1F" w14:paraId="17D13CC1" w14:textId="77777777" w:rsidTr="001C6C1F">
        <w:trPr>
          <w:trHeight w:val="185"/>
        </w:trPr>
        <w:tc>
          <w:tcPr>
            <w:tcW w:w="1848" w:type="pct"/>
            <w:tcBorders>
              <w:top w:val="nil"/>
              <w:left w:val="nil"/>
              <w:bottom w:val="nil"/>
              <w:right w:val="nil"/>
            </w:tcBorders>
            <w:shd w:val="clear" w:color="000000" w:fill="FFFFFF"/>
            <w:noWrap/>
            <w:vAlign w:val="center"/>
            <w:hideMark/>
          </w:tcPr>
          <w:p w14:paraId="6647B1F3" w14:textId="493D2089" w:rsidR="00705DE8" w:rsidRPr="00EE3DC1" w:rsidRDefault="00705DE8" w:rsidP="00705DE8">
            <w:pPr>
              <w:rPr>
                <w:rFonts w:ascii="Arial" w:hAnsi="Arial" w:cs="Arial"/>
                <w:b/>
                <w:bCs/>
                <w:color w:val="000000"/>
                <w:sz w:val="22"/>
                <w:szCs w:val="22"/>
              </w:rPr>
            </w:pPr>
          </w:p>
        </w:tc>
        <w:tc>
          <w:tcPr>
            <w:tcW w:w="109" w:type="pct"/>
            <w:tcBorders>
              <w:top w:val="nil"/>
              <w:left w:val="nil"/>
              <w:bottom w:val="nil"/>
              <w:right w:val="nil"/>
            </w:tcBorders>
            <w:shd w:val="clear" w:color="000000" w:fill="FFFFFF"/>
            <w:noWrap/>
            <w:vAlign w:val="center"/>
            <w:hideMark/>
          </w:tcPr>
          <w:p w14:paraId="6782B1A2" w14:textId="4915F505" w:rsidR="00705DE8" w:rsidRPr="00EE3DC1" w:rsidRDefault="00705DE8" w:rsidP="00705DE8">
            <w:pPr>
              <w:rPr>
                <w:rFonts w:ascii="Arial" w:hAnsi="Arial" w:cs="Arial"/>
                <w:color w:val="000000"/>
                <w:sz w:val="22"/>
                <w:szCs w:val="22"/>
              </w:rPr>
            </w:pPr>
          </w:p>
        </w:tc>
        <w:tc>
          <w:tcPr>
            <w:tcW w:w="683" w:type="pct"/>
            <w:tcBorders>
              <w:top w:val="single" w:sz="4" w:space="0" w:color="auto"/>
              <w:left w:val="nil"/>
              <w:bottom w:val="double" w:sz="6" w:space="0" w:color="auto"/>
              <w:right w:val="nil"/>
            </w:tcBorders>
            <w:shd w:val="clear" w:color="000000" w:fill="FFFFFF"/>
            <w:noWrap/>
            <w:vAlign w:val="center"/>
            <w:hideMark/>
          </w:tcPr>
          <w:p w14:paraId="1BE58572" w14:textId="587A7EBA" w:rsidR="00705DE8" w:rsidRPr="00EE3DC1" w:rsidRDefault="00705DE8" w:rsidP="00705DE8">
            <w:pPr>
              <w:jc w:val="right"/>
              <w:rPr>
                <w:rFonts w:ascii="Arial" w:hAnsi="Arial" w:cs="Arial"/>
                <w:b/>
                <w:bCs/>
                <w:color w:val="000000"/>
                <w:sz w:val="22"/>
                <w:szCs w:val="22"/>
              </w:rPr>
            </w:pPr>
            <w:r w:rsidRPr="00EE3DC1">
              <w:rPr>
                <w:rFonts w:ascii="Arial" w:hAnsi="Arial" w:cs="Arial"/>
                <w:b/>
                <w:bCs/>
                <w:color w:val="000000"/>
                <w:sz w:val="22"/>
                <w:szCs w:val="22"/>
              </w:rPr>
              <w:t>570</w:t>
            </w:r>
          </w:p>
        </w:tc>
        <w:tc>
          <w:tcPr>
            <w:tcW w:w="76" w:type="pct"/>
            <w:tcBorders>
              <w:top w:val="nil"/>
              <w:left w:val="nil"/>
              <w:bottom w:val="nil"/>
              <w:right w:val="nil"/>
            </w:tcBorders>
            <w:shd w:val="clear" w:color="000000" w:fill="FFFFFF"/>
            <w:noWrap/>
            <w:vAlign w:val="center"/>
            <w:hideMark/>
          </w:tcPr>
          <w:p w14:paraId="4F3D27FA" w14:textId="6E5C8194" w:rsidR="00705DE8" w:rsidRPr="00EE3DC1" w:rsidRDefault="00705DE8" w:rsidP="00705DE8">
            <w:pPr>
              <w:jc w:val="right"/>
              <w:rPr>
                <w:rFonts w:ascii="Arial" w:hAnsi="Arial" w:cs="Arial"/>
                <w:color w:val="000000"/>
                <w:sz w:val="22"/>
                <w:szCs w:val="22"/>
              </w:rPr>
            </w:pPr>
          </w:p>
        </w:tc>
        <w:tc>
          <w:tcPr>
            <w:tcW w:w="665" w:type="pct"/>
            <w:tcBorders>
              <w:top w:val="single" w:sz="4" w:space="0" w:color="auto"/>
              <w:left w:val="nil"/>
              <w:bottom w:val="double" w:sz="6" w:space="0" w:color="auto"/>
              <w:right w:val="nil"/>
            </w:tcBorders>
            <w:shd w:val="clear" w:color="000000" w:fill="FFFFFF"/>
            <w:noWrap/>
            <w:vAlign w:val="center"/>
            <w:hideMark/>
          </w:tcPr>
          <w:p w14:paraId="7833792F" w14:textId="60D61A38" w:rsidR="00705DE8" w:rsidRPr="00EE3DC1" w:rsidRDefault="00705DE8" w:rsidP="00705DE8">
            <w:pPr>
              <w:jc w:val="right"/>
              <w:rPr>
                <w:rFonts w:ascii="Arial" w:hAnsi="Arial" w:cs="Arial"/>
                <w:b/>
                <w:bCs/>
                <w:color w:val="000000"/>
                <w:sz w:val="22"/>
                <w:szCs w:val="22"/>
              </w:rPr>
            </w:pPr>
            <w:r w:rsidRPr="00EE3DC1">
              <w:rPr>
                <w:rFonts w:ascii="Arial" w:hAnsi="Arial" w:cs="Arial"/>
                <w:b/>
                <w:bCs/>
                <w:color w:val="000000"/>
                <w:sz w:val="22"/>
                <w:szCs w:val="22"/>
              </w:rPr>
              <w:t>3.363</w:t>
            </w:r>
          </w:p>
        </w:tc>
        <w:tc>
          <w:tcPr>
            <w:tcW w:w="76" w:type="pct"/>
            <w:tcBorders>
              <w:top w:val="nil"/>
              <w:left w:val="nil"/>
              <w:bottom w:val="nil"/>
              <w:right w:val="nil"/>
            </w:tcBorders>
            <w:shd w:val="clear" w:color="000000" w:fill="FFFFFF"/>
            <w:noWrap/>
            <w:vAlign w:val="center"/>
            <w:hideMark/>
          </w:tcPr>
          <w:p w14:paraId="69BCF855" w14:textId="10B8B67B" w:rsidR="00705DE8" w:rsidRPr="00EE3DC1" w:rsidRDefault="00705DE8" w:rsidP="00705DE8">
            <w:pPr>
              <w:jc w:val="right"/>
              <w:rPr>
                <w:rFonts w:ascii="Arial" w:hAnsi="Arial" w:cs="Arial"/>
                <w:b/>
                <w:bCs/>
                <w:color w:val="000000"/>
                <w:sz w:val="22"/>
                <w:szCs w:val="22"/>
              </w:rPr>
            </w:pPr>
          </w:p>
        </w:tc>
        <w:tc>
          <w:tcPr>
            <w:tcW w:w="492" w:type="pct"/>
            <w:tcBorders>
              <w:top w:val="single" w:sz="4" w:space="0" w:color="auto"/>
              <w:left w:val="nil"/>
              <w:bottom w:val="double" w:sz="6" w:space="0" w:color="auto"/>
              <w:right w:val="nil"/>
            </w:tcBorders>
            <w:shd w:val="clear" w:color="000000" w:fill="FFFFFF"/>
            <w:noWrap/>
            <w:vAlign w:val="center"/>
            <w:hideMark/>
          </w:tcPr>
          <w:p w14:paraId="118FC340" w14:textId="5E155397" w:rsidR="00705DE8" w:rsidRPr="00EE3DC1" w:rsidRDefault="00705DE8" w:rsidP="00705DE8">
            <w:pPr>
              <w:jc w:val="right"/>
              <w:rPr>
                <w:rFonts w:ascii="Arial" w:hAnsi="Arial" w:cs="Arial"/>
                <w:b/>
                <w:bCs/>
                <w:color w:val="000000"/>
                <w:sz w:val="22"/>
                <w:szCs w:val="22"/>
              </w:rPr>
            </w:pPr>
            <w:r w:rsidRPr="00EE3DC1">
              <w:rPr>
                <w:rFonts w:ascii="Arial" w:hAnsi="Arial" w:cs="Arial"/>
                <w:b/>
                <w:bCs/>
                <w:color w:val="000000"/>
                <w:sz w:val="22"/>
                <w:szCs w:val="22"/>
              </w:rPr>
              <w:t>3.933</w:t>
            </w:r>
          </w:p>
        </w:tc>
        <w:tc>
          <w:tcPr>
            <w:tcW w:w="76" w:type="pct"/>
            <w:tcBorders>
              <w:top w:val="nil"/>
              <w:left w:val="nil"/>
              <w:bottom w:val="nil"/>
              <w:right w:val="nil"/>
            </w:tcBorders>
            <w:shd w:val="clear" w:color="000000" w:fill="FFFFFF"/>
            <w:noWrap/>
            <w:vAlign w:val="center"/>
            <w:hideMark/>
          </w:tcPr>
          <w:p w14:paraId="53423714" w14:textId="7334B58C" w:rsidR="00705DE8" w:rsidRPr="00EE3DC1" w:rsidRDefault="00705DE8" w:rsidP="00705DE8">
            <w:pPr>
              <w:jc w:val="right"/>
              <w:rPr>
                <w:rFonts w:ascii="Arial" w:hAnsi="Arial" w:cs="Arial"/>
                <w:color w:val="000000"/>
                <w:sz w:val="22"/>
                <w:szCs w:val="22"/>
              </w:rPr>
            </w:pPr>
          </w:p>
        </w:tc>
        <w:tc>
          <w:tcPr>
            <w:tcW w:w="976" w:type="pct"/>
            <w:tcBorders>
              <w:top w:val="single" w:sz="4" w:space="0" w:color="auto"/>
              <w:left w:val="nil"/>
              <w:bottom w:val="double" w:sz="6" w:space="0" w:color="auto"/>
              <w:right w:val="nil"/>
            </w:tcBorders>
            <w:shd w:val="clear" w:color="000000" w:fill="FFFFFF"/>
            <w:noWrap/>
            <w:vAlign w:val="center"/>
            <w:hideMark/>
          </w:tcPr>
          <w:p w14:paraId="2E47E963" w14:textId="62F5B44D" w:rsidR="00705DE8" w:rsidRPr="00EE3DC1" w:rsidRDefault="00705DE8" w:rsidP="00A737BF">
            <w:pPr>
              <w:jc w:val="right"/>
              <w:rPr>
                <w:rFonts w:ascii="Arial" w:hAnsi="Arial" w:cs="Arial"/>
                <w:b/>
                <w:bCs/>
                <w:color w:val="000000"/>
                <w:sz w:val="22"/>
                <w:szCs w:val="22"/>
              </w:rPr>
            </w:pPr>
            <w:r w:rsidRPr="00EE3DC1">
              <w:rPr>
                <w:rFonts w:ascii="Arial" w:hAnsi="Arial" w:cs="Arial"/>
                <w:b/>
                <w:bCs/>
                <w:color w:val="000000"/>
                <w:sz w:val="22"/>
                <w:szCs w:val="22"/>
              </w:rPr>
              <w:t>6.</w:t>
            </w:r>
            <w:r w:rsidR="00A737BF" w:rsidRPr="00EE3DC1">
              <w:rPr>
                <w:rFonts w:ascii="Arial" w:hAnsi="Arial" w:cs="Arial"/>
                <w:b/>
                <w:bCs/>
                <w:color w:val="000000"/>
                <w:sz w:val="22"/>
                <w:szCs w:val="22"/>
              </w:rPr>
              <w:t>520</w:t>
            </w:r>
          </w:p>
        </w:tc>
      </w:tr>
    </w:tbl>
    <w:p w14:paraId="4E5358C3" w14:textId="77777777" w:rsidR="007D3537" w:rsidRDefault="007D3537" w:rsidP="006C7B90">
      <w:pPr>
        <w:jc w:val="both"/>
        <w:rPr>
          <w:rFonts w:ascii="Arial" w:hAnsi="Arial" w:cs="Arial"/>
          <w:bCs/>
          <w:sz w:val="22"/>
          <w:szCs w:val="22"/>
        </w:rPr>
      </w:pPr>
    </w:p>
    <w:p w14:paraId="5AFBB511" w14:textId="77777777" w:rsidR="0055392E" w:rsidRPr="00636C08" w:rsidRDefault="00607790" w:rsidP="006C7B90">
      <w:pPr>
        <w:jc w:val="both"/>
        <w:rPr>
          <w:rFonts w:ascii="Arial" w:hAnsi="Arial" w:cs="Arial"/>
          <w:bCs/>
          <w:sz w:val="22"/>
          <w:szCs w:val="22"/>
        </w:rPr>
      </w:pPr>
      <w:r w:rsidRPr="00636C08">
        <w:rPr>
          <w:rFonts w:ascii="Arial" w:hAnsi="Arial" w:cs="Arial"/>
          <w:bCs/>
          <w:sz w:val="22"/>
          <w:szCs w:val="22"/>
        </w:rPr>
        <w:t>O valor justo dos recebíveis não difere de forma relevante dos saldos contábeis, pois têm correção monetária consistente com taxas de mercado e/ou estão ajustados pela provisão para redução ao valor recuperável.</w:t>
      </w:r>
    </w:p>
    <w:p w14:paraId="055E44D8" w14:textId="77777777" w:rsidR="00DF0C6A" w:rsidRPr="00636C08" w:rsidRDefault="00DF0C6A" w:rsidP="006C7B90">
      <w:pPr>
        <w:jc w:val="both"/>
        <w:rPr>
          <w:rFonts w:ascii="Arial" w:hAnsi="Arial" w:cs="Arial"/>
          <w:bCs/>
          <w:sz w:val="22"/>
          <w:szCs w:val="22"/>
        </w:rPr>
      </w:pPr>
    </w:p>
    <w:p w14:paraId="0C83B9A9" w14:textId="7D802B9A" w:rsidR="00B1597B" w:rsidRDefault="002423B0" w:rsidP="006C7B90">
      <w:pPr>
        <w:jc w:val="both"/>
        <w:rPr>
          <w:rFonts w:ascii="Arial" w:hAnsi="Arial" w:cs="Arial"/>
          <w:sz w:val="22"/>
          <w:szCs w:val="22"/>
        </w:rPr>
      </w:pPr>
      <w:r w:rsidRPr="00636C08">
        <w:rPr>
          <w:rFonts w:ascii="Arial" w:hAnsi="Arial" w:cs="Arial"/>
          <w:bCs/>
          <w:sz w:val="22"/>
          <w:szCs w:val="22"/>
        </w:rPr>
        <w:t>Os</w:t>
      </w:r>
      <w:r w:rsidR="00607790" w:rsidRPr="00636C08">
        <w:rPr>
          <w:rFonts w:ascii="Arial" w:hAnsi="Arial" w:cs="Arial"/>
          <w:sz w:val="22"/>
          <w:szCs w:val="22"/>
        </w:rPr>
        <w:t xml:space="preserve"> principais passivos financeiros da Companhia</w:t>
      </w:r>
      <w:r w:rsidR="0077320D" w:rsidRPr="00636C08">
        <w:rPr>
          <w:rFonts w:ascii="Arial" w:hAnsi="Arial" w:cs="Arial"/>
          <w:sz w:val="22"/>
          <w:szCs w:val="22"/>
        </w:rPr>
        <w:t>,</w:t>
      </w:r>
      <w:r w:rsidR="00651F59" w:rsidRPr="00636C08">
        <w:rPr>
          <w:rFonts w:ascii="Arial" w:hAnsi="Arial" w:cs="Arial"/>
          <w:sz w:val="22"/>
          <w:szCs w:val="22"/>
        </w:rPr>
        <w:t xml:space="preserve"> em </w:t>
      </w:r>
      <w:r w:rsidR="00705DE8">
        <w:rPr>
          <w:rFonts w:ascii="Arial" w:hAnsi="Arial" w:cs="Arial"/>
          <w:sz w:val="22"/>
          <w:szCs w:val="22"/>
        </w:rPr>
        <w:t>31 de dezembro</w:t>
      </w:r>
      <w:r w:rsidR="000C6689">
        <w:rPr>
          <w:rFonts w:ascii="Arial" w:hAnsi="Arial" w:cs="Arial"/>
          <w:sz w:val="22"/>
          <w:szCs w:val="22"/>
        </w:rPr>
        <w:t xml:space="preserve"> de 2020</w:t>
      </w:r>
      <w:r w:rsidR="0077320D" w:rsidRPr="00636C08">
        <w:rPr>
          <w:rFonts w:ascii="Arial" w:hAnsi="Arial" w:cs="Arial"/>
          <w:sz w:val="22"/>
          <w:szCs w:val="22"/>
        </w:rPr>
        <w:t>,</w:t>
      </w:r>
      <w:r w:rsidR="00607790" w:rsidRPr="00636C08">
        <w:rPr>
          <w:rFonts w:ascii="Arial" w:hAnsi="Arial" w:cs="Arial"/>
          <w:sz w:val="22"/>
          <w:szCs w:val="22"/>
        </w:rPr>
        <w:t xml:space="preserve"> são mensurados ao custo amortizad</w:t>
      </w:r>
      <w:r w:rsidR="003D2B43" w:rsidRPr="00636C08">
        <w:rPr>
          <w:rFonts w:ascii="Arial" w:hAnsi="Arial" w:cs="Arial"/>
          <w:sz w:val="22"/>
          <w:szCs w:val="22"/>
        </w:rPr>
        <w:t>o, conforme demonstrado abaixo:</w:t>
      </w:r>
    </w:p>
    <w:p w14:paraId="25E9BD31" w14:textId="77777777" w:rsidR="0065241C" w:rsidRDefault="0065241C" w:rsidP="006C7B90">
      <w:pPr>
        <w:jc w:val="both"/>
        <w:rPr>
          <w:rFonts w:ascii="Arial" w:hAnsi="Arial" w:cs="Arial"/>
          <w:sz w:val="22"/>
          <w:szCs w:val="22"/>
        </w:rPr>
      </w:pPr>
    </w:p>
    <w:tbl>
      <w:tblPr>
        <w:tblW w:w="5101" w:type="pct"/>
        <w:tblCellMar>
          <w:left w:w="70" w:type="dxa"/>
          <w:right w:w="70" w:type="dxa"/>
        </w:tblCellMar>
        <w:tblLook w:val="04A0" w:firstRow="1" w:lastRow="0" w:firstColumn="1" w:lastColumn="0" w:noHBand="0" w:noVBand="1"/>
      </w:tblPr>
      <w:tblGrid>
        <w:gridCol w:w="5704"/>
        <w:gridCol w:w="211"/>
        <w:gridCol w:w="1657"/>
        <w:gridCol w:w="209"/>
        <w:gridCol w:w="1885"/>
      </w:tblGrid>
      <w:tr w:rsidR="00705DE8" w:rsidRPr="001C6C1F" w14:paraId="62A433C5" w14:textId="77777777" w:rsidTr="00EE3DC1">
        <w:trPr>
          <w:trHeight w:val="236"/>
        </w:trPr>
        <w:tc>
          <w:tcPr>
            <w:tcW w:w="2951" w:type="pct"/>
            <w:tcBorders>
              <w:top w:val="nil"/>
              <w:left w:val="nil"/>
              <w:bottom w:val="single" w:sz="8" w:space="0" w:color="auto"/>
              <w:right w:val="nil"/>
            </w:tcBorders>
            <w:shd w:val="clear" w:color="000000" w:fill="FFFFFF"/>
            <w:noWrap/>
            <w:vAlign w:val="center"/>
            <w:hideMark/>
          </w:tcPr>
          <w:p w14:paraId="203D4C84" w14:textId="77777777" w:rsidR="00705DE8" w:rsidRPr="00EE3DC1" w:rsidRDefault="00705DE8" w:rsidP="00705DE8">
            <w:pPr>
              <w:rPr>
                <w:rFonts w:ascii="Arial" w:hAnsi="Arial" w:cs="Arial"/>
                <w:b/>
                <w:bCs/>
                <w:color w:val="000000"/>
                <w:sz w:val="22"/>
                <w:szCs w:val="22"/>
              </w:rPr>
            </w:pPr>
            <w:r w:rsidRPr="00EE3DC1">
              <w:rPr>
                <w:rFonts w:ascii="Arial" w:hAnsi="Arial" w:cs="Arial"/>
                <w:b/>
                <w:bCs/>
                <w:color w:val="000000"/>
                <w:sz w:val="22"/>
                <w:szCs w:val="22"/>
              </w:rPr>
              <w:t>Passivos financeiros</w:t>
            </w:r>
          </w:p>
        </w:tc>
        <w:tc>
          <w:tcPr>
            <w:tcW w:w="109" w:type="pct"/>
            <w:tcBorders>
              <w:top w:val="nil"/>
              <w:left w:val="nil"/>
              <w:bottom w:val="nil"/>
              <w:right w:val="nil"/>
            </w:tcBorders>
            <w:shd w:val="clear" w:color="000000" w:fill="FFFFFF"/>
            <w:noWrap/>
            <w:vAlign w:val="center"/>
            <w:hideMark/>
          </w:tcPr>
          <w:p w14:paraId="6AAD1913" w14:textId="0EA8FDA0" w:rsidR="00705DE8" w:rsidRPr="00EE3DC1" w:rsidRDefault="00705DE8" w:rsidP="00705DE8">
            <w:pPr>
              <w:rPr>
                <w:rFonts w:ascii="Arial" w:hAnsi="Arial" w:cs="Arial"/>
                <w:color w:val="000000"/>
                <w:sz w:val="22"/>
                <w:szCs w:val="22"/>
              </w:rPr>
            </w:pPr>
          </w:p>
        </w:tc>
        <w:tc>
          <w:tcPr>
            <w:tcW w:w="857" w:type="pct"/>
            <w:tcBorders>
              <w:top w:val="nil"/>
              <w:left w:val="nil"/>
              <w:bottom w:val="single" w:sz="8" w:space="0" w:color="auto"/>
              <w:right w:val="nil"/>
            </w:tcBorders>
            <w:shd w:val="clear" w:color="000000" w:fill="FFFFFF"/>
            <w:noWrap/>
            <w:vAlign w:val="center"/>
            <w:hideMark/>
          </w:tcPr>
          <w:p w14:paraId="0DA7E5CA" w14:textId="77777777" w:rsidR="00705DE8" w:rsidRPr="00EE3DC1" w:rsidRDefault="00705DE8" w:rsidP="00A737BF">
            <w:pPr>
              <w:jc w:val="center"/>
              <w:rPr>
                <w:rFonts w:ascii="Arial" w:hAnsi="Arial" w:cs="Arial"/>
                <w:b/>
                <w:bCs/>
                <w:color w:val="000000"/>
                <w:sz w:val="22"/>
                <w:szCs w:val="22"/>
              </w:rPr>
            </w:pPr>
            <w:r w:rsidRPr="00EE3DC1">
              <w:rPr>
                <w:rFonts w:ascii="Arial" w:hAnsi="Arial" w:cs="Arial"/>
                <w:b/>
                <w:bCs/>
                <w:color w:val="000000"/>
                <w:sz w:val="22"/>
                <w:szCs w:val="22"/>
              </w:rPr>
              <w:t>31/12/2020</w:t>
            </w:r>
          </w:p>
        </w:tc>
        <w:tc>
          <w:tcPr>
            <w:tcW w:w="108" w:type="pct"/>
            <w:tcBorders>
              <w:top w:val="nil"/>
              <w:left w:val="nil"/>
              <w:bottom w:val="nil"/>
              <w:right w:val="nil"/>
            </w:tcBorders>
            <w:shd w:val="clear" w:color="000000" w:fill="FFFFFF"/>
            <w:noWrap/>
            <w:vAlign w:val="center"/>
            <w:hideMark/>
          </w:tcPr>
          <w:p w14:paraId="7D2741D5" w14:textId="0416ACEF" w:rsidR="00705DE8" w:rsidRPr="00EE3DC1" w:rsidRDefault="00705DE8" w:rsidP="00A737BF">
            <w:pPr>
              <w:jc w:val="center"/>
              <w:rPr>
                <w:rFonts w:ascii="Arial" w:hAnsi="Arial" w:cs="Arial"/>
                <w:b/>
                <w:bCs/>
                <w:color w:val="000000"/>
                <w:sz w:val="22"/>
                <w:szCs w:val="22"/>
              </w:rPr>
            </w:pPr>
          </w:p>
        </w:tc>
        <w:tc>
          <w:tcPr>
            <w:tcW w:w="976" w:type="pct"/>
            <w:tcBorders>
              <w:top w:val="nil"/>
              <w:left w:val="nil"/>
              <w:bottom w:val="single" w:sz="8" w:space="0" w:color="auto"/>
              <w:right w:val="nil"/>
            </w:tcBorders>
            <w:shd w:val="clear" w:color="000000" w:fill="FFFFFF"/>
            <w:noWrap/>
            <w:vAlign w:val="center"/>
            <w:hideMark/>
          </w:tcPr>
          <w:p w14:paraId="0A5E8C01" w14:textId="77777777" w:rsidR="00705DE8" w:rsidRPr="00EE3DC1" w:rsidRDefault="00705DE8" w:rsidP="00A737BF">
            <w:pPr>
              <w:jc w:val="center"/>
              <w:rPr>
                <w:rFonts w:ascii="Arial" w:hAnsi="Arial" w:cs="Arial"/>
                <w:b/>
                <w:bCs/>
                <w:color w:val="000000"/>
                <w:sz w:val="22"/>
                <w:szCs w:val="22"/>
              </w:rPr>
            </w:pPr>
            <w:r w:rsidRPr="00EE3DC1">
              <w:rPr>
                <w:rFonts w:ascii="Arial" w:hAnsi="Arial" w:cs="Arial"/>
                <w:b/>
                <w:bCs/>
                <w:color w:val="000000"/>
                <w:sz w:val="22"/>
                <w:szCs w:val="22"/>
              </w:rPr>
              <w:t>31/12/2019</w:t>
            </w:r>
          </w:p>
          <w:p w14:paraId="66158535" w14:textId="682DA6A0" w:rsidR="00A737BF" w:rsidRPr="00EE3DC1" w:rsidRDefault="00A737BF" w:rsidP="00A737BF">
            <w:pPr>
              <w:jc w:val="center"/>
              <w:rPr>
                <w:rFonts w:ascii="Arial" w:hAnsi="Arial" w:cs="Arial"/>
                <w:b/>
                <w:bCs/>
                <w:color w:val="000000"/>
                <w:sz w:val="22"/>
                <w:szCs w:val="22"/>
              </w:rPr>
            </w:pPr>
            <w:r w:rsidRPr="00EE3DC1">
              <w:rPr>
                <w:rFonts w:ascii="Arial" w:hAnsi="Arial" w:cs="Arial"/>
                <w:b/>
                <w:bCs/>
                <w:color w:val="000000"/>
                <w:sz w:val="22"/>
                <w:szCs w:val="22"/>
              </w:rPr>
              <w:t>(Reapresentado)</w:t>
            </w:r>
          </w:p>
        </w:tc>
      </w:tr>
      <w:tr w:rsidR="00705DE8" w:rsidRPr="001C6C1F" w14:paraId="4AC27766" w14:textId="77777777" w:rsidTr="00EE3DC1">
        <w:trPr>
          <w:trHeight w:val="236"/>
        </w:trPr>
        <w:tc>
          <w:tcPr>
            <w:tcW w:w="2951" w:type="pct"/>
            <w:tcBorders>
              <w:top w:val="nil"/>
              <w:left w:val="nil"/>
              <w:bottom w:val="nil"/>
              <w:right w:val="nil"/>
            </w:tcBorders>
            <w:shd w:val="clear" w:color="000000" w:fill="FFFFFF"/>
            <w:noWrap/>
            <w:vAlign w:val="center"/>
            <w:hideMark/>
          </w:tcPr>
          <w:p w14:paraId="5062ED86" w14:textId="74F4FD13" w:rsidR="00705DE8" w:rsidRPr="00EE3DC1" w:rsidRDefault="00705DE8" w:rsidP="00705DE8">
            <w:pPr>
              <w:rPr>
                <w:rFonts w:ascii="Arial" w:hAnsi="Arial" w:cs="Arial"/>
                <w:color w:val="000000"/>
                <w:sz w:val="22"/>
                <w:szCs w:val="22"/>
              </w:rPr>
            </w:pPr>
          </w:p>
        </w:tc>
        <w:tc>
          <w:tcPr>
            <w:tcW w:w="109" w:type="pct"/>
            <w:tcBorders>
              <w:top w:val="nil"/>
              <w:left w:val="nil"/>
              <w:bottom w:val="nil"/>
              <w:right w:val="nil"/>
            </w:tcBorders>
            <w:shd w:val="clear" w:color="000000" w:fill="FFFFFF"/>
            <w:noWrap/>
            <w:vAlign w:val="center"/>
            <w:hideMark/>
          </w:tcPr>
          <w:p w14:paraId="7E3F092A" w14:textId="759DC134" w:rsidR="00705DE8" w:rsidRPr="00EE3DC1" w:rsidRDefault="00705DE8" w:rsidP="00705DE8">
            <w:pPr>
              <w:rPr>
                <w:rFonts w:ascii="Arial" w:hAnsi="Arial" w:cs="Arial"/>
                <w:b/>
                <w:bCs/>
                <w:color w:val="000000"/>
                <w:sz w:val="22"/>
                <w:szCs w:val="22"/>
              </w:rPr>
            </w:pPr>
          </w:p>
        </w:tc>
        <w:tc>
          <w:tcPr>
            <w:tcW w:w="857" w:type="pct"/>
            <w:tcBorders>
              <w:top w:val="nil"/>
              <w:left w:val="nil"/>
              <w:bottom w:val="nil"/>
              <w:right w:val="nil"/>
            </w:tcBorders>
            <w:shd w:val="clear" w:color="000000" w:fill="FFFFFF"/>
            <w:noWrap/>
            <w:vAlign w:val="center"/>
            <w:hideMark/>
          </w:tcPr>
          <w:p w14:paraId="534F8824" w14:textId="4009D91C" w:rsidR="00705DE8" w:rsidRPr="00EE3DC1" w:rsidRDefault="00705DE8" w:rsidP="00A737BF">
            <w:pPr>
              <w:jc w:val="center"/>
              <w:rPr>
                <w:rFonts w:ascii="Arial" w:hAnsi="Arial" w:cs="Arial"/>
                <w:color w:val="000000"/>
                <w:sz w:val="22"/>
                <w:szCs w:val="22"/>
              </w:rPr>
            </w:pPr>
          </w:p>
        </w:tc>
        <w:tc>
          <w:tcPr>
            <w:tcW w:w="108" w:type="pct"/>
            <w:tcBorders>
              <w:top w:val="nil"/>
              <w:left w:val="nil"/>
              <w:bottom w:val="nil"/>
              <w:right w:val="nil"/>
            </w:tcBorders>
            <w:shd w:val="clear" w:color="000000" w:fill="FFFFFF"/>
            <w:noWrap/>
            <w:vAlign w:val="center"/>
            <w:hideMark/>
          </w:tcPr>
          <w:p w14:paraId="2D26BEE5" w14:textId="54DACC54" w:rsidR="00705DE8" w:rsidRPr="00EE3DC1" w:rsidRDefault="00705DE8" w:rsidP="00A737BF">
            <w:pPr>
              <w:jc w:val="center"/>
              <w:rPr>
                <w:rFonts w:ascii="Arial" w:hAnsi="Arial" w:cs="Arial"/>
                <w:color w:val="000000"/>
                <w:sz w:val="22"/>
                <w:szCs w:val="22"/>
              </w:rPr>
            </w:pPr>
          </w:p>
        </w:tc>
        <w:tc>
          <w:tcPr>
            <w:tcW w:w="976" w:type="pct"/>
            <w:tcBorders>
              <w:top w:val="nil"/>
              <w:left w:val="nil"/>
              <w:bottom w:val="nil"/>
              <w:right w:val="nil"/>
            </w:tcBorders>
            <w:shd w:val="clear" w:color="000000" w:fill="FFFFFF"/>
            <w:noWrap/>
            <w:vAlign w:val="center"/>
            <w:hideMark/>
          </w:tcPr>
          <w:p w14:paraId="42762DA9" w14:textId="68DDA574" w:rsidR="00705DE8" w:rsidRPr="00EE3DC1" w:rsidRDefault="00705DE8" w:rsidP="00A737BF">
            <w:pPr>
              <w:jc w:val="center"/>
              <w:rPr>
                <w:rFonts w:ascii="Arial" w:hAnsi="Arial" w:cs="Arial"/>
                <w:color w:val="000000"/>
                <w:sz w:val="22"/>
                <w:szCs w:val="22"/>
              </w:rPr>
            </w:pPr>
          </w:p>
        </w:tc>
      </w:tr>
      <w:tr w:rsidR="00705DE8" w:rsidRPr="001C6C1F" w14:paraId="61024585" w14:textId="77777777" w:rsidTr="00EE3DC1">
        <w:trPr>
          <w:trHeight w:val="236"/>
        </w:trPr>
        <w:tc>
          <w:tcPr>
            <w:tcW w:w="2951" w:type="pct"/>
            <w:tcBorders>
              <w:top w:val="nil"/>
              <w:left w:val="nil"/>
              <w:bottom w:val="nil"/>
              <w:right w:val="nil"/>
            </w:tcBorders>
            <w:shd w:val="clear" w:color="000000" w:fill="FFFFFF"/>
            <w:noWrap/>
            <w:vAlign w:val="center"/>
            <w:hideMark/>
          </w:tcPr>
          <w:p w14:paraId="216B5714" w14:textId="1A214569" w:rsidR="00705DE8" w:rsidRPr="00EE3DC1" w:rsidRDefault="00705DE8" w:rsidP="00705DE8">
            <w:pPr>
              <w:rPr>
                <w:rFonts w:ascii="Arial" w:hAnsi="Arial" w:cs="Arial"/>
                <w:color w:val="000000"/>
                <w:sz w:val="22"/>
                <w:szCs w:val="22"/>
              </w:rPr>
            </w:pPr>
            <w:r w:rsidRPr="00EE3DC1">
              <w:rPr>
                <w:rFonts w:ascii="Arial" w:hAnsi="Arial" w:cs="Arial"/>
                <w:color w:val="000000"/>
                <w:sz w:val="22"/>
                <w:szCs w:val="22"/>
              </w:rPr>
              <w:t>Fornecedores</w:t>
            </w:r>
          </w:p>
        </w:tc>
        <w:tc>
          <w:tcPr>
            <w:tcW w:w="109" w:type="pct"/>
            <w:tcBorders>
              <w:top w:val="nil"/>
              <w:left w:val="nil"/>
              <w:bottom w:val="nil"/>
              <w:right w:val="nil"/>
            </w:tcBorders>
            <w:shd w:val="clear" w:color="000000" w:fill="FFFFFF"/>
            <w:noWrap/>
            <w:vAlign w:val="center"/>
            <w:hideMark/>
          </w:tcPr>
          <w:p w14:paraId="2DF857A2" w14:textId="097080B3" w:rsidR="00705DE8" w:rsidRPr="00EE3DC1" w:rsidRDefault="00705DE8" w:rsidP="00705DE8">
            <w:pPr>
              <w:rPr>
                <w:rFonts w:ascii="Arial" w:hAnsi="Arial" w:cs="Arial"/>
                <w:b/>
                <w:bCs/>
                <w:color w:val="000000"/>
                <w:sz w:val="22"/>
                <w:szCs w:val="22"/>
              </w:rPr>
            </w:pPr>
          </w:p>
        </w:tc>
        <w:tc>
          <w:tcPr>
            <w:tcW w:w="857" w:type="pct"/>
            <w:tcBorders>
              <w:top w:val="nil"/>
              <w:left w:val="nil"/>
              <w:bottom w:val="nil"/>
              <w:right w:val="nil"/>
            </w:tcBorders>
            <w:shd w:val="clear" w:color="000000" w:fill="FFFFFF"/>
            <w:noWrap/>
            <w:vAlign w:val="center"/>
            <w:hideMark/>
          </w:tcPr>
          <w:p w14:paraId="2B46B2A0" w14:textId="288940BB" w:rsidR="00705DE8" w:rsidRPr="00EE3DC1" w:rsidRDefault="00705DE8" w:rsidP="007D3537">
            <w:pPr>
              <w:jc w:val="right"/>
              <w:rPr>
                <w:rFonts w:ascii="Arial" w:hAnsi="Arial" w:cs="Arial"/>
                <w:color w:val="000000"/>
                <w:sz w:val="22"/>
                <w:szCs w:val="22"/>
              </w:rPr>
            </w:pPr>
            <w:r w:rsidRPr="00EE3DC1">
              <w:rPr>
                <w:rFonts w:ascii="Arial" w:hAnsi="Arial" w:cs="Arial"/>
                <w:color w:val="000000"/>
                <w:sz w:val="22"/>
                <w:szCs w:val="22"/>
              </w:rPr>
              <w:t>1.</w:t>
            </w:r>
            <w:r w:rsidR="007D3537" w:rsidRPr="00EE3DC1">
              <w:rPr>
                <w:rFonts w:ascii="Arial" w:hAnsi="Arial" w:cs="Arial"/>
                <w:color w:val="000000"/>
                <w:sz w:val="22"/>
                <w:szCs w:val="22"/>
              </w:rPr>
              <w:t>283</w:t>
            </w:r>
          </w:p>
        </w:tc>
        <w:tc>
          <w:tcPr>
            <w:tcW w:w="108" w:type="pct"/>
            <w:tcBorders>
              <w:top w:val="nil"/>
              <w:left w:val="nil"/>
              <w:bottom w:val="nil"/>
              <w:right w:val="nil"/>
            </w:tcBorders>
            <w:shd w:val="clear" w:color="000000" w:fill="FFFFFF"/>
            <w:noWrap/>
            <w:vAlign w:val="center"/>
            <w:hideMark/>
          </w:tcPr>
          <w:p w14:paraId="523F769F" w14:textId="643546E8" w:rsidR="00705DE8" w:rsidRPr="00EE3DC1" w:rsidRDefault="00705DE8" w:rsidP="00705DE8">
            <w:pPr>
              <w:jc w:val="right"/>
              <w:rPr>
                <w:rFonts w:ascii="Arial" w:hAnsi="Arial" w:cs="Arial"/>
                <w:color w:val="000000"/>
                <w:sz w:val="22"/>
                <w:szCs w:val="22"/>
              </w:rPr>
            </w:pPr>
          </w:p>
        </w:tc>
        <w:tc>
          <w:tcPr>
            <w:tcW w:w="976" w:type="pct"/>
            <w:tcBorders>
              <w:top w:val="nil"/>
              <w:left w:val="nil"/>
              <w:bottom w:val="nil"/>
              <w:right w:val="nil"/>
            </w:tcBorders>
            <w:shd w:val="clear" w:color="000000" w:fill="FFFFFF"/>
            <w:noWrap/>
            <w:vAlign w:val="center"/>
            <w:hideMark/>
          </w:tcPr>
          <w:p w14:paraId="67B68B13" w14:textId="4C700F1C" w:rsidR="00705DE8" w:rsidRPr="00EE3DC1" w:rsidRDefault="00705DE8" w:rsidP="00705DE8">
            <w:pPr>
              <w:jc w:val="right"/>
              <w:rPr>
                <w:rFonts w:ascii="Arial" w:hAnsi="Arial" w:cs="Arial"/>
                <w:color w:val="000000"/>
                <w:sz w:val="22"/>
                <w:szCs w:val="22"/>
              </w:rPr>
            </w:pPr>
            <w:r w:rsidRPr="00EE3DC1">
              <w:rPr>
                <w:rFonts w:ascii="Arial" w:hAnsi="Arial" w:cs="Arial"/>
                <w:color w:val="000000"/>
                <w:sz w:val="22"/>
                <w:szCs w:val="22"/>
              </w:rPr>
              <w:t>1.891</w:t>
            </w:r>
          </w:p>
        </w:tc>
      </w:tr>
      <w:tr w:rsidR="00705DE8" w:rsidRPr="001C6C1F" w14:paraId="1A906CBB" w14:textId="77777777" w:rsidTr="00EE3DC1">
        <w:trPr>
          <w:trHeight w:val="236"/>
        </w:trPr>
        <w:tc>
          <w:tcPr>
            <w:tcW w:w="2951" w:type="pct"/>
            <w:tcBorders>
              <w:top w:val="nil"/>
              <w:left w:val="nil"/>
              <w:bottom w:val="nil"/>
              <w:right w:val="nil"/>
            </w:tcBorders>
            <w:shd w:val="clear" w:color="000000" w:fill="FFFFFF"/>
            <w:noWrap/>
            <w:vAlign w:val="center"/>
            <w:hideMark/>
          </w:tcPr>
          <w:p w14:paraId="2F31F58E" w14:textId="77777777" w:rsidR="00705DE8" w:rsidRPr="00EE3DC1" w:rsidRDefault="00705DE8" w:rsidP="00705DE8">
            <w:pPr>
              <w:rPr>
                <w:rFonts w:ascii="Arial" w:hAnsi="Arial" w:cs="Arial"/>
                <w:color w:val="000000"/>
                <w:sz w:val="22"/>
                <w:szCs w:val="22"/>
              </w:rPr>
            </w:pPr>
            <w:r w:rsidRPr="00EE3DC1">
              <w:rPr>
                <w:rFonts w:ascii="Arial" w:hAnsi="Arial" w:cs="Arial"/>
                <w:color w:val="000000"/>
                <w:sz w:val="22"/>
                <w:szCs w:val="22"/>
              </w:rPr>
              <w:t>Salários e encargos</w:t>
            </w:r>
          </w:p>
        </w:tc>
        <w:tc>
          <w:tcPr>
            <w:tcW w:w="109" w:type="pct"/>
            <w:tcBorders>
              <w:top w:val="nil"/>
              <w:left w:val="nil"/>
              <w:bottom w:val="nil"/>
              <w:right w:val="nil"/>
            </w:tcBorders>
            <w:shd w:val="clear" w:color="000000" w:fill="FFFFFF"/>
            <w:noWrap/>
            <w:vAlign w:val="center"/>
            <w:hideMark/>
          </w:tcPr>
          <w:p w14:paraId="2AA61431" w14:textId="02008802" w:rsidR="00705DE8" w:rsidRPr="00EE3DC1" w:rsidRDefault="00705DE8" w:rsidP="00705DE8">
            <w:pPr>
              <w:rPr>
                <w:rFonts w:ascii="Arial" w:hAnsi="Arial" w:cs="Arial"/>
                <w:color w:val="000000"/>
                <w:sz w:val="22"/>
                <w:szCs w:val="22"/>
              </w:rPr>
            </w:pPr>
          </w:p>
        </w:tc>
        <w:tc>
          <w:tcPr>
            <w:tcW w:w="857" w:type="pct"/>
            <w:tcBorders>
              <w:top w:val="nil"/>
              <w:left w:val="nil"/>
              <w:bottom w:val="nil"/>
              <w:right w:val="nil"/>
            </w:tcBorders>
            <w:shd w:val="clear" w:color="000000" w:fill="FFFFFF"/>
            <w:noWrap/>
            <w:vAlign w:val="center"/>
            <w:hideMark/>
          </w:tcPr>
          <w:p w14:paraId="406159D7" w14:textId="493C201C" w:rsidR="00705DE8" w:rsidRPr="00EE3DC1" w:rsidRDefault="00705DE8" w:rsidP="00705DE8">
            <w:pPr>
              <w:jc w:val="right"/>
              <w:rPr>
                <w:rFonts w:ascii="Arial" w:hAnsi="Arial" w:cs="Arial"/>
                <w:color w:val="000000"/>
                <w:sz w:val="22"/>
                <w:szCs w:val="22"/>
              </w:rPr>
            </w:pPr>
            <w:r w:rsidRPr="00EE3DC1">
              <w:rPr>
                <w:rFonts w:ascii="Arial" w:hAnsi="Arial" w:cs="Arial"/>
                <w:color w:val="000000"/>
                <w:sz w:val="22"/>
                <w:szCs w:val="22"/>
              </w:rPr>
              <w:t>106</w:t>
            </w:r>
          </w:p>
        </w:tc>
        <w:tc>
          <w:tcPr>
            <w:tcW w:w="108" w:type="pct"/>
            <w:tcBorders>
              <w:top w:val="nil"/>
              <w:left w:val="nil"/>
              <w:bottom w:val="nil"/>
              <w:right w:val="nil"/>
            </w:tcBorders>
            <w:shd w:val="clear" w:color="000000" w:fill="FFFFFF"/>
            <w:noWrap/>
            <w:vAlign w:val="center"/>
            <w:hideMark/>
          </w:tcPr>
          <w:p w14:paraId="71C0763A" w14:textId="22A8BDFF" w:rsidR="00705DE8" w:rsidRPr="00EE3DC1" w:rsidRDefault="00705DE8" w:rsidP="00705DE8">
            <w:pPr>
              <w:jc w:val="right"/>
              <w:rPr>
                <w:rFonts w:ascii="Arial" w:hAnsi="Arial" w:cs="Arial"/>
                <w:color w:val="000000"/>
                <w:sz w:val="22"/>
                <w:szCs w:val="22"/>
              </w:rPr>
            </w:pPr>
          </w:p>
        </w:tc>
        <w:tc>
          <w:tcPr>
            <w:tcW w:w="976" w:type="pct"/>
            <w:tcBorders>
              <w:top w:val="nil"/>
              <w:left w:val="nil"/>
              <w:bottom w:val="nil"/>
              <w:right w:val="nil"/>
            </w:tcBorders>
            <w:shd w:val="clear" w:color="000000" w:fill="FFFFFF"/>
            <w:noWrap/>
            <w:vAlign w:val="center"/>
            <w:hideMark/>
          </w:tcPr>
          <w:p w14:paraId="7F848933" w14:textId="5A8217FD" w:rsidR="00705DE8" w:rsidRPr="00EE3DC1" w:rsidRDefault="00705DE8" w:rsidP="00705DE8">
            <w:pPr>
              <w:jc w:val="right"/>
              <w:rPr>
                <w:rFonts w:ascii="Arial" w:hAnsi="Arial" w:cs="Arial"/>
                <w:color w:val="000000"/>
                <w:sz w:val="22"/>
                <w:szCs w:val="22"/>
              </w:rPr>
            </w:pPr>
            <w:r w:rsidRPr="00EE3DC1">
              <w:rPr>
                <w:rFonts w:ascii="Arial" w:hAnsi="Arial" w:cs="Arial"/>
                <w:color w:val="000000"/>
                <w:sz w:val="22"/>
                <w:szCs w:val="22"/>
              </w:rPr>
              <w:t>59</w:t>
            </w:r>
          </w:p>
        </w:tc>
      </w:tr>
      <w:tr w:rsidR="00705DE8" w:rsidRPr="001C6C1F" w14:paraId="0FA09498" w14:textId="77777777" w:rsidTr="00EE3DC1">
        <w:trPr>
          <w:trHeight w:val="236"/>
        </w:trPr>
        <w:tc>
          <w:tcPr>
            <w:tcW w:w="2951" w:type="pct"/>
            <w:tcBorders>
              <w:top w:val="nil"/>
              <w:left w:val="nil"/>
              <w:bottom w:val="nil"/>
              <w:right w:val="nil"/>
            </w:tcBorders>
            <w:shd w:val="clear" w:color="000000" w:fill="FFFFFF"/>
            <w:noWrap/>
            <w:vAlign w:val="center"/>
            <w:hideMark/>
          </w:tcPr>
          <w:p w14:paraId="31A7F782" w14:textId="77777777" w:rsidR="00705DE8" w:rsidRPr="00EE3DC1" w:rsidRDefault="00705DE8" w:rsidP="00705DE8">
            <w:pPr>
              <w:rPr>
                <w:rFonts w:ascii="Arial" w:hAnsi="Arial" w:cs="Arial"/>
                <w:color w:val="000000"/>
                <w:sz w:val="22"/>
                <w:szCs w:val="22"/>
              </w:rPr>
            </w:pPr>
            <w:r w:rsidRPr="00EE3DC1">
              <w:rPr>
                <w:rFonts w:ascii="Arial" w:hAnsi="Arial" w:cs="Arial"/>
                <w:color w:val="000000"/>
                <w:sz w:val="22"/>
                <w:szCs w:val="22"/>
              </w:rPr>
              <w:t>Obrigações fiscais</w:t>
            </w:r>
          </w:p>
        </w:tc>
        <w:tc>
          <w:tcPr>
            <w:tcW w:w="109" w:type="pct"/>
            <w:tcBorders>
              <w:top w:val="nil"/>
              <w:left w:val="nil"/>
              <w:bottom w:val="nil"/>
              <w:right w:val="nil"/>
            </w:tcBorders>
            <w:shd w:val="clear" w:color="000000" w:fill="FFFFFF"/>
            <w:noWrap/>
            <w:vAlign w:val="center"/>
            <w:hideMark/>
          </w:tcPr>
          <w:p w14:paraId="13CF0B33" w14:textId="4BDF2053" w:rsidR="00705DE8" w:rsidRPr="00EE3DC1" w:rsidRDefault="00705DE8" w:rsidP="00705DE8">
            <w:pPr>
              <w:rPr>
                <w:rFonts w:ascii="Arial" w:hAnsi="Arial" w:cs="Arial"/>
                <w:color w:val="000000"/>
                <w:sz w:val="22"/>
                <w:szCs w:val="22"/>
              </w:rPr>
            </w:pPr>
          </w:p>
        </w:tc>
        <w:tc>
          <w:tcPr>
            <w:tcW w:w="857" w:type="pct"/>
            <w:tcBorders>
              <w:top w:val="nil"/>
              <w:left w:val="nil"/>
              <w:bottom w:val="nil"/>
              <w:right w:val="nil"/>
            </w:tcBorders>
            <w:shd w:val="clear" w:color="000000" w:fill="FFFFFF"/>
            <w:noWrap/>
            <w:vAlign w:val="center"/>
            <w:hideMark/>
          </w:tcPr>
          <w:p w14:paraId="08ED5642" w14:textId="5EBE2154" w:rsidR="00705DE8" w:rsidRPr="00EE3DC1" w:rsidRDefault="00705DE8" w:rsidP="00705DE8">
            <w:pPr>
              <w:jc w:val="right"/>
              <w:rPr>
                <w:rFonts w:ascii="Arial" w:hAnsi="Arial" w:cs="Arial"/>
                <w:color w:val="000000"/>
                <w:sz w:val="22"/>
                <w:szCs w:val="22"/>
              </w:rPr>
            </w:pPr>
            <w:r w:rsidRPr="00EE3DC1">
              <w:rPr>
                <w:rFonts w:ascii="Arial" w:hAnsi="Arial" w:cs="Arial"/>
                <w:color w:val="000000"/>
                <w:sz w:val="22"/>
                <w:szCs w:val="22"/>
              </w:rPr>
              <w:t>109</w:t>
            </w:r>
          </w:p>
        </w:tc>
        <w:tc>
          <w:tcPr>
            <w:tcW w:w="108" w:type="pct"/>
            <w:tcBorders>
              <w:top w:val="nil"/>
              <w:left w:val="nil"/>
              <w:bottom w:val="nil"/>
              <w:right w:val="nil"/>
            </w:tcBorders>
            <w:shd w:val="clear" w:color="000000" w:fill="FFFFFF"/>
            <w:noWrap/>
            <w:vAlign w:val="center"/>
            <w:hideMark/>
          </w:tcPr>
          <w:p w14:paraId="1412D455" w14:textId="3F11699C" w:rsidR="00705DE8" w:rsidRPr="00EE3DC1" w:rsidRDefault="00705DE8" w:rsidP="00705DE8">
            <w:pPr>
              <w:jc w:val="right"/>
              <w:rPr>
                <w:rFonts w:ascii="Arial" w:hAnsi="Arial" w:cs="Arial"/>
                <w:color w:val="000000"/>
                <w:sz w:val="22"/>
                <w:szCs w:val="22"/>
              </w:rPr>
            </w:pPr>
          </w:p>
        </w:tc>
        <w:tc>
          <w:tcPr>
            <w:tcW w:w="976" w:type="pct"/>
            <w:tcBorders>
              <w:top w:val="nil"/>
              <w:left w:val="nil"/>
              <w:bottom w:val="nil"/>
              <w:right w:val="nil"/>
            </w:tcBorders>
            <w:shd w:val="clear" w:color="000000" w:fill="FFFFFF"/>
            <w:noWrap/>
            <w:vAlign w:val="center"/>
            <w:hideMark/>
          </w:tcPr>
          <w:p w14:paraId="316876C1" w14:textId="0C63E9CB" w:rsidR="00705DE8" w:rsidRPr="00EE3DC1" w:rsidRDefault="00705DE8" w:rsidP="00705DE8">
            <w:pPr>
              <w:jc w:val="right"/>
              <w:rPr>
                <w:rFonts w:ascii="Arial" w:hAnsi="Arial" w:cs="Arial"/>
                <w:color w:val="000000"/>
                <w:sz w:val="22"/>
                <w:szCs w:val="22"/>
              </w:rPr>
            </w:pPr>
            <w:r w:rsidRPr="00EE3DC1">
              <w:rPr>
                <w:rFonts w:ascii="Arial" w:hAnsi="Arial" w:cs="Arial"/>
                <w:color w:val="000000"/>
                <w:sz w:val="22"/>
                <w:szCs w:val="22"/>
              </w:rPr>
              <w:t>99</w:t>
            </w:r>
          </w:p>
        </w:tc>
      </w:tr>
      <w:tr w:rsidR="00705DE8" w:rsidRPr="001C6C1F" w14:paraId="3425D54D" w14:textId="77777777" w:rsidTr="00EE3DC1">
        <w:trPr>
          <w:trHeight w:val="236"/>
        </w:trPr>
        <w:tc>
          <w:tcPr>
            <w:tcW w:w="2951" w:type="pct"/>
            <w:tcBorders>
              <w:top w:val="nil"/>
              <w:left w:val="nil"/>
              <w:bottom w:val="nil"/>
              <w:right w:val="nil"/>
            </w:tcBorders>
            <w:shd w:val="clear" w:color="000000" w:fill="FFFFFF"/>
            <w:noWrap/>
            <w:vAlign w:val="center"/>
            <w:hideMark/>
          </w:tcPr>
          <w:p w14:paraId="1E7153D4" w14:textId="77777777" w:rsidR="00705DE8" w:rsidRPr="00EE3DC1" w:rsidRDefault="00705DE8" w:rsidP="00705DE8">
            <w:pPr>
              <w:rPr>
                <w:rFonts w:ascii="Arial" w:hAnsi="Arial" w:cs="Arial"/>
                <w:color w:val="000000"/>
                <w:sz w:val="22"/>
                <w:szCs w:val="22"/>
              </w:rPr>
            </w:pPr>
            <w:r w:rsidRPr="00EE3DC1">
              <w:rPr>
                <w:rFonts w:ascii="Arial" w:hAnsi="Arial" w:cs="Arial"/>
                <w:color w:val="000000"/>
                <w:sz w:val="22"/>
                <w:szCs w:val="22"/>
              </w:rPr>
              <w:t>Impostos diferidos</w:t>
            </w:r>
          </w:p>
        </w:tc>
        <w:tc>
          <w:tcPr>
            <w:tcW w:w="109" w:type="pct"/>
            <w:tcBorders>
              <w:top w:val="nil"/>
              <w:left w:val="nil"/>
              <w:bottom w:val="nil"/>
              <w:right w:val="nil"/>
            </w:tcBorders>
            <w:shd w:val="clear" w:color="000000" w:fill="FFFFFF"/>
            <w:noWrap/>
            <w:vAlign w:val="center"/>
            <w:hideMark/>
          </w:tcPr>
          <w:p w14:paraId="7CA99FDD" w14:textId="700CCC3D" w:rsidR="00705DE8" w:rsidRPr="00EE3DC1" w:rsidRDefault="00705DE8" w:rsidP="00705DE8">
            <w:pPr>
              <w:rPr>
                <w:rFonts w:ascii="Arial" w:hAnsi="Arial" w:cs="Arial"/>
                <w:color w:val="000000"/>
                <w:sz w:val="22"/>
                <w:szCs w:val="22"/>
              </w:rPr>
            </w:pPr>
          </w:p>
        </w:tc>
        <w:tc>
          <w:tcPr>
            <w:tcW w:w="857" w:type="pct"/>
            <w:tcBorders>
              <w:top w:val="nil"/>
              <w:left w:val="nil"/>
              <w:bottom w:val="nil"/>
              <w:right w:val="nil"/>
            </w:tcBorders>
            <w:shd w:val="clear" w:color="000000" w:fill="FFFFFF"/>
            <w:noWrap/>
            <w:vAlign w:val="center"/>
            <w:hideMark/>
          </w:tcPr>
          <w:p w14:paraId="1266D5CD" w14:textId="50C416DF" w:rsidR="00705DE8" w:rsidRPr="00EE3DC1" w:rsidRDefault="007D3537">
            <w:pPr>
              <w:jc w:val="right"/>
              <w:rPr>
                <w:rFonts w:ascii="Arial" w:hAnsi="Arial" w:cs="Arial"/>
                <w:color w:val="000000"/>
                <w:sz w:val="22"/>
                <w:szCs w:val="22"/>
              </w:rPr>
            </w:pPr>
            <w:r w:rsidRPr="00EE3DC1">
              <w:rPr>
                <w:rFonts w:ascii="Arial" w:hAnsi="Arial" w:cs="Arial"/>
                <w:color w:val="000000"/>
                <w:sz w:val="22"/>
                <w:szCs w:val="22"/>
              </w:rPr>
              <w:t>1.</w:t>
            </w:r>
            <w:r w:rsidR="00146FC5" w:rsidRPr="00EE3DC1">
              <w:rPr>
                <w:rFonts w:ascii="Arial" w:hAnsi="Arial" w:cs="Arial"/>
                <w:color w:val="000000"/>
                <w:sz w:val="22"/>
                <w:szCs w:val="22"/>
              </w:rPr>
              <w:t>712</w:t>
            </w:r>
          </w:p>
        </w:tc>
        <w:tc>
          <w:tcPr>
            <w:tcW w:w="108" w:type="pct"/>
            <w:tcBorders>
              <w:top w:val="nil"/>
              <w:left w:val="nil"/>
              <w:bottom w:val="nil"/>
              <w:right w:val="nil"/>
            </w:tcBorders>
            <w:shd w:val="clear" w:color="000000" w:fill="FFFFFF"/>
            <w:noWrap/>
            <w:vAlign w:val="center"/>
            <w:hideMark/>
          </w:tcPr>
          <w:p w14:paraId="0E24DE56" w14:textId="479CFE48" w:rsidR="00705DE8" w:rsidRPr="00EE3DC1" w:rsidRDefault="00705DE8" w:rsidP="00705DE8">
            <w:pPr>
              <w:jc w:val="right"/>
              <w:rPr>
                <w:rFonts w:ascii="Arial" w:hAnsi="Arial" w:cs="Arial"/>
                <w:color w:val="000000"/>
                <w:sz w:val="22"/>
                <w:szCs w:val="22"/>
              </w:rPr>
            </w:pPr>
          </w:p>
        </w:tc>
        <w:tc>
          <w:tcPr>
            <w:tcW w:w="976" w:type="pct"/>
            <w:tcBorders>
              <w:top w:val="nil"/>
              <w:left w:val="nil"/>
              <w:bottom w:val="nil"/>
              <w:right w:val="nil"/>
            </w:tcBorders>
            <w:shd w:val="clear" w:color="000000" w:fill="FFFFFF"/>
            <w:noWrap/>
            <w:vAlign w:val="center"/>
            <w:hideMark/>
          </w:tcPr>
          <w:p w14:paraId="377239F2" w14:textId="4D8B15E1" w:rsidR="00705DE8" w:rsidRPr="00EE3DC1" w:rsidRDefault="00705DE8" w:rsidP="00A737BF">
            <w:pPr>
              <w:jc w:val="right"/>
              <w:rPr>
                <w:rFonts w:ascii="Arial" w:hAnsi="Arial" w:cs="Arial"/>
                <w:color w:val="000000"/>
                <w:sz w:val="22"/>
                <w:szCs w:val="22"/>
              </w:rPr>
            </w:pPr>
            <w:r w:rsidRPr="00EE3DC1">
              <w:rPr>
                <w:rFonts w:ascii="Arial" w:hAnsi="Arial" w:cs="Arial"/>
                <w:color w:val="000000"/>
                <w:sz w:val="22"/>
                <w:szCs w:val="22"/>
              </w:rPr>
              <w:t>1.2</w:t>
            </w:r>
            <w:r w:rsidR="00A737BF" w:rsidRPr="00EE3DC1">
              <w:rPr>
                <w:rFonts w:ascii="Arial" w:hAnsi="Arial" w:cs="Arial"/>
                <w:color w:val="000000"/>
                <w:sz w:val="22"/>
                <w:szCs w:val="22"/>
              </w:rPr>
              <w:t>55</w:t>
            </w:r>
          </w:p>
        </w:tc>
      </w:tr>
      <w:tr w:rsidR="00705DE8" w:rsidRPr="001C6C1F" w14:paraId="21C7F259" w14:textId="77777777" w:rsidTr="00EE3DC1">
        <w:trPr>
          <w:trHeight w:val="236"/>
        </w:trPr>
        <w:tc>
          <w:tcPr>
            <w:tcW w:w="2951" w:type="pct"/>
            <w:tcBorders>
              <w:top w:val="nil"/>
              <w:left w:val="nil"/>
              <w:bottom w:val="nil"/>
              <w:right w:val="nil"/>
            </w:tcBorders>
            <w:shd w:val="clear" w:color="000000" w:fill="FFFFFF"/>
            <w:noWrap/>
            <w:vAlign w:val="center"/>
            <w:hideMark/>
          </w:tcPr>
          <w:p w14:paraId="2A74C364" w14:textId="526AA9DB" w:rsidR="00705DE8" w:rsidRPr="00EE3DC1" w:rsidRDefault="00705DE8" w:rsidP="00705DE8">
            <w:pPr>
              <w:rPr>
                <w:rFonts w:ascii="Arial" w:hAnsi="Arial" w:cs="Arial"/>
                <w:b/>
                <w:bCs/>
                <w:color w:val="000000"/>
                <w:sz w:val="22"/>
                <w:szCs w:val="22"/>
              </w:rPr>
            </w:pPr>
          </w:p>
        </w:tc>
        <w:tc>
          <w:tcPr>
            <w:tcW w:w="109" w:type="pct"/>
            <w:tcBorders>
              <w:top w:val="nil"/>
              <w:left w:val="nil"/>
              <w:bottom w:val="nil"/>
              <w:right w:val="nil"/>
            </w:tcBorders>
            <w:shd w:val="clear" w:color="000000" w:fill="FFFFFF"/>
            <w:noWrap/>
            <w:vAlign w:val="center"/>
            <w:hideMark/>
          </w:tcPr>
          <w:p w14:paraId="5C7893B1" w14:textId="61032680" w:rsidR="00705DE8" w:rsidRPr="00EE3DC1" w:rsidRDefault="00705DE8" w:rsidP="00705DE8">
            <w:pPr>
              <w:rPr>
                <w:rFonts w:ascii="Arial" w:hAnsi="Arial" w:cs="Arial"/>
                <w:color w:val="000000"/>
                <w:sz w:val="22"/>
                <w:szCs w:val="22"/>
              </w:rPr>
            </w:pPr>
          </w:p>
        </w:tc>
        <w:tc>
          <w:tcPr>
            <w:tcW w:w="857" w:type="pct"/>
            <w:tcBorders>
              <w:top w:val="single" w:sz="4" w:space="0" w:color="auto"/>
              <w:left w:val="nil"/>
              <w:bottom w:val="double" w:sz="6" w:space="0" w:color="auto"/>
              <w:right w:val="nil"/>
            </w:tcBorders>
            <w:shd w:val="clear" w:color="000000" w:fill="FFFFFF"/>
            <w:noWrap/>
            <w:vAlign w:val="center"/>
            <w:hideMark/>
          </w:tcPr>
          <w:p w14:paraId="18C6C844" w14:textId="0DAE4301" w:rsidR="00705DE8" w:rsidRPr="00EE3DC1" w:rsidRDefault="00705DE8">
            <w:pPr>
              <w:jc w:val="right"/>
              <w:rPr>
                <w:rFonts w:ascii="Arial" w:hAnsi="Arial" w:cs="Arial"/>
                <w:b/>
                <w:bCs/>
                <w:color w:val="000000"/>
                <w:sz w:val="22"/>
                <w:szCs w:val="22"/>
              </w:rPr>
            </w:pPr>
            <w:r w:rsidRPr="00EE3DC1">
              <w:rPr>
                <w:rFonts w:ascii="Arial" w:hAnsi="Arial" w:cs="Arial"/>
                <w:b/>
                <w:bCs/>
                <w:color w:val="000000"/>
                <w:sz w:val="22"/>
                <w:szCs w:val="22"/>
              </w:rPr>
              <w:t>3.</w:t>
            </w:r>
            <w:r w:rsidR="00146FC5" w:rsidRPr="00EE3DC1">
              <w:rPr>
                <w:rFonts w:ascii="Arial" w:hAnsi="Arial" w:cs="Arial"/>
                <w:b/>
                <w:bCs/>
                <w:color w:val="000000"/>
                <w:sz w:val="22"/>
                <w:szCs w:val="22"/>
              </w:rPr>
              <w:t>210</w:t>
            </w:r>
          </w:p>
        </w:tc>
        <w:tc>
          <w:tcPr>
            <w:tcW w:w="108" w:type="pct"/>
            <w:tcBorders>
              <w:top w:val="nil"/>
              <w:left w:val="nil"/>
              <w:bottom w:val="nil"/>
              <w:right w:val="nil"/>
            </w:tcBorders>
            <w:shd w:val="clear" w:color="000000" w:fill="FFFFFF"/>
            <w:noWrap/>
            <w:vAlign w:val="center"/>
            <w:hideMark/>
          </w:tcPr>
          <w:p w14:paraId="1CFD9FD0" w14:textId="390EA969" w:rsidR="00705DE8" w:rsidRPr="00EE3DC1" w:rsidRDefault="00705DE8" w:rsidP="00705DE8">
            <w:pPr>
              <w:jc w:val="right"/>
              <w:rPr>
                <w:rFonts w:ascii="Arial" w:hAnsi="Arial" w:cs="Arial"/>
                <w:color w:val="000000"/>
                <w:sz w:val="22"/>
                <w:szCs w:val="22"/>
              </w:rPr>
            </w:pPr>
          </w:p>
        </w:tc>
        <w:tc>
          <w:tcPr>
            <w:tcW w:w="976" w:type="pct"/>
            <w:tcBorders>
              <w:top w:val="single" w:sz="4" w:space="0" w:color="auto"/>
              <w:left w:val="nil"/>
              <w:bottom w:val="double" w:sz="6" w:space="0" w:color="auto"/>
              <w:right w:val="nil"/>
            </w:tcBorders>
            <w:shd w:val="clear" w:color="000000" w:fill="FFFFFF"/>
            <w:noWrap/>
            <w:vAlign w:val="center"/>
            <w:hideMark/>
          </w:tcPr>
          <w:p w14:paraId="48E8B080" w14:textId="1EA47C52" w:rsidR="00705DE8" w:rsidRPr="00EE3DC1" w:rsidRDefault="00705DE8" w:rsidP="00A737BF">
            <w:pPr>
              <w:jc w:val="right"/>
              <w:rPr>
                <w:rFonts w:ascii="Arial" w:hAnsi="Arial" w:cs="Arial"/>
                <w:b/>
                <w:bCs/>
                <w:color w:val="000000"/>
                <w:sz w:val="22"/>
                <w:szCs w:val="22"/>
              </w:rPr>
            </w:pPr>
            <w:r w:rsidRPr="00EE3DC1">
              <w:rPr>
                <w:rFonts w:ascii="Arial" w:hAnsi="Arial" w:cs="Arial"/>
                <w:b/>
                <w:bCs/>
                <w:color w:val="000000"/>
                <w:sz w:val="22"/>
                <w:szCs w:val="22"/>
              </w:rPr>
              <w:t>3.</w:t>
            </w:r>
            <w:r w:rsidR="00A737BF" w:rsidRPr="00EE3DC1">
              <w:rPr>
                <w:rFonts w:ascii="Arial" w:hAnsi="Arial" w:cs="Arial"/>
                <w:b/>
                <w:bCs/>
                <w:color w:val="000000"/>
                <w:sz w:val="22"/>
                <w:szCs w:val="22"/>
              </w:rPr>
              <w:t>304</w:t>
            </w:r>
          </w:p>
        </w:tc>
      </w:tr>
    </w:tbl>
    <w:p w14:paraId="34763BCC" w14:textId="77777777" w:rsidR="006134F8" w:rsidRDefault="006134F8" w:rsidP="006C7B90">
      <w:pPr>
        <w:jc w:val="both"/>
        <w:rPr>
          <w:rFonts w:ascii="Arial" w:hAnsi="Arial" w:cs="Arial"/>
          <w:sz w:val="22"/>
          <w:szCs w:val="22"/>
        </w:rPr>
      </w:pPr>
    </w:p>
    <w:p w14:paraId="7802FAB9" w14:textId="73A022F7" w:rsidR="00607790" w:rsidRDefault="00607790" w:rsidP="0060300F">
      <w:pPr>
        <w:pStyle w:val="PargrafodaLista"/>
        <w:numPr>
          <w:ilvl w:val="1"/>
          <w:numId w:val="21"/>
        </w:numPr>
        <w:tabs>
          <w:tab w:val="left" w:pos="142"/>
        </w:tabs>
        <w:ind w:left="567" w:hanging="567"/>
        <w:jc w:val="both"/>
        <w:rPr>
          <w:rFonts w:ascii="Arial" w:hAnsi="Arial" w:cs="Arial"/>
          <w:b/>
          <w:bCs/>
          <w:szCs w:val="22"/>
        </w:rPr>
      </w:pPr>
      <w:r w:rsidRPr="00636C08">
        <w:rPr>
          <w:rFonts w:ascii="Arial" w:hAnsi="Arial" w:cs="Arial"/>
          <w:b/>
          <w:bCs/>
          <w:szCs w:val="22"/>
        </w:rPr>
        <w:t>Gestão de risco</w:t>
      </w:r>
    </w:p>
    <w:p w14:paraId="616A626D" w14:textId="77777777" w:rsidR="0060300F" w:rsidRPr="002B568E" w:rsidRDefault="0060300F" w:rsidP="002B568E">
      <w:pPr>
        <w:tabs>
          <w:tab w:val="left" w:pos="142"/>
        </w:tabs>
        <w:jc w:val="both"/>
        <w:rPr>
          <w:rFonts w:ascii="Arial" w:hAnsi="Arial" w:cs="Arial"/>
          <w:b/>
          <w:bCs/>
          <w:szCs w:val="22"/>
        </w:rPr>
      </w:pPr>
    </w:p>
    <w:p w14:paraId="7471AD7B" w14:textId="77777777" w:rsidR="007F5415" w:rsidRPr="00636C08" w:rsidRDefault="00607790" w:rsidP="00043B1A">
      <w:pPr>
        <w:pStyle w:val="textocep"/>
        <w:tabs>
          <w:tab w:val="clear" w:pos="720"/>
        </w:tabs>
        <w:spacing w:after="0" w:line="240" w:lineRule="auto"/>
        <w:ind w:left="0"/>
        <w:rPr>
          <w:rFonts w:ascii="Arial" w:hAnsi="Arial" w:cs="Arial"/>
          <w:sz w:val="22"/>
          <w:szCs w:val="22"/>
          <w:lang w:val="pt-BR"/>
        </w:rPr>
      </w:pPr>
      <w:r w:rsidRPr="00636C08">
        <w:rPr>
          <w:rFonts w:ascii="Arial" w:hAnsi="Arial" w:cs="Arial"/>
          <w:sz w:val="22"/>
          <w:szCs w:val="22"/>
          <w:lang w:val="pt-BR"/>
        </w:rPr>
        <w:t>As operações financeiras da Companhia são realizadas por intermédio da área financeira de acordo com a estratégia conservadora, visando segurança, rentabilidade e liquidez previamente aprovada pela diretoria e acionistas. Os principais fatores de risco mercado que poderiam afetar o negócio da Companhia são:</w:t>
      </w:r>
    </w:p>
    <w:p w14:paraId="48192ABD" w14:textId="77777777" w:rsidR="007F5415" w:rsidRDefault="007F5415" w:rsidP="00123DA9">
      <w:pPr>
        <w:ind w:left="993"/>
        <w:rPr>
          <w:rFonts w:ascii="Arial" w:hAnsi="Arial" w:cs="Arial"/>
          <w:snapToGrid w:val="0"/>
          <w:sz w:val="22"/>
          <w:szCs w:val="22"/>
          <w:lang w:eastAsia="en-US"/>
        </w:rPr>
      </w:pPr>
    </w:p>
    <w:p w14:paraId="08897399" w14:textId="77777777" w:rsidR="00386BDF" w:rsidRPr="00636C08" w:rsidRDefault="00925E3B" w:rsidP="00043B1A">
      <w:pPr>
        <w:pStyle w:val="PargrafodaLista"/>
        <w:tabs>
          <w:tab w:val="left" w:pos="2160"/>
          <w:tab w:val="left" w:pos="2880"/>
          <w:tab w:val="left" w:pos="3600"/>
          <w:tab w:val="left" w:pos="4320"/>
          <w:tab w:val="left" w:pos="5040"/>
          <w:tab w:val="left" w:pos="5760"/>
          <w:tab w:val="left" w:pos="6480"/>
          <w:tab w:val="left" w:pos="7200"/>
          <w:tab w:val="left" w:pos="7920"/>
          <w:tab w:val="left" w:pos="8640"/>
        </w:tabs>
        <w:ind w:left="567"/>
        <w:rPr>
          <w:rFonts w:ascii="Arial" w:hAnsi="Arial" w:cs="Arial"/>
          <w:b/>
          <w:szCs w:val="22"/>
        </w:rPr>
      </w:pPr>
      <w:r>
        <w:rPr>
          <w:rFonts w:ascii="Arial" w:hAnsi="Arial" w:cs="Arial"/>
          <w:b/>
          <w:szCs w:val="22"/>
        </w:rPr>
        <w:t xml:space="preserve">(a)   </w:t>
      </w:r>
      <w:r w:rsidR="00386BDF" w:rsidRPr="00636C08">
        <w:rPr>
          <w:rFonts w:ascii="Arial" w:hAnsi="Arial" w:cs="Arial"/>
          <w:b/>
          <w:szCs w:val="22"/>
        </w:rPr>
        <w:t xml:space="preserve">Riscos </w:t>
      </w:r>
      <w:r w:rsidR="00F44521" w:rsidRPr="00636C08">
        <w:rPr>
          <w:rFonts w:ascii="Arial" w:hAnsi="Arial" w:cs="Arial"/>
          <w:b/>
          <w:szCs w:val="22"/>
        </w:rPr>
        <w:t xml:space="preserve">de mercado </w:t>
      </w:r>
    </w:p>
    <w:p w14:paraId="1C246D61" w14:textId="77777777" w:rsidR="009F7652" w:rsidRPr="00636C08" w:rsidRDefault="009F7652" w:rsidP="00123DA9">
      <w:pPr>
        <w:tabs>
          <w:tab w:val="left" w:pos="2160"/>
          <w:tab w:val="left" w:pos="2880"/>
          <w:tab w:val="left" w:pos="3600"/>
          <w:tab w:val="left" w:pos="4320"/>
          <w:tab w:val="left" w:pos="5040"/>
          <w:tab w:val="left" w:pos="5760"/>
          <w:tab w:val="left" w:pos="6480"/>
          <w:tab w:val="left" w:pos="7200"/>
          <w:tab w:val="left" w:pos="7920"/>
          <w:tab w:val="left" w:pos="8640"/>
        </w:tabs>
        <w:ind w:left="993"/>
        <w:jc w:val="both"/>
        <w:rPr>
          <w:rFonts w:ascii="Arial" w:hAnsi="Arial" w:cs="Arial"/>
          <w:sz w:val="22"/>
          <w:szCs w:val="22"/>
        </w:rPr>
      </w:pPr>
    </w:p>
    <w:p w14:paraId="4E19C3F7" w14:textId="4B719E76" w:rsidR="00E475C2" w:rsidRDefault="00544008" w:rsidP="00043B1A">
      <w:pPr>
        <w:tabs>
          <w:tab w:val="left" w:pos="2160"/>
          <w:tab w:val="left" w:pos="2880"/>
          <w:tab w:val="left" w:pos="3600"/>
          <w:tab w:val="left" w:pos="4320"/>
          <w:tab w:val="left" w:pos="5040"/>
          <w:tab w:val="left" w:pos="5760"/>
          <w:tab w:val="left" w:pos="6480"/>
          <w:tab w:val="left" w:pos="7200"/>
          <w:tab w:val="left" w:pos="7920"/>
          <w:tab w:val="left" w:pos="8640"/>
        </w:tabs>
        <w:ind w:left="567"/>
        <w:jc w:val="both"/>
        <w:rPr>
          <w:rFonts w:ascii="Arial" w:hAnsi="Arial" w:cs="Arial"/>
          <w:sz w:val="22"/>
          <w:szCs w:val="22"/>
        </w:rPr>
      </w:pPr>
      <w:r w:rsidRPr="00636C08">
        <w:rPr>
          <w:rFonts w:ascii="Arial" w:hAnsi="Arial" w:cs="Arial"/>
          <w:sz w:val="22"/>
          <w:szCs w:val="22"/>
        </w:rPr>
        <w:t>A utilização de instrumentos financeiros pela Companhia tem</w:t>
      </w:r>
      <w:r w:rsidR="008747C4" w:rsidRPr="00636C08">
        <w:rPr>
          <w:rFonts w:ascii="Arial" w:hAnsi="Arial" w:cs="Arial"/>
          <w:sz w:val="22"/>
          <w:szCs w:val="22"/>
        </w:rPr>
        <w:t xml:space="preserve"> como objetivo proteger seus ativos e passivos, minimizando a exposição a riscos de mercado,</w:t>
      </w:r>
      <w:r w:rsidR="00EA08BC" w:rsidRPr="00636C08">
        <w:rPr>
          <w:rFonts w:ascii="Arial" w:hAnsi="Arial" w:cs="Arial"/>
          <w:sz w:val="22"/>
          <w:szCs w:val="22"/>
        </w:rPr>
        <w:t xml:space="preserve"> </w:t>
      </w:r>
      <w:r w:rsidR="008747C4" w:rsidRPr="00636C08">
        <w:rPr>
          <w:rFonts w:ascii="Arial" w:hAnsi="Arial" w:cs="Arial"/>
          <w:sz w:val="22"/>
          <w:szCs w:val="22"/>
        </w:rPr>
        <w:t>principalmente no que diz respeito às oscilações de taxas de juros, índices de preços e moedas. A Companhia não tem pactuado contratos de derivativos para</w:t>
      </w:r>
      <w:r w:rsidR="005B16DF" w:rsidRPr="00636C08">
        <w:rPr>
          <w:rFonts w:ascii="Arial" w:hAnsi="Arial" w:cs="Arial"/>
          <w:sz w:val="22"/>
          <w:szCs w:val="22"/>
        </w:rPr>
        <w:t xml:space="preserve"> </w:t>
      </w:r>
      <w:r w:rsidR="008747C4" w:rsidRPr="00636C08">
        <w:rPr>
          <w:rFonts w:ascii="Arial" w:hAnsi="Arial" w:cs="Arial"/>
          <w:sz w:val="22"/>
          <w:szCs w:val="22"/>
        </w:rPr>
        <w:t>fazer hedge contra esses riscos, porém, estes são monitorados pela Administração, que periodicamente avalia a exposição da Companhia e propõe estratégia operacional, sistema de controle, limites de posição e limites de créditos com os demais parceiros do mercado. A Companhia também não pratica aplicações de caráter especulativo ou quaisquer outros ativos de riscos.</w:t>
      </w:r>
    </w:p>
    <w:p w14:paraId="6DEF9C33" w14:textId="77777777" w:rsidR="00E475C2" w:rsidRDefault="00E475C2" w:rsidP="00043B1A">
      <w:pPr>
        <w:tabs>
          <w:tab w:val="left" w:pos="2160"/>
          <w:tab w:val="left" w:pos="2880"/>
          <w:tab w:val="left" w:pos="3600"/>
          <w:tab w:val="left" w:pos="4320"/>
          <w:tab w:val="left" w:pos="5040"/>
          <w:tab w:val="left" w:pos="5760"/>
          <w:tab w:val="left" w:pos="6480"/>
          <w:tab w:val="left" w:pos="7200"/>
          <w:tab w:val="left" w:pos="7920"/>
          <w:tab w:val="left" w:pos="8640"/>
        </w:tabs>
        <w:ind w:left="567"/>
        <w:jc w:val="both"/>
        <w:rPr>
          <w:rFonts w:ascii="Arial" w:hAnsi="Arial" w:cs="Arial"/>
          <w:sz w:val="22"/>
          <w:szCs w:val="22"/>
        </w:rPr>
      </w:pPr>
    </w:p>
    <w:p w14:paraId="36B63A4A" w14:textId="70628A5B" w:rsidR="00607790" w:rsidRPr="00636C08" w:rsidRDefault="001D4625" w:rsidP="00043B1A">
      <w:pPr>
        <w:pStyle w:val="PargrafodaLista"/>
        <w:tabs>
          <w:tab w:val="left" w:pos="2160"/>
          <w:tab w:val="left" w:pos="2880"/>
          <w:tab w:val="left" w:pos="3600"/>
          <w:tab w:val="left" w:pos="4320"/>
          <w:tab w:val="left" w:pos="5040"/>
          <w:tab w:val="left" w:pos="5760"/>
          <w:tab w:val="left" w:pos="6480"/>
          <w:tab w:val="left" w:pos="7200"/>
          <w:tab w:val="left" w:pos="7920"/>
          <w:tab w:val="left" w:pos="8640"/>
        </w:tabs>
        <w:ind w:left="567"/>
        <w:rPr>
          <w:rFonts w:ascii="Arial" w:hAnsi="Arial" w:cs="Arial"/>
          <w:b/>
          <w:szCs w:val="22"/>
        </w:rPr>
      </w:pPr>
      <w:r>
        <w:rPr>
          <w:rFonts w:ascii="Arial" w:hAnsi="Arial" w:cs="Arial"/>
          <w:b/>
          <w:szCs w:val="22"/>
        </w:rPr>
        <w:t xml:space="preserve">(b)   </w:t>
      </w:r>
      <w:r w:rsidR="00462D82" w:rsidRPr="00636C08">
        <w:rPr>
          <w:rFonts w:ascii="Arial" w:hAnsi="Arial" w:cs="Arial"/>
          <w:b/>
          <w:szCs w:val="22"/>
        </w:rPr>
        <w:t>Riscos ambientais</w:t>
      </w:r>
    </w:p>
    <w:p w14:paraId="07E70725" w14:textId="77777777" w:rsidR="00D80B1D" w:rsidRPr="00636C08" w:rsidRDefault="00D80B1D" w:rsidP="00043B1A">
      <w:pPr>
        <w:autoSpaceDE w:val="0"/>
        <w:autoSpaceDN w:val="0"/>
        <w:adjustRightInd w:val="0"/>
        <w:ind w:left="567"/>
        <w:jc w:val="both"/>
        <w:rPr>
          <w:rFonts w:ascii="Arial" w:hAnsi="Arial" w:cs="Arial"/>
          <w:color w:val="000000"/>
          <w:sz w:val="22"/>
          <w:szCs w:val="22"/>
        </w:rPr>
      </w:pPr>
    </w:p>
    <w:p w14:paraId="1EBB7258" w14:textId="548C1CC3" w:rsidR="001C6C1F" w:rsidRPr="00636C08" w:rsidRDefault="00165C00" w:rsidP="00043B1A">
      <w:pPr>
        <w:autoSpaceDE w:val="0"/>
        <w:autoSpaceDN w:val="0"/>
        <w:adjustRightInd w:val="0"/>
        <w:ind w:left="567"/>
        <w:jc w:val="both"/>
        <w:rPr>
          <w:rFonts w:ascii="Arial" w:hAnsi="Arial" w:cs="Arial"/>
          <w:color w:val="000000"/>
          <w:sz w:val="22"/>
          <w:szCs w:val="22"/>
        </w:rPr>
      </w:pPr>
      <w:r w:rsidRPr="00165C00">
        <w:rPr>
          <w:rFonts w:ascii="Arial" w:hAnsi="Arial" w:cs="Arial"/>
          <w:color w:val="000000"/>
          <w:sz w:val="22"/>
          <w:szCs w:val="22"/>
        </w:rPr>
        <w:t>As instalações da Lago Azul, constituídas pela linha de transmissão e pelos módulos de entrada de linha nas subestações terminais, não dispondo de equipamentos de transformação ou compensação, encontra-se em fase de operação comercial. Por essa razão e pelas suas características os níveis de impacto ao meio ambiente são muito baixos, levando a que o potencial para passivos contingentes/obrigações referentes a custos ambientais e de limpeza/despoluição seja praticamente nulo.</w:t>
      </w:r>
    </w:p>
    <w:p w14:paraId="2679ACAE" w14:textId="77777777" w:rsidR="005B16DF" w:rsidRPr="00636C08" w:rsidRDefault="005B16DF" w:rsidP="00EE3DC1">
      <w:pPr>
        <w:autoSpaceDE w:val="0"/>
        <w:autoSpaceDN w:val="0"/>
        <w:adjustRightInd w:val="0"/>
        <w:ind w:left="567"/>
        <w:jc w:val="both"/>
        <w:rPr>
          <w:rFonts w:ascii="Arial" w:hAnsi="Arial" w:cs="Arial"/>
          <w:b/>
          <w:bCs/>
          <w:sz w:val="22"/>
          <w:szCs w:val="22"/>
        </w:rPr>
      </w:pPr>
    </w:p>
    <w:p w14:paraId="24E24D2E" w14:textId="2D851300" w:rsidR="00C741F3" w:rsidRPr="00636C08" w:rsidRDefault="00DA33D8" w:rsidP="00043B1A">
      <w:pPr>
        <w:pStyle w:val="PargrafodaLista"/>
        <w:numPr>
          <w:ilvl w:val="1"/>
          <w:numId w:val="21"/>
        </w:numPr>
        <w:tabs>
          <w:tab w:val="left" w:pos="142"/>
        </w:tabs>
        <w:spacing w:after="240"/>
        <w:ind w:left="567" w:hanging="567"/>
        <w:jc w:val="both"/>
        <w:rPr>
          <w:rFonts w:ascii="Arial" w:hAnsi="Arial" w:cs="Arial"/>
          <w:b/>
          <w:bCs/>
          <w:szCs w:val="22"/>
        </w:rPr>
      </w:pPr>
      <w:r w:rsidRPr="00636C08">
        <w:rPr>
          <w:rFonts w:ascii="Arial" w:hAnsi="Arial" w:cs="Arial"/>
          <w:b/>
          <w:bCs/>
          <w:szCs w:val="22"/>
        </w:rPr>
        <w:t>Avaliação dos instrumentos financeiros</w:t>
      </w:r>
    </w:p>
    <w:p w14:paraId="5688C1C1" w14:textId="77777777" w:rsidR="00EA06B2" w:rsidRDefault="00DA33D8" w:rsidP="00043B1A">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636C08">
        <w:rPr>
          <w:rFonts w:ascii="Arial" w:hAnsi="Arial" w:cs="Arial"/>
          <w:sz w:val="22"/>
          <w:szCs w:val="22"/>
        </w:rPr>
        <w:t xml:space="preserve">Os instrumentos financeiros constantes do balanço patrimonial, tais como </w:t>
      </w:r>
      <w:r w:rsidR="00C741F3" w:rsidRPr="00636C08">
        <w:rPr>
          <w:rFonts w:ascii="Arial" w:hAnsi="Arial" w:cs="Arial"/>
          <w:sz w:val="22"/>
          <w:szCs w:val="22"/>
        </w:rPr>
        <w:t>caixa e equivalentes</w:t>
      </w:r>
      <w:r w:rsidR="002B4BA9" w:rsidRPr="00636C08">
        <w:rPr>
          <w:rFonts w:ascii="Arial" w:hAnsi="Arial" w:cs="Arial"/>
          <w:sz w:val="22"/>
          <w:szCs w:val="22"/>
        </w:rPr>
        <w:t xml:space="preserve"> </w:t>
      </w:r>
      <w:r w:rsidRPr="00636C08">
        <w:rPr>
          <w:rFonts w:ascii="Arial" w:hAnsi="Arial" w:cs="Arial"/>
          <w:sz w:val="22"/>
          <w:szCs w:val="22"/>
        </w:rPr>
        <w:t xml:space="preserve">apresentam-se pelo valor contratual, que é próximo ao valor de mercado. Para determinação do valor de mercado foram utilizadas as informações disponíveis e metodologias de avaliação </w:t>
      </w:r>
      <w:r w:rsidR="003D2B43" w:rsidRPr="00636C08">
        <w:rPr>
          <w:rFonts w:ascii="Arial" w:hAnsi="Arial" w:cs="Arial"/>
          <w:sz w:val="22"/>
          <w:szCs w:val="22"/>
        </w:rPr>
        <w:t>apropriadas para cada situação.</w:t>
      </w:r>
    </w:p>
    <w:p w14:paraId="5687A943" w14:textId="77777777" w:rsidR="00DF3AA7" w:rsidRPr="00636C08" w:rsidRDefault="00DF3AA7" w:rsidP="00043B1A">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50E3A10E" w14:textId="2742230B" w:rsidR="006A78FC" w:rsidRPr="00636C08" w:rsidRDefault="006A78FC" w:rsidP="00123DA9">
      <w:pPr>
        <w:pStyle w:val="PargrafodaLista"/>
        <w:numPr>
          <w:ilvl w:val="0"/>
          <w:numId w:val="21"/>
        </w:numPr>
        <w:tabs>
          <w:tab w:val="left" w:pos="426"/>
        </w:tabs>
        <w:ind w:left="426" w:hanging="426"/>
        <w:rPr>
          <w:rFonts w:ascii="Arial" w:hAnsi="Arial" w:cs="Arial"/>
          <w:b/>
          <w:bCs/>
          <w:szCs w:val="22"/>
        </w:rPr>
      </w:pPr>
      <w:r w:rsidRPr="00636C08">
        <w:rPr>
          <w:rFonts w:ascii="Arial" w:hAnsi="Arial" w:cs="Arial"/>
          <w:b/>
          <w:bCs/>
          <w:szCs w:val="22"/>
        </w:rPr>
        <w:t>Seguros</w:t>
      </w:r>
      <w:r w:rsidR="00440B96">
        <w:rPr>
          <w:rFonts w:ascii="Arial" w:hAnsi="Arial" w:cs="Arial"/>
          <w:b/>
          <w:bCs/>
          <w:szCs w:val="22"/>
        </w:rPr>
        <w:t xml:space="preserve"> (</w:t>
      </w:r>
      <w:r w:rsidR="00DC4601">
        <w:rPr>
          <w:rFonts w:ascii="Arial" w:hAnsi="Arial" w:cs="Arial"/>
          <w:b/>
          <w:bCs/>
          <w:szCs w:val="22"/>
        </w:rPr>
        <w:t xml:space="preserve">Não </w:t>
      </w:r>
      <w:r w:rsidR="00B25701">
        <w:rPr>
          <w:rFonts w:ascii="Arial" w:hAnsi="Arial" w:cs="Arial"/>
          <w:b/>
          <w:bCs/>
          <w:szCs w:val="22"/>
        </w:rPr>
        <w:t>auditados</w:t>
      </w:r>
      <w:r w:rsidR="00DC4601">
        <w:rPr>
          <w:rFonts w:ascii="Arial" w:hAnsi="Arial" w:cs="Arial"/>
          <w:b/>
          <w:bCs/>
          <w:szCs w:val="22"/>
        </w:rPr>
        <w:t>)</w:t>
      </w:r>
    </w:p>
    <w:p w14:paraId="35F5372C" w14:textId="2621FEEF" w:rsidR="000F7974" w:rsidRPr="00636C08" w:rsidRDefault="000F7974" w:rsidP="006C7B90">
      <w:pPr>
        <w:tabs>
          <w:tab w:val="left" w:pos="6074"/>
        </w:tabs>
        <w:jc w:val="right"/>
        <w:rPr>
          <w:rFonts w:ascii="Arial" w:eastAsia="Batang" w:hAnsi="Arial" w:cs="Arial"/>
          <w:sz w:val="22"/>
          <w:szCs w:val="22"/>
          <w:lang w:eastAsia="ar-SA"/>
        </w:rPr>
      </w:pPr>
    </w:p>
    <w:p w14:paraId="1B5261E3" w14:textId="2310F829" w:rsidR="001C14A1" w:rsidRDefault="0028068F" w:rsidP="0028068F">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28068F">
        <w:rPr>
          <w:rFonts w:ascii="Arial" w:hAnsi="Arial" w:cs="Arial"/>
          <w:sz w:val="22"/>
          <w:szCs w:val="22"/>
        </w:rPr>
        <w:t>A política de seguros da Companhia, no que tange à cobertura de ativos próprios e de terceiros alugados pela empresa, está de acordo com a análise de risco e o aspecto econômico-financeiro</w:t>
      </w:r>
      <w:r w:rsidR="00165C00">
        <w:rPr>
          <w:rFonts w:ascii="Arial" w:hAnsi="Arial" w:cs="Arial"/>
          <w:sz w:val="22"/>
          <w:szCs w:val="22"/>
        </w:rPr>
        <w:t xml:space="preserve"> atuais, sob reavaliação</w:t>
      </w:r>
      <w:r w:rsidRPr="0028068F">
        <w:rPr>
          <w:rFonts w:ascii="Arial" w:hAnsi="Arial" w:cs="Arial"/>
          <w:sz w:val="22"/>
          <w:szCs w:val="22"/>
        </w:rPr>
        <w:t>.</w:t>
      </w:r>
    </w:p>
    <w:p w14:paraId="5D0D14EF" w14:textId="59E8FF12" w:rsidR="00230EAB" w:rsidRPr="00230EAB" w:rsidRDefault="00230EAB" w:rsidP="00230EAB">
      <w:pPr>
        <w:rPr>
          <w:rFonts w:ascii="Arial" w:hAnsi="Arial" w:cs="Arial"/>
          <w:sz w:val="22"/>
          <w:szCs w:val="22"/>
        </w:rPr>
      </w:pPr>
    </w:p>
    <w:p w14:paraId="5E3C182C" w14:textId="767D7137" w:rsidR="00193945" w:rsidRPr="00B5493E" w:rsidRDefault="00193945" w:rsidP="00193945">
      <w:pPr>
        <w:pStyle w:val="PargrafodaLista"/>
        <w:numPr>
          <w:ilvl w:val="0"/>
          <w:numId w:val="21"/>
        </w:numPr>
        <w:tabs>
          <w:tab w:val="left" w:pos="426"/>
        </w:tabs>
        <w:ind w:left="426" w:hanging="426"/>
        <w:rPr>
          <w:rFonts w:ascii="Arial" w:hAnsi="Arial" w:cs="Arial"/>
          <w:b/>
          <w:bCs/>
          <w:szCs w:val="22"/>
        </w:rPr>
      </w:pPr>
      <w:r w:rsidRPr="00B5493E">
        <w:rPr>
          <w:rFonts w:ascii="Arial" w:hAnsi="Arial" w:cs="Arial"/>
          <w:b/>
          <w:szCs w:val="22"/>
        </w:rPr>
        <w:t>Efeitos da pandemia do COVID-19</w:t>
      </w:r>
    </w:p>
    <w:p w14:paraId="4278447F" w14:textId="77777777" w:rsidR="00193945" w:rsidRDefault="00193945" w:rsidP="00193945">
      <w:pPr>
        <w:widowControl w:val="0"/>
        <w:ind w:left="426"/>
        <w:rPr>
          <w:rFonts w:ascii="Arial" w:hAnsi="Arial" w:cs="Arial"/>
          <w:color w:val="000000"/>
          <w:sz w:val="22"/>
          <w:szCs w:val="22"/>
        </w:rPr>
      </w:pPr>
    </w:p>
    <w:p w14:paraId="1AE8A749" w14:textId="69E55FF9" w:rsidR="00193945" w:rsidRDefault="00193945" w:rsidP="00043B1A">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4F0F32">
        <w:rPr>
          <w:rFonts w:ascii="Arial" w:hAnsi="Arial" w:cs="Arial"/>
          <w:sz w:val="22"/>
          <w:szCs w:val="22"/>
        </w:rPr>
        <w:t xml:space="preserve">Em março de 2020, uma pandemia global foi declarada pela Organização Mundial da Saúde (OMS) quanto ao rápido aumento dos casos de doenças relacionadas ao novo </w:t>
      </w:r>
      <w:r w:rsidR="00B779EB" w:rsidRPr="004F0F32">
        <w:rPr>
          <w:rFonts w:ascii="Arial" w:hAnsi="Arial" w:cs="Arial"/>
          <w:sz w:val="22"/>
          <w:szCs w:val="22"/>
        </w:rPr>
        <w:t>Corona vírus</w:t>
      </w:r>
      <w:r w:rsidRPr="004F0F32">
        <w:rPr>
          <w:rFonts w:ascii="Arial" w:hAnsi="Arial" w:cs="Arial"/>
          <w:sz w:val="22"/>
          <w:szCs w:val="22"/>
        </w:rPr>
        <w:t xml:space="preserve"> (COVID-19</w:t>
      </w:r>
      <w:r w:rsidRPr="00B779EB">
        <w:rPr>
          <w:rFonts w:ascii="Arial" w:hAnsi="Arial" w:cs="Arial"/>
          <w:sz w:val="22"/>
          <w:szCs w:val="22"/>
        </w:rPr>
        <w:t xml:space="preserve">). A Companhia vem adotando todas as medidas para manter a normalidade de suas operações, e vem seguindo as recomendações dos órgãos governamentais, buscando preservar seus colaboradores, evitando a propagação da doença. </w:t>
      </w:r>
    </w:p>
    <w:p w14:paraId="60CDD852" w14:textId="77777777" w:rsidR="00193945" w:rsidRPr="00EE3DC1" w:rsidRDefault="00193945" w:rsidP="00EE3DC1">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496506F3" w14:textId="22F3A4FB" w:rsidR="00405275" w:rsidRPr="00EE3DC1" w:rsidRDefault="00193945" w:rsidP="002B568E">
      <w:pPr>
        <w:widowControl w:val="0"/>
        <w:overflowPunct w:val="0"/>
        <w:autoSpaceDE w:val="0"/>
        <w:autoSpaceDN w:val="0"/>
        <w:adjustRightInd w:val="0"/>
        <w:spacing w:before="40" w:after="40"/>
        <w:ind w:right="40"/>
        <w:jc w:val="both"/>
        <w:rPr>
          <w:rFonts w:ascii="Arial" w:hAnsi="Arial" w:cs="Arial"/>
          <w:sz w:val="22"/>
          <w:szCs w:val="22"/>
        </w:rPr>
      </w:pPr>
      <w:r w:rsidRPr="00B779EB">
        <w:rPr>
          <w:rFonts w:ascii="Arial" w:hAnsi="Arial" w:cs="Arial"/>
          <w:sz w:val="22"/>
          <w:szCs w:val="22"/>
        </w:rPr>
        <w:t xml:space="preserve">Devido ao cenário atípico e de características potencialmente imprevisíveis, não é possível prever com exatidão os cenários que poderão se materializar nos próximos meses </w:t>
      </w:r>
      <w:r w:rsidR="00DE3E12" w:rsidRPr="00B779EB">
        <w:rPr>
          <w:rFonts w:ascii="Arial" w:hAnsi="Arial" w:cs="Arial"/>
          <w:sz w:val="22"/>
          <w:szCs w:val="22"/>
        </w:rPr>
        <w:t xml:space="preserve">e </w:t>
      </w:r>
      <w:r w:rsidR="005F0549" w:rsidRPr="00B779EB">
        <w:rPr>
          <w:rFonts w:ascii="Arial" w:hAnsi="Arial" w:cs="Arial"/>
          <w:sz w:val="22"/>
          <w:szCs w:val="22"/>
        </w:rPr>
        <w:t>porventura</w:t>
      </w:r>
      <w:r w:rsidR="00DE3E12" w:rsidRPr="00B779EB">
        <w:rPr>
          <w:rFonts w:ascii="Arial" w:hAnsi="Arial" w:cs="Arial"/>
          <w:sz w:val="22"/>
          <w:szCs w:val="22"/>
        </w:rPr>
        <w:t xml:space="preserve"> afetar </w:t>
      </w:r>
      <w:r w:rsidRPr="00B779EB">
        <w:rPr>
          <w:rFonts w:ascii="Arial" w:hAnsi="Arial" w:cs="Arial"/>
          <w:sz w:val="22"/>
          <w:szCs w:val="22"/>
        </w:rPr>
        <w:t>as operações da Companhia. Ainda não estão suficientemente claros os efeitos na economia mundial e, em particular no Brasil, por quanto tempo estes efeitos irão perdurar</w:t>
      </w:r>
      <w:r w:rsidR="00DE3E12" w:rsidRPr="00B779EB">
        <w:rPr>
          <w:rFonts w:ascii="Arial" w:hAnsi="Arial" w:cs="Arial"/>
          <w:sz w:val="22"/>
          <w:szCs w:val="22"/>
        </w:rPr>
        <w:t>.</w:t>
      </w:r>
      <w:r w:rsidR="00DE3E12">
        <w:rPr>
          <w:rFonts w:ascii="Arial" w:hAnsi="Arial" w:cs="Arial"/>
          <w:sz w:val="22"/>
          <w:szCs w:val="22"/>
        </w:rPr>
        <w:t xml:space="preserve"> Ressalta-se que </w:t>
      </w:r>
      <w:r w:rsidR="004A0F50">
        <w:rPr>
          <w:rFonts w:ascii="Arial" w:hAnsi="Arial" w:cs="Arial"/>
          <w:sz w:val="22"/>
          <w:szCs w:val="22"/>
        </w:rPr>
        <w:t>até o momento</w:t>
      </w:r>
      <w:r w:rsidR="0072421C">
        <w:rPr>
          <w:rFonts w:ascii="Arial" w:hAnsi="Arial" w:cs="Arial"/>
          <w:sz w:val="22"/>
          <w:szCs w:val="22"/>
        </w:rPr>
        <w:t>,</w:t>
      </w:r>
      <w:r w:rsidR="004A0F50">
        <w:rPr>
          <w:rFonts w:ascii="Arial" w:hAnsi="Arial" w:cs="Arial"/>
          <w:sz w:val="22"/>
          <w:szCs w:val="22"/>
        </w:rPr>
        <w:t xml:space="preserve"> não houve impacto relevante sobre os aspectos financeiros e operacionais no desempenho da LAZ. </w:t>
      </w:r>
    </w:p>
    <w:p w14:paraId="7D3EAA03" w14:textId="2950FED6" w:rsidR="00405275" w:rsidRDefault="00405275" w:rsidP="00064EB4">
      <w:pPr>
        <w:widowControl w:val="0"/>
        <w:overflowPunct w:val="0"/>
        <w:autoSpaceDE w:val="0"/>
        <w:autoSpaceDN w:val="0"/>
        <w:adjustRightInd w:val="0"/>
        <w:spacing w:before="40" w:after="40"/>
        <w:ind w:right="40"/>
        <w:jc w:val="center"/>
        <w:rPr>
          <w:rFonts w:ascii="Arial" w:hAnsi="Arial" w:cs="Arial"/>
          <w:b/>
        </w:rPr>
      </w:pPr>
    </w:p>
    <w:p w14:paraId="234D11BD" w14:textId="77777777" w:rsidR="00A1095D" w:rsidRDefault="00A1095D" w:rsidP="00064EB4">
      <w:pPr>
        <w:widowControl w:val="0"/>
        <w:overflowPunct w:val="0"/>
        <w:autoSpaceDE w:val="0"/>
        <w:autoSpaceDN w:val="0"/>
        <w:adjustRightInd w:val="0"/>
        <w:spacing w:before="40" w:after="40"/>
        <w:ind w:right="40"/>
        <w:jc w:val="center"/>
        <w:rPr>
          <w:rFonts w:ascii="Arial" w:hAnsi="Arial" w:cs="Arial"/>
          <w:b/>
        </w:rPr>
      </w:pPr>
    </w:p>
    <w:p w14:paraId="66A4FEA7" w14:textId="43C87BB5" w:rsidR="00064EB4" w:rsidRPr="00876996" w:rsidRDefault="00064EB4" w:rsidP="00064EB4">
      <w:pPr>
        <w:widowControl w:val="0"/>
        <w:overflowPunct w:val="0"/>
        <w:autoSpaceDE w:val="0"/>
        <w:autoSpaceDN w:val="0"/>
        <w:adjustRightInd w:val="0"/>
        <w:spacing w:before="40" w:after="40"/>
        <w:ind w:right="40"/>
        <w:jc w:val="center"/>
        <w:rPr>
          <w:rFonts w:ascii="Arial" w:hAnsi="Arial" w:cs="Arial"/>
          <w:b/>
        </w:rPr>
      </w:pPr>
      <w:r w:rsidRPr="00876996">
        <w:rPr>
          <w:rFonts w:ascii="Arial" w:hAnsi="Arial" w:cs="Arial"/>
          <w:b/>
        </w:rPr>
        <w:t>DIRETORIA EXECUTIVA</w:t>
      </w:r>
    </w:p>
    <w:p w14:paraId="27D20158" w14:textId="77777777" w:rsidR="00064EB4" w:rsidRDefault="00064EB4" w:rsidP="00064EB4">
      <w:pPr>
        <w:tabs>
          <w:tab w:val="left" w:pos="1304"/>
        </w:tabs>
        <w:jc w:val="center"/>
        <w:rPr>
          <w:rFonts w:ascii="Arial" w:hAnsi="Arial" w:cs="Arial"/>
          <w:b/>
          <w:bCs/>
        </w:rPr>
      </w:pPr>
    </w:p>
    <w:p w14:paraId="5494F8E3" w14:textId="77777777" w:rsidR="00064EB4" w:rsidRDefault="00064EB4" w:rsidP="00064EB4">
      <w:pPr>
        <w:tabs>
          <w:tab w:val="left" w:pos="1304"/>
        </w:tabs>
        <w:jc w:val="center"/>
        <w:rPr>
          <w:rFonts w:ascii="Arial" w:hAnsi="Arial" w:cs="Arial"/>
          <w:b/>
          <w:bCs/>
        </w:rPr>
      </w:pPr>
    </w:p>
    <w:p w14:paraId="20FE0CE4" w14:textId="0959375D" w:rsidR="00064EB4" w:rsidRPr="0066329B" w:rsidRDefault="00F87098" w:rsidP="00064EB4">
      <w:pPr>
        <w:tabs>
          <w:tab w:val="left" w:pos="1304"/>
        </w:tabs>
        <w:jc w:val="center"/>
        <w:rPr>
          <w:rFonts w:ascii="Arial" w:hAnsi="Arial" w:cs="Arial"/>
          <w:b/>
          <w:bCs/>
        </w:rPr>
      </w:pPr>
      <w:r>
        <w:rPr>
          <w:rFonts w:ascii="Arial" w:hAnsi="Arial" w:cs="Arial"/>
          <w:b/>
          <w:bCs/>
        </w:rPr>
        <w:t>Joicymar Oliveira Lopes Vieira</w:t>
      </w:r>
    </w:p>
    <w:p w14:paraId="4D4143BF" w14:textId="3EAD9DA9" w:rsidR="00064EB4" w:rsidRDefault="00F87098" w:rsidP="00064EB4">
      <w:pPr>
        <w:tabs>
          <w:tab w:val="left" w:pos="1304"/>
        </w:tabs>
        <w:jc w:val="center"/>
        <w:rPr>
          <w:rFonts w:ascii="Arial" w:hAnsi="Arial" w:cs="Arial"/>
        </w:rPr>
      </w:pPr>
      <w:r>
        <w:rPr>
          <w:rFonts w:ascii="Arial" w:hAnsi="Arial" w:cs="Arial"/>
        </w:rPr>
        <w:t>Diretora Presidente, Administrativa, Meio Ambiente e Fundiária</w:t>
      </w:r>
    </w:p>
    <w:p w14:paraId="5BD0C3B6" w14:textId="2CC563DC" w:rsidR="00064EB4" w:rsidRDefault="00064EB4" w:rsidP="00064EB4">
      <w:pPr>
        <w:tabs>
          <w:tab w:val="left" w:pos="1304"/>
        </w:tabs>
        <w:jc w:val="center"/>
        <w:rPr>
          <w:rFonts w:ascii="Calibri" w:hAnsi="Calibri" w:cs="Calibri"/>
          <w:color w:val="444444"/>
          <w:sz w:val="22"/>
          <w:szCs w:val="22"/>
          <w:shd w:val="clear" w:color="auto" w:fill="FFFFFF"/>
        </w:rPr>
      </w:pPr>
      <w:r>
        <w:rPr>
          <w:rFonts w:ascii="Arial" w:hAnsi="Arial" w:cs="Arial"/>
        </w:rPr>
        <w:t>CPF:</w:t>
      </w:r>
      <w:r w:rsidR="00F87098" w:rsidRPr="00043B1A">
        <w:rPr>
          <w:rFonts w:ascii="Arial" w:hAnsi="Arial" w:cs="Arial"/>
        </w:rPr>
        <w:t xml:space="preserve"> 011.812.496-00</w:t>
      </w:r>
    </w:p>
    <w:p w14:paraId="556750A9" w14:textId="49FE5ED7" w:rsidR="00F87098" w:rsidRDefault="00F87098" w:rsidP="00064EB4">
      <w:pPr>
        <w:tabs>
          <w:tab w:val="left" w:pos="1304"/>
        </w:tabs>
        <w:jc w:val="center"/>
        <w:rPr>
          <w:rFonts w:ascii="Calibri" w:hAnsi="Calibri" w:cs="Calibri"/>
          <w:color w:val="444444"/>
          <w:sz w:val="22"/>
          <w:szCs w:val="22"/>
          <w:shd w:val="clear" w:color="auto" w:fill="FFFFFF"/>
        </w:rPr>
      </w:pPr>
    </w:p>
    <w:p w14:paraId="3E893639" w14:textId="77777777" w:rsidR="002E269A" w:rsidRDefault="002E269A" w:rsidP="00064EB4">
      <w:pPr>
        <w:tabs>
          <w:tab w:val="left" w:pos="1304"/>
        </w:tabs>
        <w:jc w:val="center"/>
        <w:rPr>
          <w:rFonts w:ascii="Calibri" w:hAnsi="Calibri" w:cs="Calibri"/>
          <w:color w:val="444444"/>
          <w:sz w:val="22"/>
          <w:szCs w:val="22"/>
          <w:shd w:val="clear" w:color="auto" w:fill="FFFFFF"/>
        </w:rPr>
      </w:pPr>
    </w:p>
    <w:p w14:paraId="2AA14C80" w14:textId="04DCEAF0" w:rsidR="00F87098" w:rsidRPr="0066329B" w:rsidRDefault="00F87098" w:rsidP="00F87098">
      <w:pPr>
        <w:tabs>
          <w:tab w:val="left" w:pos="1304"/>
        </w:tabs>
        <w:jc w:val="center"/>
        <w:rPr>
          <w:rFonts w:ascii="Arial" w:hAnsi="Arial" w:cs="Arial"/>
          <w:b/>
          <w:bCs/>
        </w:rPr>
      </w:pPr>
      <w:r>
        <w:rPr>
          <w:rFonts w:ascii="Arial" w:hAnsi="Arial" w:cs="Arial"/>
          <w:b/>
          <w:bCs/>
        </w:rPr>
        <w:t>Antonio Dirceu Guimarães Machado</w:t>
      </w:r>
    </w:p>
    <w:p w14:paraId="09008FF6" w14:textId="3731C72A" w:rsidR="00F87098" w:rsidRDefault="00F87098" w:rsidP="00F87098">
      <w:pPr>
        <w:tabs>
          <w:tab w:val="left" w:pos="1304"/>
        </w:tabs>
        <w:jc w:val="center"/>
        <w:rPr>
          <w:rFonts w:ascii="Arial" w:hAnsi="Arial" w:cs="Arial"/>
        </w:rPr>
      </w:pPr>
      <w:r>
        <w:rPr>
          <w:rFonts w:ascii="Arial" w:hAnsi="Arial" w:cs="Arial"/>
        </w:rPr>
        <w:t>Diretor Técnico e Financeiro</w:t>
      </w:r>
    </w:p>
    <w:p w14:paraId="759F9273" w14:textId="2D7C6B03" w:rsidR="00F87098" w:rsidRPr="0066329B" w:rsidRDefault="00F87098" w:rsidP="00F87098">
      <w:pPr>
        <w:tabs>
          <w:tab w:val="left" w:pos="1304"/>
        </w:tabs>
        <w:jc w:val="center"/>
        <w:rPr>
          <w:rFonts w:ascii="Arial" w:hAnsi="Arial" w:cs="Arial"/>
        </w:rPr>
      </w:pPr>
      <w:r>
        <w:rPr>
          <w:rFonts w:ascii="Arial" w:hAnsi="Arial" w:cs="Arial"/>
        </w:rPr>
        <w:t>CPF:</w:t>
      </w:r>
      <w:r w:rsidRPr="00F87098">
        <w:rPr>
          <w:rFonts w:ascii="Calibri" w:hAnsi="Calibri" w:cs="Calibri"/>
          <w:color w:val="444444"/>
          <w:sz w:val="22"/>
          <w:szCs w:val="22"/>
          <w:shd w:val="clear" w:color="auto" w:fill="FFFFFF"/>
        </w:rPr>
        <w:t xml:space="preserve"> </w:t>
      </w:r>
      <w:r w:rsidRPr="00043B1A">
        <w:rPr>
          <w:rFonts w:ascii="Arial" w:hAnsi="Arial" w:cs="Arial"/>
        </w:rPr>
        <w:t>271.620.956-15</w:t>
      </w:r>
    </w:p>
    <w:p w14:paraId="778E56B5" w14:textId="77777777" w:rsidR="00F87098" w:rsidRPr="0066329B" w:rsidRDefault="00F87098" w:rsidP="00064EB4">
      <w:pPr>
        <w:tabs>
          <w:tab w:val="left" w:pos="1304"/>
        </w:tabs>
        <w:jc w:val="center"/>
        <w:rPr>
          <w:rFonts w:ascii="Arial" w:hAnsi="Arial" w:cs="Arial"/>
        </w:rPr>
      </w:pPr>
    </w:p>
    <w:p w14:paraId="72F10856" w14:textId="3B264528" w:rsidR="00064EB4" w:rsidRDefault="00064EB4" w:rsidP="00064EB4">
      <w:pPr>
        <w:tabs>
          <w:tab w:val="left" w:pos="1304"/>
        </w:tabs>
        <w:rPr>
          <w:rFonts w:ascii="Arial" w:hAnsi="Arial" w:cs="Arial"/>
        </w:rPr>
      </w:pPr>
    </w:p>
    <w:p w14:paraId="4637D7D6" w14:textId="77777777" w:rsidR="00064EB4" w:rsidRPr="0066329B" w:rsidRDefault="00064EB4" w:rsidP="00064EB4">
      <w:pPr>
        <w:tabs>
          <w:tab w:val="left" w:pos="1304"/>
        </w:tabs>
        <w:rPr>
          <w:rFonts w:ascii="Arial" w:hAnsi="Arial" w:cs="Arial"/>
        </w:rPr>
      </w:pPr>
    </w:p>
    <w:p w14:paraId="5D135525" w14:textId="381DF742" w:rsidR="00064EB4" w:rsidRPr="0066329B" w:rsidRDefault="00064EB4" w:rsidP="00064EB4">
      <w:pPr>
        <w:tabs>
          <w:tab w:val="left" w:pos="1304"/>
        </w:tabs>
        <w:jc w:val="center"/>
        <w:rPr>
          <w:rFonts w:ascii="Arial" w:hAnsi="Arial" w:cs="Arial"/>
          <w:b/>
          <w:bCs/>
        </w:rPr>
      </w:pPr>
      <w:r w:rsidRPr="0066329B">
        <w:rPr>
          <w:rFonts w:ascii="Arial" w:hAnsi="Arial" w:cs="Arial"/>
          <w:b/>
          <w:bCs/>
        </w:rPr>
        <w:t>RESPONSÁVEL TÉCNICO PELAS DEMONSTRAÇÕES FINANCEIRAS</w:t>
      </w:r>
      <w:r w:rsidR="00A84203">
        <w:rPr>
          <w:rFonts w:ascii="Arial" w:hAnsi="Arial" w:cs="Arial"/>
          <w:b/>
          <w:bCs/>
        </w:rPr>
        <w:t xml:space="preserve"> </w:t>
      </w:r>
    </w:p>
    <w:p w14:paraId="16C46067" w14:textId="0AB2B9D6" w:rsidR="00064EB4" w:rsidRDefault="00064EB4" w:rsidP="00064EB4">
      <w:pPr>
        <w:rPr>
          <w:rFonts w:ascii="Arial" w:hAnsi="Arial" w:cs="Arial"/>
          <w:sz w:val="22"/>
          <w:szCs w:val="22"/>
        </w:rPr>
      </w:pPr>
    </w:p>
    <w:p w14:paraId="7E9F5D96" w14:textId="634E615A" w:rsidR="00064EB4" w:rsidRDefault="00064EB4" w:rsidP="00064EB4">
      <w:pPr>
        <w:rPr>
          <w:rFonts w:ascii="Arial" w:hAnsi="Arial" w:cs="Arial"/>
          <w:sz w:val="22"/>
          <w:szCs w:val="22"/>
        </w:rPr>
      </w:pPr>
    </w:p>
    <w:p w14:paraId="50F9A3F1" w14:textId="77777777" w:rsidR="00C66FDE" w:rsidRDefault="00C66FDE" w:rsidP="00064EB4">
      <w:pPr>
        <w:rPr>
          <w:rFonts w:ascii="Arial" w:hAnsi="Arial" w:cs="Arial"/>
          <w:sz w:val="22"/>
          <w:szCs w:val="22"/>
        </w:rPr>
      </w:pPr>
    </w:p>
    <w:p w14:paraId="7507FDA4" w14:textId="650DA026" w:rsidR="002E269A" w:rsidRPr="002E269A" w:rsidRDefault="006D5A92" w:rsidP="002E269A">
      <w:pPr>
        <w:jc w:val="center"/>
        <w:rPr>
          <w:rFonts w:ascii="Arial" w:hAnsi="Arial" w:cs="Arial"/>
          <w:b/>
          <w:bCs/>
        </w:rPr>
      </w:pPr>
      <w:r>
        <w:rPr>
          <w:rFonts w:ascii="Arial" w:hAnsi="Arial" w:cs="Arial"/>
          <w:b/>
          <w:bCs/>
        </w:rPr>
        <w:t>RONALDO BORGES ANDRADE</w:t>
      </w:r>
    </w:p>
    <w:p w14:paraId="4E9A6075" w14:textId="56C5C21F" w:rsidR="002E269A" w:rsidRPr="00043B1A" w:rsidRDefault="002E269A" w:rsidP="002E269A">
      <w:pPr>
        <w:jc w:val="center"/>
        <w:rPr>
          <w:rFonts w:ascii="Arial" w:hAnsi="Arial" w:cs="Arial"/>
        </w:rPr>
      </w:pPr>
      <w:r>
        <w:rPr>
          <w:rFonts w:ascii="Arial" w:hAnsi="Arial" w:cs="Arial"/>
        </w:rPr>
        <w:t>Contador</w:t>
      </w:r>
    </w:p>
    <w:p w14:paraId="2E4F33AD" w14:textId="7BB503D0" w:rsidR="00064EB4" w:rsidRPr="002E269A" w:rsidRDefault="002E269A" w:rsidP="00043B1A">
      <w:pPr>
        <w:jc w:val="center"/>
        <w:rPr>
          <w:rFonts w:ascii="Arial" w:hAnsi="Arial" w:cs="Arial"/>
          <w:sz w:val="22"/>
          <w:szCs w:val="22"/>
        </w:rPr>
      </w:pPr>
      <w:r w:rsidRPr="00043B1A">
        <w:rPr>
          <w:rFonts w:ascii="Arial" w:hAnsi="Arial" w:cs="Arial"/>
        </w:rPr>
        <w:t xml:space="preserve">CRC: </w:t>
      </w:r>
      <w:r w:rsidR="006D5A92">
        <w:rPr>
          <w:rFonts w:ascii="Arial" w:hAnsi="Arial" w:cs="Arial"/>
        </w:rPr>
        <w:t>01</w:t>
      </w:r>
      <w:r w:rsidRPr="00043B1A">
        <w:rPr>
          <w:rFonts w:ascii="Arial" w:hAnsi="Arial" w:cs="Arial"/>
        </w:rPr>
        <w:t xml:space="preserve">RJ </w:t>
      </w:r>
      <w:r w:rsidR="006D5A92">
        <w:rPr>
          <w:rFonts w:ascii="Arial" w:hAnsi="Arial" w:cs="Arial"/>
        </w:rPr>
        <w:t>51.927/O-8</w:t>
      </w:r>
    </w:p>
    <w:sectPr w:rsidR="00064EB4" w:rsidRPr="002E269A" w:rsidSect="00B74ED4">
      <w:headerReference w:type="even" r:id="rId31"/>
      <w:headerReference w:type="default" r:id="rId32"/>
      <w:footerReference w:type="default" r:id="rId33"/>
      <w:headerReference w:type="first" r:id="rId34"/>
      <w:pgSz w:w="11907" w:h="16840" w:code="9"/>
      <w:pgMar w:top="1440" w:right="992"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87BDB" w14:textId="77777777" w:rsidR="00D376A2" w:rsidRDefault="00D376A2">
      <w:r>
        <w:separator/>
      </w:r>
    </w:p>
  </w:endnote>
  <w:endnote w:type="continuationSeparator" w:id="0">
    <w:p w14:paraId="367C4C19" w14:textId="77777777" w:rsidR="00D376A2" w:rsidRDefault="00D376A2">
      <w:r>
        <w:continuationSeparator/>
      </w:r>
    </w:p>
  </w:endnote>
  <w:endnote w:type="continuationNotice" w:id="1">
    <w:p w14:paraId="24532C3D" w14:textId="77777777" w:rsidR="00D376A2" w:rsidRDefault="00D37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IN Next LT Pro">
    <w:altName w:val="Arial"/>
    <w:panose1 w:val="00000000000000000000"/>
    <w:charset w:val="00"/>
    <w:family w:val="swiss"/>
    <w:notTrueType/>
    <w:pitch w:val="variable"/>
    <w:sig w:usb0="00000001" w:usb1="5000205B" w:usb2="00000000" w:usb3="00000000" w:csb0="0000009B"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6209873"/>
      <w:docPartObj>
        <w:docPartGallery w:val="Page Numbers (Bottom of Page)"/>
        <w:docPartUnique/>
      </w:docPartObj>
    </w:sdtPr>
    <w:sdtEndPr>
      <w:rPr>
        <w:sz w:val="20"/>
        <w:szCs w:val="20"/>
      </w:rPr>
    </w:sdtEndPr>
    <w:sdtContent>
      <w:p w14:paraId="2F1DFA56" w14:textId="1ED9B771" w:rsidR="00EE3DC1" w:rsidRPr="00E872BD" w:rsidRDefault="00EE3DC1" w:rsidP="002B568E">
        <w:pPr>
          <w:pStyle w:val="Rodap"/>
          <w:tabs>
            <w:tab w:val="clear" w:pos="8838"/>
            <w:tab w:val="left" w:pos="5505"/>
            <w:tab w:val="right" w:pos="9072"/>
          </w:tabs>
          <w:rPr>
            <w:sz w:val="20"/>
            <w:szCs w:val="20"/>
          </w:rPr>
        </w:pPr>
        <w:r>
          <w:tab/>
        </w:r>
        <w:r>
          <w:tab/>
        </w:r>
        <w:r>
          <w:tab/>
        </w:r>
        <w:r w:rsidRPr="00E872BD">
          <w:rPr>
            <w:sz w:val="20"/>
            <w:szCs w:val="20"/>
          </w:rPr>
          <w:fldChar w:fldCharType="begin"/>
        </w:r>
        <w:r w:rsidRPr="00E872BD">
          <w:rPr>
            <w:sz w:val="20"/>
            <w:szCs w:val="20"/>
          </w:rPr>
          <w:instrText>PAGE   \* MERGEFORMAT</w:instrText>
        </w:r>
        <w:r w:rsidRPr="00E872BD">
          <w:rPr>
            <w:sz w:val="20"/>
            <w:szCs w:val="20"/>
          </w:rPr>
          <w:fldChar w:fldCharType="separate"/>
        </w:r>
        <w:r>
          <w:rPr>
            <w:noProof/>
            <w:sz w:val="20"/>
            <w:szCs w:val="20"/>
          </w:rPr>
          <w:t>11</w:t>
        </w:r>
        <w:r w:rsidRPr="00E872BD">
          <w:rPr>
            <w:sz w:val="20"/>
            <w:szCs w:val="20"/>
          </w:rPr>
          <w:fldChar w:fldCharType="end"/>
        </w:r>
      </w:p>
    </w:sdtContent>
  </w:sdt>
  <w:p w14:paraId="1EA9307C" w14:textId="3D03DC29" w:rsidR="00EE3DC1" w:rsidRDefault="00EE3DC1" w:rsidP="00E872BD">
    <w:pPr>
      <w:pStyle w:val="Rodap"/>
      <w:tabs>
        <w:tab w:val="clear" w:pos="4419"/>
        <w:tab w:val="clear" w:pos="8838"/>
        <w:tab w:val="left" w:pos="5001"/>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1FBD7" w14:textId="77777777" w:rsidR="00EE3DC1" w:rsidRPr="00FC3D70" w:rsidRDefault="00EE3DC1" w:rsidP="001E147B">
    <w:pPr>
      <w:pStyle w:val="Rodap"/>
      <w:ind w:right="357"/>
      <w:jc w:val="center"/>
      <w:rPr>
        <w:rFonts w:ascii="DIN Next LT Pro" w:hAnsi="DIN Next LT Pro" w:cs="Arial"/>
        <w:sz w:val="20"/>
        <w:szCs w:val="20"/>
      </w:rPr>
    </w:pPr>
    <w:r w:rsidRPr="00FC3D70">
      <w:rPr>
        <w:rFonts w:ascii="DIN Next LT Pro" w:hAnsi="DIN Next LT Pro" w:cs="Arial"/>
        <w:sz w:val="20"/>
        <w:szCs w:val="20"/>
      </w:rPr>
      <w:fldChar w:fldCharType="begin"/>
    </w:r>
    <w:r w:rsidRPr="00FC3D70">
      <w:rPr>
        <w:rFonts w:ascii="DIN Next LT Pro" w:hAnsi="DIN Next LT Pro" w:cs="Arial"/>
        <w:sz w:val="20"/>
        <w:szCs w:val="20"/>
      </w:rPr>
      <w:instrText xml:space="preserve"> PAGE   \* MERGEFORMAT </w:instrText>
    </w:r>
    <w:r w:rsidRPr="00FC3D70">
      <w:rPr>
        <w:rFonts w:ascii="DIN Next LT Pro" w:hAnsi="DIN Next LT Pro" w:cs="Arial"/>
        <w:sz w:val="20"/>
        <w:szCs w:val="20"/>
      </w:rPr>
      <w:fldChar w:fldCharType="separate"/>
    </w:r>
    <w:r>
      <w:rPr>
        <w:rFonts w:ascii="DIN Next LT Pro" w:hAnsi="DIN Next LT Pro" w:cs="Arial"/>
        <w:noProof/>
        <w:sz w:val="20"/>
        <w:szCs w:val="20"/>
      </w:rPr>
      <w:t>12</w:t>
    </w:r>
    <w:r w:rsidRPr="00FC3D70">
      <w:rPr>
        <w:rFonts w:ascii="DIN Next LT Pro" w:hAnsi="DIN Next LT Pro"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968BE" w14:textId="77777777" w:rsidR="00D376A2" w:rsidRDefault="00D376A2">
      <w:r>
        <w:separator/>
      </w:r>
    </w:p>
  </w:footnote>
  <w:footnote w:type="continuationSeparator" w:id="0">
    <w:p w14:paraId="77865464" w14:textId="77777777" w:rsidR="00D376A2" w:rsidRDefault="00D376A2">
      <w:r>
        <w:continuationSeparator/>
      </w:r>
    </w:p>
  </w:footnote>
  <w:footnote w:type="continuationNotice" w:id="1">
    <w:p w14:paraId="4B833AEA" w14:textId="77777777" w:rsidR="00D376A2" w:rsidRDefault="00D376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65D96" w14:textId="5608790D" w:rsidR="00847B2A" w:rsidRDefault="00847B2A">
    <w:pPr>
      <w:pStyle w:val="Cabealho"/>
    </w:pPr>
    <w:r w:rsidRPr="00ED06B6">
      <w:rPr>
        <w:noProof/>
      </w:rPr>
      <mc:AlternateContent>
        <mc:Choice Requires="wps">
          <w:drawing>
            <wp:anchor distT="0" distB="0" distL="114300" distR="114300" simplePos="0" relativeHeight="251711488" behindDoc="1" locked="0" layoutInCell="1" allowOverlap="1" wp14:anchorId="4D8122A7" wp14:editId="6E1B2E5E">
              <wp:simplePos x="0" y="0"/>
              <wp:positionH relativeFrom="column">
                <wp:posOffset>3846195</wp:posOffset>
              </wp:positionH>
              <wp:positionV relativeFrom="paragraph">
                <wp:posOffset>1270</wp:posOffset>
              </wp:positionV>
              <wp:extent cx="2190115" cy="781050"/>
              <wp:effectExtent l="0" t="0" r="635" b="0"/>
              <wp:wrapNone/>
              <wp:docPr id="2"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EBBBF" w14:textId="77777777" w:rsidR="00847B2A" w:rsidRDefault="00847B2A" w:rsidP="00847B2A">
                          <w:pPr>
                            <w:jc w:val="right"/>
                            <w:rPr>
                              <w:rFonts w:ascii="Tahoma" w:hAnsi="Tahoma" w:cs="Tahoma"/>
                              <w:color w:val="A6A6A6" w:themeColor="background1" w:themeShade="A6"/>
                              <w:sz w:val="18"/>
                              <w:szCs w:val="19"/>
                            </w:rPr>
                          </w:pPr>
                          <w:r>
                            <w:rPr>
                              <w:rFonts w:ascii="Tahoma" w:hAnsi="Tahoma" w:cs="Tahoma"/>
                              <w:color w:val="A6A6A6" w:themeColor="background1" w:themeShade="A6"/>
                              <w:sz w:val="18"/>
                              <w:szCs w:val="19"/>
                            </w:rPr>
                            <w:t>55 47 3035-2668</w:t>
                          </w:r>
                        </w:p>
                        <w:p w14:paraId="6735550B" w14:textId="77777777" w:rsidR="00847B2A" w:rsidRDefault="00847B2A" w:rsidP="00847B2A">
                          <w:pPr>
                            <w:jc w:val="right"/>
                            <w:rPr>
                              <w:rFonts w:ascii="Tahoma" w:hAnsi="Tahoma" w:cs="Tahoma"/>
                              <w:color w:val="A6A6A6" w:themeColor="background1" w:themeShade="A6"/>
                              <w:sz w:val="18"/>
                              <w:szCs w:val="19"/>
                            </w:rPr>
                          </w:pPr>
                          <w:r>
                            <w:rPr>
                              <w:rFonts w:ascii="Tahoma" w:hAnsi="Tahoma" w:cs="Tahoma"/>
                              <w:color w:val="A6A6A6" w:themeColor="background1" w:themeShade="A6"/>
                              <w:sz w:val="18"/>
                              <w:szCs w:val="19"/>
                            </w:rPr>
                            <w:t>Rua Guarani</w:t>
                          </w:r>
                          <w:r>
                            <w:rPr>
                              <w:rFonts w:ascii="Tahoma" w:hAnsi="Tahoma" w:cs="Tahoma"/>
                              <w:color w:val="A6A6A6" w:themeColor="background1" w:themeShade="A6"/>
                              <w:sz w:val="18"/>
                              <w:szCs w:val="19"/>
                              <w:lang w:val="sv-SE"/>
                            </w:rPr>
                            <w:t>, 63</w:t>
                          </w:r>
                        </w:p>
                        <w:p w14:paraId="040C6BDB" w14:textId="77777777" w:rsidR="00847B2A" w:rsidRDefault="00847B2A" w:rsidP="00847B2A">
                          <w:pPr>
                            <w:jc w:val="right"/>
                            <w:rPr>
                              <w:rFonts w:ascii="Tahoma" w:hAnsi="Tahoma" w:cs="Tahoma"/>
                              <w:color w:val="A6A6A6" w:themeColor="background1" w:themeShade="A6"/>
                              <w:sz w:val="18"/>
                              <w:szCs w:val="19"/>
                            </w:rPr>
                          </w:pPr>
                          <w:r>
                            <w:rPr>
                              <w:rFonts w:ascii="Tahoma" w:hAnsi="Tahoma" w:cs="Tahoma"/>
                              <w:color w:val="A6A6A6" w:themeColor="background1" w:themeShade="A6"/>
                              <w:sz w:val="18"/>
                              <w:szCs w:val="19"/>
                            </w:rPr>
                            <w:t xml:space="preserve">Garcia - 89.021-110 </w:t>
                          </w:r>
                        </w:p>
                        <w:p w14:paraId="6B925067" w14:textId="77777777" w:rsidR="00847B2A" w:rsidRPr="00A14D1D" w:rsidRDefault="00847B2A" w:rsidP="00847B2A">
                          <w:pPr>
                            <w:jc w:val="right"/>
                            <w:rPr>
                              <w:rFonts w:ascii="Tahoma" w:hAnsi="Tahoma" w:cs="Tahoma"/>
                              <w:color w:val="A6A6A6" w:themeColor="background1" w:themeShade="A6"/>
                              <w:sz w:val="18"/>
                              <w:szCs w:val="19"/>
                            </w:rPr>
                          </w:pPr>
                          <w:r w:rsidRPr="00A14D1D">
                            <w:rPr>
                              <w:rFonts w:ascii="Tahoma" w:hAnsi="Tahoma" w:cs="Tahoma"/>
                              <w:color w:val="A6A6A6" w:themeColor="background1" w:themeShade="A6"/>
                              <w:sz w:val="18"/>
                              <w:szCs w:val="19"/>
                            </w:rPr>
                            <w:t>Blumenau | SC | Brasil</w:t>
                          </w:r>
                        </w:p>
                        <w:p w14:paraId="672360D3" w14:textId="77777777" w:rsidR="00847B2A" w:rsidRDefault="00847B2A" w:rsidP="00847B2A">
                          <w:pPr>
                            <w:jc w:val="right"/>
                            <w:rPr>
                              <w:rFonts w:ascii="Tahoma" w:hAnsi="Tahoma" w:cs="Tahoma"/>
                              <w:color w:val="A6A6A6" w:themeColor="background1" w:themeShade="A6"/>
                              <w:sz w:val="18"/>
                              <w:szCs w:val="19"/>
                            </w:rPr>
                          </w:pPr>
                          <w:r>
                            <w:rPr>
                              <w:rFonts w:ascii="Tahoma" w:hAnsi="Tahoma" w:cs="Tahoma"/>
                              <w:color w:val="A6A6A6" w:themeColor="background1" w:themeShade="A6"/>
                              <w:sz w:val="18"/>
                              <w:szCs w:val="19"/>
                            </w:rPr>
                            <w:t>berkan@berkan.com.br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122A7" id="_x0000_t202" coordsize="21600,21600" o:spt="202" path="m,l,21600r21600,l21600,xe">
              <v:stroke joinstyle="miter"/>
              <v:path gradientshapeok="t" o:connecttype="rect"/>
            </v:shapetype>
            <v:shape id="Caixa de texto 10" o:spid="_x0000_s1026" type="#_x0000_t202" style="position:absolute;margin-left:302.85pt;margin-top:.1pt;width:172.45pt;height:61.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" filled="f" stroked="f">
              <v:textbox inset="0,0,0,0">
                <w:txbxContent>
                  <w:p w14:paraId="23BEBBBF" w14:textId="77777777" w:rsidR="00847B2A" w:rsidRDefault="00847B2A" w:rsidP="00847B2A">
                    <w:pPr>
                      <w:jc w:val="right"/>
                      <w:rPr>
                        <w:rFonts w:ascii="Tahoma" w:hAnsi="Tahoma" w:cs="Tahoma"/>
                        <w:color w:val="A6A6A6" w:themeColor="background1" w:themeShade="A6"/>
                        <w:sz w:val="18"/>
                        <w:szCs w:val="19"/>
                      </w:rPr>
                    </w:pPr>
                    <w:r>
                      <w:rPr>
                        <w:rFonts w:ascii="Tahoma" w:hAnsi="Tahoma" w:cs="Tahoma"/>
                        <w:color w:val="A6A6A6" w:themeColor="background1" w:themeShade="A6"/>
                        <w:sz w:val="18"/>
                        <w:szCs w:val="19"/>
                      </w:rPr>
                      <w:t>55 47 3035-2668</w:t>
                    </w:r>
                  </w:p>
                  <w:p w14:paraId="6735550B" w14:textId="77777777" w:rsidR="00847B2A" w:rsidRDefault="00847B2A" w:rsidP="00847B2A">
                    <w:pPr>
                      <w:jc w:val="right"/>
                      <w:rPr>
                        <w:rFonts w:ascii="Tahoma" w:hAnsi="Tahoma" w:cs="Tahoma"/>
                        <w:color w:val="A6A6A6" w:themeColor="background1" w:themeShade="A6"/>
                        <w:sz w:val="18"/>
                        <w:szCs w:val="19"/>
                      </w:rPr>
                    </w:pPr>
                    <w:r>
                      <w:rPr>
                        <w:rFonts w:ascii="Tahoma" w:hAnsi="Tahoma" w:cs="Tahoma"/>
                        <w:color w:val="A6A6A6" w:themeColor="background1" w:themeShade="A6"/>
                        <w:sz w:val="18"/>
                        <w:szCs w:val="19"/>
                      </w:rPr>
                      <w:t>Rua Guarani</w:t>
                    </w:r>
                    <w:r>
                      <w:rPr>
                        <w:rFonts w:ascii="Tahoma" w:hAnsi="Tahoma" w:cs="Tahoma"/>
                        <w:color w:val="A6A6A6" w:themeColor="background1" w:themeShade="A6"/>
                        <w:sz w:val="18"/>
                        <w:szCs w:val="19"/>
                        <w:lang w:val="sv-SE"/>
                      </w:rPr>
                      <w:t>, 63</w:t>
                    </w:r>
                  </w:p>
                  <w:p w14:paraId="040C6BDB" w14:textId="77777777" w:rsidR="00847B2A" w:rsidRDefault="00847B2A" w:rsidP="00847B2A">
                    <w:pPr>
                      <w:jc w:val="right"/>
                      <w:rPr>
                        <w:rFonts w:ascii="Tahoma" w:hAnsi="Tahoma" w:cs="Tahoma"/>
                        <w:color w:val="A6A6A6" w:themeColor="background1" w:themeShade="A6"/>
                        <w:sz w:val="18"/>
                        <w:szCs w:val="19"/>
                      </w:rPr>
                    </w:pPr>
                    <w:r>
                      <w:rPr>
                        <w:rFonts w:ascii="Tahoma" w:hAnsi="Tahoma" w:cs="Tahoma"/>
                        <w:color w:val="A6A6A6" w:themeColor="background1" w:themeShade="A6"/>
                        <w:sz w:val="18"/>
                        <w:szCs w:val="19"/>
                      </w:rPr>
                      <w:t xml:space="preserve">Garcia - 89.021-110 </w:t>
                    </w:r>
                  </w:p>
                  <w:p w14:paraId="6B925067" w14:textId="77777777" w:rsidR="00847B2A" w:rsidRPr="00A14D1D" w:rsidRDefault="00847B2A" w:rsidP="00847B2A">
                    <w:pPr>
                      <w:jc w:val="right"/>
                      <w:rPr>
                        <w:rFonts w:ascii="Tahoma" w:hAnsi="Tahoma" w:cs="Tahoma"/>
                        <w:color w:val="A6A6A6" w:themeColor="background1" w:themeShade="A6"/>
                        <w:sz w:val="18"/>
                        <w:szCs w:val="19"/>
                      </w:rPr>
                    </w:pPr>
                    <w:r w:rsidRPr="00A14D1D">
                      <w:rPr>
                        <w:rFonts w:ascii="Tahoma" w:hAnsi="Tahoma" w:cs="Tahoma"/>
                        <w:color w:val="A6A6A6" w:themeColor="background1" w:themeShade="A6"/>
                        <w:sz w:val="18"/>
                        <w:szCs w:val="19"/>
                      </w:rPr>
                      <w:t>Blumenau | SC | Brasil</w:t>
                    </w:r>
                  </w:p>
                  <w:p w14:paraId="672360D3" w14:textId="77777777" w:rsidR="00847B2A" w:rsidRDefault="00847B2A" w:rsidP="00847B2A">
                    <w:pPr>
                      <w:jc w:val="right"/>
                      <w:rPr>
                        <w:rFonts w:ascii="Tahoma" w:hAnsi="Tahoma" w:cs="Tahoma"/>
                        <w:color w:val="A6A6A6" w:themeColor="background1" w:themeShade="A6"/>
                        <w:sz w:val="18"/>
                        <w:szCs w:val="19"/>
                      </w:rPr>
                    </w:pPr>
                    <w:r>
                      <w:rPr>
                        <w:rFonts w:ascii="Tahoma" w:hAnsi="Tahoma" w:cs="Tahoma"/>
                        <w:color w:val="A6A6A6" w:themeColor="background1" w:themeShade="A6"/>
                        <w:sz w:val="18"/>
                        <w:szCs w:val="19"/>
                      </w:rPr>
                      <w:t>berkan@berkan.com.br</w:t>
                    </w:r>
                  </w:p>
                </w:txbxContent>
              </v:textbox>
            </v:shape>
          </w:pict>
        </mc:Fallback>
      </mc:AlternateContent>
    </w:r>
    <w:r>
      <w:rPr>
        <w:noProof/>
      </w:rPr>
      <w:drawing>
        <wp:inline distT="0" distB="0" distL="0" distR="0" wp14:anchorId="23CEB3DA" wp14:editId="4BD674A8">
          <wp:extent cx="2247900" cy="695325"/>
          <wp:effectExtent l="0" t="0" r="0" b="9525"/>
          <wp:docPr id="3" name="Imagem 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247900" cy="695325"/>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72A88" w14:textId="53608CAD" w:rsidR="00EE3DC1" w:rsidRDefault="00EE3DC1">
    <w:pPr>
      <w:pStyle w:val="Cabealh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4FA4D" w14:textId="12472857" w:rsidR="00EE3DC1" w:rsidRDefault="00EE3DC1">
    <w:pPr>
      <w:pStyle w:val="Cabealh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D2EB8" w14:textId="4EE35F15" w:rsidR="00EE3DC1" w:rsidRPr="00C1093A" w:rsidRDefault="00EE3DC1" w:rsidP="004B6C78">
    <w:pPr>
      <w:rPr>
        <w:rFonts w:ascii="DIN Next LT Pro" w:hAnsi="DIN Next LT Pro" w:cs="Arial"/>
        <w:b/>
        <w:sz w:val="26"/>
        <w:szCs w:val="26"/>
      </w:rPr>
    </w:pPr>
    <w:r w:rsidRPr="00C1093A">
      <w:rPr>
        <w:rFonts w:ascii="DIN Next LT Pro" w:hAnsi="DIN Next LT Pro" w:cs="Arial"/>
        <w:b/>
        <w:sz w:val="26"/>
        <w:szCs w:val="26"/>
      </w:rPr>
      <w:t>Lago Azul Transmissão S.A.</w:t>
    </w:r>
  </w:p>
  <w:p w14:paraId="57560011" w14:textId="77777777" w:rsidR="00EE3DC1" w:rsidRDefault="00EE3DC1" w:rsidP="00AB283F">
    <w:pPr>
      <w:rPr>
        <w:rFonts w:ascii="DIN Next LT Pro" w:hAnsi="DIN Next LT Pro" w:cs="Arial"/>
        <w:b/>
        <w:sz w:val="22"/>
        <w:szCs w:val="20"/>
      </w:rPr>
    </w:pPr>
    <w:r>
      <w:rPr>
        <w:rFonts w:ascii="DIN Next LT Pro" w:hAnsi="DIN Next LT Pro" w:cs="Arial"/>
        <w:b/>
        <w:sz w:val="22"/>
        <w:szCs w:val="20"/>
      </w:rPr>
      <w:t>Demonstração das mutações do patrimônio líquido</w:t>
    </w:r>
  </w:p>
  <w:p w14:paraId="194D60FF" w14:textId="029ADCCA" w:rsidR="00EE3DC1" w:rsidRPr="00C1093A" w:rsidRDefault="00EE3DC1" w:rsidP="00AB283F">
    <w:pPr>
      <w:rPr>
        <w:rFonts w:ascii="DIN Next LT Pro" w:hAnsi="DIN Next LT Pro" w:cs="Arial"/>
        <w:b/>
        <w:sz w:val="22"/>
        <w:szCs w:val="20"/>
      </w:rPr>
    </w:pPr>
    <w:r>
      <w:rPr>
        <w:rFonts w:ascii="DIN Next LT Pro" w:hAnsi="DIN Next LT Pro" w:cs="Arial"/>
        <w:b/>
        <w:sz w:val="22"/>
        <w:szCs w:val="20"/>
      </w:rPr>
      <w:t xml:space="preserve">Em 31 e dezembro de 2020 e de 2019 </w:t>
    </w:r>
  </w:p>
  <w:p w14:paraId="488EE1CA" w14:textId="1F86EB8E" w:rsidR="00EE3DC1" w:rsidRPr="00043B1A" w:rsidRDefault="00EE3DC1" w:rsidP="00605EF9">
    <w:pPr>
      <w:pBdr>
        <w:bottom w:val="single" w:sz="6" w:space="1" w:color="auto"/>
      </w:pBdr>
      <w:rPr>
        <w:rFonts w:ascii="DIN Next LT Pro" w:hAnsi="DIN Next LT Pro" w:cs="Arial"/>
        <w:b/>
        <w:i/>
        <w:iCs/>
        <w:sz w:val="20"/>
        <w:szCs w:val="20"/>
      </w:rPr>
    </w:pPr>
    <w:r w:rsidRPr="00043B1A">
      <w:rPr>
        <w:rFonts w:ascii="DIN Next LT Pro" w:hAnsi="DIN Next LT Pro" w:cs="Arial"/>
        <w:b/>
        <w:i/>
        <w:iCs/>
        <w:sz w:val="20"/>
        <w:szCs w:val="20"/>
      </w:rPr>
      <w:t xml:space="preserve">(Expresso em milhares de reais) </w:t>
    </w:r>
  </w:p>
  <w:p w14:paraId="2C78E357" w14:textId="77777777" w:rsidR="00EE3DC1" w:rsidRDefault="00EE3DC1" w:rsidP="004B6C78">
    <w:pPr>
      <w:rPr>
        <w:rFonts w:ascii="DIN Next LT Pro" w:hAnsi="DIN Next LT Pro"/>
        <w:b/>
        <w:noProof/>
        <w:sz w:val="20"/>
        <w:szCs w:val="20"/>
      </w:rPr>
    </w:pPr>
  </w:p>
  <w:p w14:paraId="34B65C18" w14:textId="77777777" w:rsidR="00EE3DC1" w:rsidRPr="00C1093A" w:rsidRDefault="00EE3DC1" w:rsidP="004B6C78">
    <w:pPr>
      <w:rPr>
        <w:rFonts w:ascii="DIN Next LT Pro" w:hAnsi="DIN Next LT Pro"/>
        <w:b/>
        <w:noProof/>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2D3FB" w14:textId="3DE4EC39" w:rsidR="00EE3DC1" w:rsidRDefault="00EE3DC1">
    <w:pPr>
      <w:pStyle w:val="Cabealho"/>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A85E3" w14:textId="7D62D36B" w:rsidR="00EE3DC1" w:rsidRDefault="00EE3DC1">
    <w:pPr>
      <w:pStyle w:val="Cabealho"/>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10C3D" w14:textId="5355B35F" w:rsidR="00EE3DC1" w:rsidRPr="00C1093A" w:rsidRDefault="00EE3DC1" w:rsidP="004B6C78">
    <w:pPr>
      <w:rPr>
        <w:rFonts w:ascii="DIN Next LT Pro" w:hAnsi="DIN Next LT Pro" w:cs="Arial"/>
        <w:b/>
        <w:sz w:val="26"/>
        <w:szCs w:val="26"/>
      </w:rPr>
    </w:pPr>
    <w:r w:rsidRPr="00C1093A">
      <w:rPr>
        <w:rFonts w:ascii="DIN Next LT Pro" w:hAnsi="DIN Next LT Pro" w:cs="Arial"/>
        <w:b/>
        <w:sz w:val="26"/>
        <w:szCs w:val="26"/>
      </w:rPr>
      <w:t>Lago Azul Transmissão S.A.</w:t>
    </w:r>
  </w:p>
  <w:p w14:paraId="62DF6F47" w14:textId="77777777" w:rsidR="00EE3DC1" w:rsidRDefault="00EE3DC1" w:rsidP="00AB283F">
    <w:pPr>
      <w:rPr>
        <w:rFonts w:ascii="DIN Next LT Pro" w:hAnsi="DIN Next LT Pro" w:cs="Arial"/>
        <w:b/>
        <w:sz w:val="22"/>
        <w:szCs w:val="20"/>
      </w:rPr>
    </w:pPr>
    <w:r>
      <w:rPr>
        <w:rFonts w:ascii="DIN Next LT Pro" w:hAnsi="DIN Next LT Pro" w:cs="Arial"/>
        <w:b/>
        <w:sz w:val="22"/>
        <w:szCs w:val="20"/>
      </w:rPr>
      <w:t>Demonstração dos fluxos de caixa</w:t>
    </w:r>
  </w:p>
  <w:p w14:paraId="30BCDEF2" w14:textId="068FB3DB" w:rsidR="00EE3DC1" w:rsidRPr="00C1093A" w:rsidRDefault="00EE3DC1" w:rsidP="00AB283F">
    <w:pPr>
      <w:rPr>
        <w:rFonts w:ascii="DIN Next LT Pro" w:hAnsi="DIN Next LT Pro" w:cs="Arial"/>
        <w:b/>
        <w:sz w:val="22"/>
        <w:szCs w:val="20"/>
      </w:rPr>
    </w:pPr>
    <w:r>
      <w:rPr>
        <w:rFonts w:ascii="DIN Next LT Pro" w:hAnsi="DIN Next LT Pro" w:cs="Arial"/>
        <w:b/>
        <w:sz w:val="22"/>
        <w:szCs w:val="20"/>
      </w:rPr>
      <w:t xml:space="preserve">Exercícios findos em 31 de dezembro de 2020 e de 2019 </w:t>
    </w:r>
  </w:p>
  <w:p w14:paraId="58C1AFD2" w14:textId="47813A01" w:rsidR="00EE3DC1" w:rsidRPr="00043B1A" w:rsidRDefault="00EE3DC1" w:rsidP="00605EF9">
    <w:pPr>
      <w:pBdr>
        <w:bottom w:val="single" w:sz="6" w:space="1" w:color="auto"/>
      </w:pBdr>
      <w:rPr>
        <w:rFonts w:ascii="DIN Next LT Pro" w:hAnsi="DIN Next LT Pro" w:cs="Arial"/>
        <w:b/>
        <w:i/>
        <w:iCs/>
        <w:sz w:val="20"/>
        <w:szCs w:val="20"/>
      </w:rPr>
    </w:pPr>
    <w:r w:rsidRPr="00043B1A">
      <w:rPr>
        <w:rFonts w:ascii="DIN Next LT Pro" w:hAnsi="DIN Next LT Pro" w:cs="Arial"/>
        <w:b/>
        <w:i/>
        <w:iCs/>
        <w:sz w:val="20"/>
        <w:szCs w:val="20"/>
      </w:rPr>
      <w:t xml:space="preserve">(Expresso em milhares de reais) </w:t>
    </w:r>
  </w:p>
  <w:p w14:paraId="1982F730" w14:textId="77777777" w:rsidR="00EE3DC1" w:rsidRDefault="00EE3DC1" w:rsidP="004B6C78">
    <w:pPr>
      <w:rPr>
        <w:rFonts w:ascii="DIN Next LT Pro" w:hAnsi="DIN Next LT Pro"/>
        <w:b/>
        <w:noProof/>
        <w:sz w:val="20"/>
        <w:szCs w:val="20"/>
      </w:rPr>
    </w:pPr>
  </w:p>
  <w:p w14:paraId="5051B57E" w14:textId="77777777" w:rsidR="00EE3DC1" w:rsidRPr="00C1093A" w:rsidRDefault="00EE3DC1" w:rsidP="004B6C78">
    <w:pPr>
      <w:rPr>
        <w:rFonts w:ascii="DIN Next LT Pro" w:hAnsi="DIN Next LT Pro"/>
        <w:b/>
        <w:noProof/>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7FE1D" w14:textId="03C37B6E" w:rsidR="00EE3DC1" w:rsidRDefault="00EE3DC1">
    <w:pPr>
      <w:pStyle w:val="Cabealho"/>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14D02" w14:textId="3863E5DA" w:rsidR="00EE3DC1" w:rsidRDefault="00EE3DC1">
    <w:pPr>
      <w:pStyle w:val="Cabealho"/>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3F294" w14:textId="6B75B6C8" w:rsidR="00EE3DC1" w:rsidRPr="00C1093A" w:rsidRDefault="00EE3DC1" w:rsidP="004B6C78">
    <w:pPr>
      <w:rPr>
        <w:rFonts w:ascii="DIN Next LT Pro" w:hAnsi="DIN Next LT Pro" w:cs="Arial"/>
        <w:b/>
        <w:sz w:val="26"/>
        <w:szCs w:val="26"/>
      </w:rPr>
    </w:pPr>
    <w:r w:rsidRPr="00C1093A">
      <w:rPr>
        <w:rFonts w:ascii="DIN Next LT Pro" w:hAnsi="DIN Next LT Pro" w:cs="Arial"/>
        <w:b/>
        <w:sz w:val="26"/>
        <w:szCs w:val="26"/>
      </w:rPr>
      <w:t>Lago Azul Transmissão S.A.</w:t>
    </w:r>
  </w:p>
  <w:p w14:paraId="019E0B76" w14:textId="77777777" w:rsidR="00EE3DC1" w:rsidRDefault="00EE3DC1" w:rsidP="00AB283F">
    <w:pPr>
      <w:rPr>
        <w:rFonts w:ascii="DIN Next LT Pro" w:hAnsi="DIN Next LT Pro" w:cs="Arial"/>
        <w:b/>
        <w:sz w:val="22"/>
        <w:szCs w:val="20"/>
      </w:rPr>
    </w:pPr>
    <w:r>
      <w:rPr>
        <w:rFonts w:ascii="DIN Next LT Pro" w:hAnsi="DIN Next LT Pro" w:cs="Arial"/>
        <w:b/>
        <w:sz w:val="22"/>
        <w:szCs w:val="20"/>
      </w:rPr>
      <w:t>Demonstração dos valores adicionados</w:t>
    </w:r>
  </w:p>
  <w:p w14:paraId="272A4C5D" w14:textId="0A14E77C" w:rsidR="00EE3DC1" w:rsidRDefault="00EE3DC1" w:rsidP="00605EF9">
    <w:pPr>
      <w:pBdr>
        <w:bottom w:val="single" w:sz="6" w:space="1" w:color="auto"/>
      </w:pBdr>
      <w:rPr>
        <w:rFonts w:ascii="DIN Next LT Pro" w:hAnsi="DIN Next LT Pro" w:cs="Arial"/>
        <w:b/>
        <w:sz w:val="22"/>
        <w:szCs w:val="20"/>
      </w:rPr>
    </w:pPr>
    <w:r>
      <w:rPr>
        <w:rFonts w:ascii="DIN Next LT Pro" w:hAnsi="DIN Next LT Pro" w:cs="Arial"/>
        <w:b/>
        <w:sz w:val="22"/>
        <w:szCs w:val="20"/>
      </w:rPr>
      <w:t>Exercícios findos em 31 de dezembro de 2020 e de 2019</w:t>
    </w:r>
    <w:r w:rsidDel="006B5943">
      <w:rPr>
        <w:rFonts w:ascii="DIN Next LT Pro" w:hAnsi="DIN Next LT Pro" w:cs="Arial"/>
        <w:b/>
        <w:sz w:val="22"/>
        <w:szCs w:val="20"/>
      </w:rPr>
      <w:t xml:space="preserve"> </w:t>
    </w:r>
  </w:p>
  <w:p w14:paraId="1CC062DB" w14:textId="378D106C" w:rsidR="00EE3DC1" w:rsidRPr="00043B1A" w:rsidRDefault="00EE3DC1" w:rsidP="00605EF9">
    <w:pPr>
      <w:pBdr>
        <w:bottom w:val="single" w:sz="6" w:space="1" w:color="auto"/>
      </w:pBdr>
      <w:rPr>
        <w:rFonts w:ascii="DIN Next LT Pro" w:hAnsi="DIN Next LT Pro" w:cs="Arial"/>
        <w:b/>
        <w:i/>
        <w:iCs/>
        <w:sz w:val="20"/>
        <w:szCs w:val="20"/>
      </w:rPr>
    </w:pPr>
    <w:r w:rsidRPr="00043B1A">
      <w:rPr>
        <w:rFonts w:ascii="DIN Next LT Pro" w:hAnsi="DIN Next LT Pro" w:cs="Arial"/>
        <w:b/>
        <w:i/>
        <w:iCs/>
        <w:sz w:val="20"/>
        <w:szCs w:val="20"/>
      </w:rPr>
      <w:t xml:space="preserve">(Expresso em milhares de reais) </w:t>
    </w:r>
  </w:p>
  <w:p w14:paraId="1B9D2D16" w14:textId="77777777" w:rsidR="00EE3DC1" w:rsidRDefault="00EE3DC1" w:rsidP="004B6C78">
    <w:pPr>
      <w:rPr>
        <w:rFonts w:ascii="DIN Next LT Pro" w:hAnsi="DIN Next LT Pro"/>
        <w:b/>
        <w:noProof/>
        <w:sz w:val="20"/>
        <w:szCs w:val="20"/>
      </w:rPr>
    </w:pPr>
  </w:p>
  <w:p w14:paraId="77D765B1" w14:textId="77777777" w:rsidR="00EE3DC1" w:rsidRPr="00C1093A" w:rsidRDefault="00EE3DC1" w:rsidP="004B6C78">
    <w:pPr>
      <w:rPr>
        <w:rFonts w:ascii="DIN Next LT Pro" w:hAnsi="DIN Next LT Pro"/>
        <w:b/>
        <w:noProof/>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D9CE8" w14:textId="19CF14F6" w:rsidR="00EE3DC1" w:rsidRDefault="00EE3DC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D14AA" w14:textId="22BD6132" w:rsidR="00EE3DC1" w:rsidRDefault="00EE3DC1">
    <w:pPr>
      <w:pStyle w:val="Cabealho"/>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9EC21" w14:textId="691C41D8" w:rsidR="00EE3DC1" w:rsidRDefault="00EE3DC1">
    <w:pPr>
      <w:pStyle w:val="Cabealho"/>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6CA26" w14:textId="7C16F3CD" w:rsidR="00EE3DC1" w:rsidRPr="009F7652" w:rsidRDefault="00EE3DC1" w:rsidP="009F7652">
    <w:pPr>
      <w:widowControl w:val="0"/>
      <w:rPr>
        <w:rFonts w:ascii="DIN Next LT Pro" w:hAnsi="DIN Next LT Pro" w:cs="Arial"/>
        <w:b/>
        <w:sz w:val="26"/>
        <w:szCs w:val="20"/>
      </w:rPr>
    </w:pPr>
    <w:r w:rsidRPr="009F7652">
      <w:rPr>
        <w:rFonts w:ascii="DIN Next LT Pro" w:hAnsi="DIN Next LT Pro" w:cs="Arial"/>
        <w:b/>
        <w:sz w:val="26"/>
        <w:szCs w:val="20"/>
      </w:rPr>
      <w:t>Lago Azul Transmissão S.A.</w:t>
    </w:r>
  </w:p>
  <w:p w14:paraId="3ED58A4E" w14:textId="77777777" w:rsidR="00EE3DC1" w:rsidRDefault="00EE3DC1" w:rsidP="009F7652">
    <w:pPr>
      <w:rPr>
        <w:rFonts w:ascii="DIN Next LT Pro" w:hAnsi="DIN Next LT Pro" w:cs="Arial"/>
        <w:b/>
        <w:bCs/>
        <w:color w:val="000000"/>
        <w:sz w:val="22"/>
        <w:szCs w:val="20"/>
      </w:rPr>
    </w:pPr>
    <w:r w:rsidRPr="009F7652">
      <w:rPr>
        <w:rFonts w:ascii="DIN Next LT Pro" w:hAnsi="DIN Next LT Pro" w:cs="Arial"/>
        <w:b/>
        <w:bCs/>
        <w:color w:val="000000"/>
        <w:sz w:val="22"/>
        <w:szCs w:val="20"/>
      </w:rPr>
      <w:t>Notas explicativas às demonstrações financeiras</w:t>
    </w:r>
  </w:p>
  <w:p w14:paraId="7215FE6D" w14:textId="21279519" w:rsidR="00EE3DC1" w:rsidRPr="009F7652" w:rsidRDefault="00EE3DC1" w:rsidP="009F7652">
    <w:pPr>
      <w:rPr>
        <w:rFonts w:ascii="DIN Next LT Pro" w:hAnsi="DIN Next LT Pro" w:cs="Arial"/>
        <w:b/>
        <w:sz w:val="22"/>
        <w:szCs w:val="20"/>
      </w:rPr>
    </w:pPr>
    <w:r>
      <w:rPr>
        <w:rFonts w:ascii="DIN Next LT Pro" w:hAnsi="DIN Next LT Pro" w:cs="Arial"/>
        <w:b/>
        <w:bCs/>
        <w:color w:val="000000"/>
        <w:sz w:val="22"/>
        <w:szCs w:val="20"/>
      </w:rPr>
      <w:t>Em</w:t>
    </w:r>
    <w:r w:rsidRPr="009F7652">
      <w:rPr>
        <w:rFonts w:ascii="DIN Next LT Pro" w:hAnsi="DIN Next LT Pro" w:cs="Arial"/>
        <w:b/>
        <w:sz w:val="22"/>
        <w:szCs w:val="20"/>
      </w:rPr>
      <w:t xml:space="preserve"> </w:t>
    </w:r>
    <w:r>
      <w:rPr>
        <w:rFonts w:ascii="DIN Next LT Pro" w:hAnsi="DIN Next LT Pro" w:cs="Arial"/>
        <w:b/>
        <w:sz w:val="22"/>
        <w:szCs w:val="20"/>
      </w:rPr>
      <w:t>31 de dezembro de 2020</w:t>
    </w:r>
  </w:p>
  <w:p w14:paraId="50CE87A5" w14:textId="16076E85" w:rsidR="00EE3DC1" w:rsidRPr="00043B1A" w:rsidRDefault="00EE3DC1" w:rsidP="009F7652">
    <w:pPr>
      <w:pBdr>
        <w:bottom w:val="single" w:sz="6" w:space="1" w:color="auto"/>
      </w:pBdr>
      <w:rPr>
        <w:rFonts w:ascii="DIN Next LT Pro" w:hAnsi="DIN Next LT Pro" w:cs="Arial"/>
        <w:b/>
        <w:i/>
        <w:iCs/>
        <w:color w:val="000000"/>
        <w:sz w:val="20"/>
        <w:szCs w:val="20"/>
      </w:rPr>
    </w:pPr>
    <w:r w:rsidRPr="00043B1A">
      <w:rPr>
        <w:rFonts w:ascii="DIN Next LT Pro" w:hAnsi="DIN Next LT Pro" w:cs="Arial"/>
        <w:b/>
        <w:i/>
        <w:iCs/>
        <w:color w:val="000000"/>
        <w:sz w:val="20"/>
        <w:szCs w:val="20"/>
      </w:rPr>
      <w:t xml:space="preserve">(Expresso em milhares de reais) </w:t>
    </w:r>
  </w:p>
  <w:p w14:paraId="1E369C16" w14:textId="77777777" w:rsidR="00EE3DC1" w:rsidRPr="009F7652" w:rsidRDefault="00EE3DC1" w:rsidP="009F7652">
    <w:pPr>
      <w:rPr>
        <w:rFonts w:ascii="DIN Next LT Pro" w:hAnsi="DIN Next LT Pro" w:cs="Arial"/>
        <w:b/>
        <w:color w:val="000000"/>
        <w:sz w:val="20"/>
        <w:szCs w:val="2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01EB2" w14:textId="1DF207A7" w:rsidR="00EE3DC1" w:rsidRDefault="00EE3DC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4BE3D" w14:textId="56468E2F" w:rsidR="00EE3DC1" w:rsidRPr="00C1093A" w:rsidRDefault="00EE3DC1" w:rsidP="007823A1">
    <w:pPr>
      <w:rPr>
        <w:rFonts w:ascii="DIN Next LT Pro" w:hAnsi="DIN Next LT Pro" w:cs="Arial"/>
        <w:b/>
        <w:sz w:val="26"/>
        <w:szCs w:val="26"/>
      </w:rPr>
    </w:pPr>
    <w:r>
      <w:rPr>
        <w:rFonts w:ascii="DIN Next LT Pro" w:hAnsi="DIN Next LT Pro" w:cs="Arial"/>
        <w:b/>
        <w:sz w:val="26"/>
        <w:szCs w:val="26"/>
      </w:rPr>
      <w:t>L</w:t>
    </w:r>
    <w:r w:rsidRPr="00C1093A">
      <w:rPr>
        <w:rFonts w:ascii="DIN Next LT Pro" w:hAnsi="DIN Next LT Pro" w:cs="Arial"/>
        <w:b/>
        <w:sz w:val="26"/>
        <w:szCs w:val="26"/>
      </w:rPr>
      <w:t>ago Azul Transmissão S.A.</w:t>
    </w:r>
  </w:p>
  <w:p w14:paraId="65C2D804" w14:textId="77777777" w:rsidR="00EE3DC1" w:rsidRDefault="00EE3DC1" w:rsidP="007823A1">
    <w:pPr>
      <w:rPr>
        <w:rFonts w:ascii="DIN Next LT Pro" w:hAnsi="DIN Next LT Pro" w:cs="Arial"/>
        <w:b/>
        <w:sz w:val="22"/>
        <w:szCs w:val="20"/>
      </w:rPr>
    </w:pPr>
    <w:r>
      <w:rPr>
        <w:rFonts w:ascii="DIN Next LT Pro" w:hAnsi="DIN Next LT Pro" w:cs="Arial"/>
        <w:b/>
        <w:sz w:val="22"/>
        <w:szCs w:val="20"/>
      </w:rPr>
      <w:t xml:space="preserve">Balanço patrimonial </w:t>
    </w:r>
  </w:p>
  <w:p w14:paraId="7EE5F195" w14:textId="356ABA39" w:rsidR="00EE3DC1" w:rsidRDefault="00EE3DC1" w:rsidP="007823A1">
    <w:pPr>
      <w:rPr>
        <w:rFonts w:ascii="DIN Next LT Pro" w:hAnsi="DIN Next LT Pro" w:cs="Arial"/>
        <w:b/>
        <w:sz w:val="22"/>
        <w:szCs w:val="20"/>
      </w:rPr>
    </w:pPr>
    <w:r>
      <w:rPr>
        <w:rFonts w:ascii="DIN Next LT Pro" w:hAnsi="DIN Next LT Pro" w:cs="Arial"/>
        <w:b/>
        <w:sz w:val="22"/>
        <w:szCs w:val="20"/>
      </w:rPr>
      <w:t>Em 31 de dezembro de 2020 e de 2019</w:t>
    </w:r>
  </w:p>
  <w:p w14:paraId="5671E30E" w14:textId="2E0C294A" w:rsidR="00EE3DC1" w:rsidRPr="00043B1A" w:rsidRDefault="00EE3DC1" w:rsidP="007823A1">
    <w:pPr>
      <w:pBdr>
        <w:bottom w:val="single" w:sz="6" w:space="1" w:color="auto"/>
      </w:pBdr>
      <w:tabs>
        <w:tab w:val="left" w:pos="2659"/>
      </w:tabs>
      <w:rPr>
        <w:rFonts w:ascii="DIN Next LT Pro" w:hAnsi="DIN Next LT Pro" w:cs="Arial"/>
        <w:b/>
        <w:i/>
        <w:iCs/>
        <w:sz w:val="20"/>
        <w:szCs w:val="20"/>
      </w:rPr>
    </w:pPr>
    <w:r w:rsidRPr="00043B1A">
      <w:rPr>
        <w:rFonts w:ascii="DIN Next LT Pro" w:hAnsi="DIN Next LT Pro" w:cs="Arial"/>
        <w:b/>
        <w:i/>
        <w:iCs/>
        <w:sz w:val="20"/>
        <w:szCs w:val="20"/>
      </w:rPr>
      <w:t xml:space="preserve">(Expresso em milhares de reais) </w:t>
    </w:r>
    <w:r w:rsidRPr="00043B1A">
      <w:rPr>
        <w:rFonts w:ascii="DIN Next LT Pro" w:hAnsi="DIN Next LT Pro" w:cs="Arial"/>
        <w:b/>
        <w:i/>
        <w:iCs/>
        <w:sz w:val="20"/>
        <w:szCs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314F5" w14:textId="31B909E5" w:rsidR="00EE3DC1" w:rsidRDefault="00EE3DC1">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E7CD6" w14:textId="2CF8A39C" w:rsidR="00EE3DC1" w:rsidRDefault="00EE3DC1">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2720F" w14:textId="59A96A51" w:rsidR="00EE3DC1" w:rsidRPr="00C1093A" w:rsidRDefault="00EE3DC1" w:rsidP="004B6C78">
    <w:pPr>
      <w:rPr>
        <w:rFonts w:ascii="DIN Next LT Pro" w:hAnsi="DIN Next LT Pro" w:cs="Arial"/>
        <w:b/>
        <w:sz w:val="26"/>
        <w:szCs w:val="26"/>
      </w:rPr>
    </w:pPr>
    <w:r w:rsidRPr="00C1093A">
      <w:rPr>
        <w:rFonts w:ascii="DIN Next LT Pro" w:hAnsi="DIN Next LT Pro" w:cs="Arial"/>
        <w:b/>
        <w:sz w:val="26"/>
        <w:szCs w:val="26"/>
      </w:rPr>
      <w:t>Lago Azul Transmissão S.A.</w:t>
    </w:r>
  </w:p>
  <w:p w14:paraId="517E8E27" w14:textId="5A76EBD4" w:rsidR="00EE3DC1" w:rsidRDefault="00EE3DC1" w:rsidP="00AB283F">
    <w:pPr>
      <w:rPr>
        <w:rFonts w:ascii="DIN Next LT Pro" w:hAnsi="DIN Next LT Pro" w:cs="Arial"/>
        <w:b/>
        <w:sz w:val="22"/>
        <w:szCs w:val="20"/>
      </w:rPr>
    </w:pPr>
    <w:r>
      <w:rPr>
        <w:rFonts w:ascii="DIN Next LT Pro" w:hAnsi="DIN Next LT Pro" w:cs="Arial"/>
        <w:b/>
        <w:sz w:val="22"/>
        <w:szCs w:val="20"/>
      </w:rPr>
      <w:t xml:space="preserve">Demonstração dos resultados dos exercícios findos em </w:t>
    </w:r>
  </w:p>
  <w:p w14:paraId="7F204CCD" w14:textId="51F38EE1" w:rsidR="00EE3DC1" w:rsidRPr="00C1093A" w:rsidRDefault="00EE3DC1" w:rsidP="00AB283F">
    <w:pPr>
      <w:rPr>
        <w:rFonts w:ascii="DIN Next LT Pro" w:hAnsi="DIN Next LT Pro" w:cs="Arial"/>
        <w:b/>
        <w:sz w:val="22"/>
        <w:szCs w:val="20"/>
      </w:rPr>
    </w:pPr>
    <w:r>
      <w:rPr>
        <w:rFonts w:ascii="DIN Next LT Pro" w:hAnsi="DIN Next LT Pro" w:cs="Arial"/>
        <w:b/>
        <w:sz w:val="22"/>
        <w:szCs w:val="20"/>
      </w:rPr>
      <w:t>31 de dezembro de 2020 e de 2019</w:t>
    </w:r>
  </w:p>
  <w:p w14:paraId="152F3E20" w14:textId="2398BD72" w:rsidR="00EE3DC1" w:rsidRPr="00043B1A" w:rsidRDefault="00EE3DC1" w:rsidP="00043B1A">
    <w:pPr>
      <w:pBdr>
        <w:bottom w:val="single" w:sz="4" w:space="1" w:color="auto"/>
      </w:pBdr>
      <w:tabs>
        <w:tab w:val="right" w:pos="8625"/>
      </w:tabs>
      <w:ind w:right="850"/>
      <w:rPr>
        <w:rFonts w:ascii="DIN Next LT Pro" w:hAnsi="DIN Next LT Pro" w:cs="Arial"/>
        <w:b/>
        <w:i/>
        <w:iCs/>
        <w:sz w:val="20"/>
        <w:szCs w:val="20"/>
      </w:rPr>
    </w:pPr>
    <w:r w:rsidRPr="00043B1A">
      <w:rPr>
        <w:rFonts w:ascii="DIN Next LT Pro" w:hAnsi="DIN Next LT Pro" w:cs="Arial"/>
        <w:b/>
        <w:i/>
        <w:iCs/>
        <w:sz w:val="20"/>
        <w:szCs w:val="20"/>
      </w:rPr>
      <w:t xml:space="preserve">(Expresso em milhares de reais) </w:t>
    </w:r>
    <w:r>
      <w:rPr>
        <w:rFonts w:ascii="DIN Next LT Pro" w:hAnsi="DIN Next LT Pro" w:cs="Arial"/>
        <w:b/>
        <w:i/>
        <w:iCs/>
        <w:sz w:val="20"/>
        <w:szCs w:val="20"/>
      </w:rPr>
      <w:tab/>
    </w:r>
  </w:p>
  <w:p w14:paraId="506F0999" w14:textId="77777777" w:rsidR="00EE3DC1" w:rsidRDefault="00EE3DC1" w:rsidP="004B6C78">
    <w:pPr>
      <w:rPr>
        <w:rFonts w:ascii="DIN Next LT Pro" w:hAnsi="DIN Next LT Pro"/>
        <w:b/>
        <w:noProof/>
        <w:sz w:val="20"/>
        <w:szCs w:val="20"/>
      </w:rPr>
    </w:pPr>
  </w:p>
  <w:p w14:paraId="4ED0005B" w14:textId="77777777" w:rsidR="00EE3DC1" w:rsidRPr="00C1093A" w:rsidRDefault="00EE3DC1" w:rsidP="004B6C78">
    <w:pPr>
      <w:rPr>
        <w:rFonts w:ascii="DIN Next LT Pro" w:hAnsi="DIN Next LT Pro"/>
        <w:b/>
        <w:noProof/>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57146" w14:textId="6BC984CD" w:rsidR="00EE3DC1" w:rsidRDefault="00EE3DC1">
    <w:pPr>
      <w:pStyle w:val="Cabealh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67476" w14:textId="3A01AE3A" w:rsidR="00EE3DC1" w:rsidRDefault="00EE3DC1">
    <w:pPr>
      <w:pStyle w:val="Cabealh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B25EE" w14:textId="6D85B7B1" w:rsidR="00EE3DC1" w:rsidRPr="00C1093A" w:rsidRDefault="00EE3DC1" w:rsidP="00DF39D7">
    <w:pPr>
      <w:ind w:right="850"/>
      <w:rPr>
        <w:rFonts w:ascii="DIN Next LT Pro" w:hAnsi="DIN Next LT Pro" w:cs="Arial"/>
        <w:b/>
        <w:sz w:val="26"/>
        <w:szCs w:val="26"/>
      </w:rPr>
    </w:pPr>
    <w:r w:rsidRPr="00C1093A">
      <w:rPr>
        <w:rFonts w:ascii="DIN Next LT Pro" w:hAnsi="DIN Next LT Pro" w:cs="Arial"/>
        <w:b/>
        <w:sz w:val="26"/>
        <w:szCs w:val="26"/>
      </w:rPr>
      <w:t>Lago Azul Transmissão S.A.</w:t>
    </w:r>
  </w:p>
  <w:p w14:paraId="51FAC5A5" w14:textId="77777777" w:rsidR="00EE3DC1" w:rsidRDefault="00EE3DC1" w:rsidP="00AB283F">
    <w:pPr>
      <w:rPr>
        <w:rFonts w:ascii="DIN Next LT Pro" w:hAnsi="DIN Next LT Pro" w:cs="Arial"/>
        <w:b/>
        <w:sz w:val="22"/>
        <w:szCs w:val="20"/>
      </w:rPr>
    </w:pPr>
    <w:r>
      <w:rPr>
        <w:rFonts w:ascii="DIN Next LT Pro" w:hAnsi="DIN Next LT Pro" w:cs="Arial"/>
        <w:b/>
        <w:sz w:val="22"/>
        <w:szCs w:val="20"/>
      </w:rPr>
      <w:t xml:space="preserve">Demonstração dos resultados abrangentes </w:t>
    </w:r>
  </w:p>
  <w:p w14:paraId="1C7D2EE6" w14:textId="07BD4208" w:rsidR="00EE3DC1" w:rsidRPr="00C1093A" w:rsidRDefault="00EE3DC1" w:rsidP="00AB283F">
    <w:pPr>
      <w:rPr>
        <w:rFonts w:ascii="DIN Next LT Pro" w:hAnsi="DIN Next LT Pro" w:cs="Arial"/>
        <w:b/>
        <w:sz w:val="22"/>
        <w:szCs w:val="20"/>
      </w:rPr>
    </w:pPr>
    <w:r>
      <w:rPr>
        <w:rFonts w:ascii="DIN Next LT Pro" w:hAnsi="DIN Next LT Pro" w:cs="Arial"/>
        <w:b/>
        <w:sz w:val="22"/>
        <w:szCs w:val="20"/>
      </w:rPr>
      <w:t>Exercícios findos em 31 de dezembro de 2020 e de 2019</w:t>
    </w:r>
  </w:p>
  <w:p w14:paraId="097CECDF" w14:textId="35A895C8" w:rsidR="00EE3DC1" w:rsidRPr="00043B1A" w:rsidRDefault="00EE3DC1" w:rsidP="00605EF9">
    <w:pPr>
      <w:pBdr>
        <w:bottom w:val="single" w:sz="6" w:space="1" w:color="auto"/>
      </w:pBdr>
      <w:rPr>
        <w:rFonts w:ascii="DIN Next LT Pro" w:hAnsi="DIN Next LT Pro" w:cs="Arial"/>
        <w:b/>
        <w:i/>
        <w:iCs/>
        <w:sz w:val="20"/>
        <w:szCs w:val="20"/>
      </w:rPr>
    </w:pPr>
    <w:r w:rsidRPr="00043B1A">
      <w:rPr>
        <w:rFonts w:ascii="DIN Next LT Pro" w:hAnsi="DIN Next LT Pro" w:cs="Arial"/>
        <w:b/>
        <w:i/>
        <w:iCs/>
        <w:sz w:val="20"/>
        <w:szCs w:val="20"/>
      </w:rPr>
      <w:t xml:space="preserve">(Expresso em milhares de reais) </w:t>
    </w:r>
  </w:p>
  <w:p w14:paraId="1897ED26" w14:textId="77777777" w:rsidR="00EE3DC1" w:rsidRDefault="00EE3DC1" w:rsidP="00DF39D7">
    <w:pPr>
      <w:ind w:right="850"/>
      <w:rPr>
        <w:rFonts w:ascii="DIN Next LT Pro" w:hAnsi="DIN Next LT Pro"/>
        <w:b/>
        <w:noProof/>
        <w:sz w:val="20"/>
        <w:szCs w:val="20"/>
      </w:rPr>
    </w:pPr>
  </w:p>
  <w:p w14:paraId="17717EE2" w14:textId="77777777" w:rsidR="00EE3DC1" w:rsidRPr="00C1093A" w:rsidRDefault="00EE3DC1" w:rsidP="004B6C78">
    <w:pPr>
      <w:rPr>
        <w:rFonts w:ascii="DIN Next LT Pro" w:hAnsi="DIN Next LT Pro"/>
        <w:b/>
        <w:noProo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E1691"/>
    <w:multiLevelType w:val="hybridMultilevel"/>
    <w:tmpl w:val="0EF8B93C"/>
    <w:lvl w:ilvl="0" w:tplc="424E1F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EF5673"/>
    <w:multiLevelType w:val="hybridMultilevel"/>
    <w:tmpl w:val="6CFC837A"/>
    <w:lvl w:ilvl="0" w:tplc="9C82A21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F6105"/>
    <w:multiLevelType w:val="hybridMultilevel"/>
    <w:tmpl w:val="B2E6D148"/>
    <w:lvl w:ilvl="0" w:tplc="C24EB6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A40993"/>
    <w:multiLevelType w:val="hybridMultilevel"/>
    <w:tmpl w:val="80AE2CB8"/>
    <w:lvl w:ilvl="0" w:tplc="F7AE969C">
      <w:start w:val="1"/>
      <w:numFmt w:val="lowerLetter"/>
      <w:lvlText w:val="(%1)"/>
      <w:lvlJc w:val="left"/>
      <w:pPr>
        <w:ind w:left="2205" w:hanging="360"/>
      </w:pPr>
      <w:rPr>
        <w:rFonts w:ascii="Times New Roman" w:hAnsi="Times New Roman" w:cs="Times New Roman" w:hint="default"/>
        <w:b/>
        <w:sz w:val="24"/>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4" w15:restartNumberingAfterBreak="0">
    <w:nsid w:val="079459CC"/>
    <w:multiLevelType w:val="hybridMultilevel"/>
    <w:tmpl w:val="80A0EE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600F79"/>
    <w:multiLevelType w:val="multilevel"/>
    <w:tmpl w:val="5E00A672"/>
    <w:lvl w:ilvl="0">
      <w:start w:val="1"/>
      <w:numFmt w:val="decimal"/>
      <w:lvlText w:val="%1."/>
      <w:lvlJc w:val="left"/>
      <w:pPr>
        <w:ind w:left="420" w:hanging="420"/>
      </w:pPr>
      <w:rPr>
        <w:rFonts w:hint="default"/>
      </w:rPr>
    </w:lvl>
    <w:lvl w:ilvl="1">
      <w:start w:val="2"/>
      <w:numFmt w:val="decimal"/>
      <w:isLgl/>
      <w:lvlText w:val="%1.%2"/>
      <w:lvlJc w:val="left"/>
      <w:pPr>
        <w:ind w:left="1063" w:hanging="360"/>
      </w:pPr>
      <w:rPr>
        <w:rFonts w:hint="default"/>
      </w:rPr>
    </w:lvl>
    <w:lvl w:ilvl="2">
      <w:start w:val="1"/>
      <w:numFmt w:val="decimal"/>
      <w:isLgl/>
      <w:lvlText w:val="%1.%2.%3"/>
      <w:lvlJc w:val="left"/>
      <w:pPr>
        <w:ind w:left="212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92" w:hanging="1080"/>
      </w:pPr>
      <w:rPr>
        <w:rFonts w:hint="default"/>
      </w:rPr>
    </w:lvl>
    <w:lvl w:ilvl="5">
      <w:start w:val="1"/>
      <w:numFmt w:val="decimal"/>
      <w:isLgl/>
      <w:lvlText w:val="%1.%2.%3.%4.%5.%6"/>
      <w:lvlJc w:val="left"/>
      <w:pPr>
        <w:ind w:left="4595" w:hanging="1080"/>
      </w:pPr>
      <w:rPr>
        <w:rFonts w:hint="default"/>
      </w:rPr>
    </w:lvl>
    <w:lvl w:ilvl="6">
      <w:start w:val="1"/>
      <w:numFmt w:val="decimal"/>
      <w:isLgl/>
      <w:lvlText w:val="%1.%2.%3.%4.%5.%6.%7"/>
      <w:lvlJc w:val="left"/>
      <w:pPr>
        <w:ind w:left="5658" w:hanging="1440"/>
      </w:pPr>
      <w:rPr>
        <w:rFonts w:hint="default"/>
      </w:rPr>
    </w:lvl>
    <w:lvl w:ilvl="7">
      <w:start w:val="1"/>
      <w:numFmt w:val="decimal"/>
      <w:isLgl/>
      <w:lvlText w:val="%1.%2.%3.%4.%5.%6.%7.%8"/>
      <w:lvlJc w:val="left"/>
      <w:pPr>
        <w:ind w:left="6361" w:hanging="1440"/>
      </w:pPr>
      <w:rPr>
        <w:rFonts w:hint="default"/>
      </w:rPr>
    </w:lvl>
    <w:lvl w:ilvl="8">
      <w:start w:val="1"/>
      <w:numFmt w:val="decimal"/>
      <w:isLgl/>
      <w:lvlText w:val="%1.%2.%3.%4.%5.%6.%7.%8.%9"/>
      <w:lvlJc w:val="left"/>
      <w:pPr>
        <w:ind w:left="7424" w:hanging="1800"/>
      </w:pPr>
      <w:rPr>
        <w:rFonts w:hint="default"/>
      </w:rPr>
    </w:lvl>
  </w:abstractNum>
  <w:abstractNum w:abstractNumId="6" w15:restartNumberingAfterBreak="0">
    <w:nsid w:val="14926255"/>
    <w:multiLevelType w:val="hybridMultilevel"/>
    <w:tmpl w:val="5CB6072C"/>
    <w:lvl w:ilvl="0" w:tplc="72B863DC">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451E7"/>
    <w:multiLevelType w:val="hybridMultilevel"/>
    <w:tmpl w:val="B76C42B2"/>
    <w:lvl w:ilvl="0" w:tplc="BBEE1164">
      <w:start w:val="1"/>
      <w:numFmt w:val="bullet"/>
      <w:lvlText w:val=""/>
      <w:lvlJc w:val="left"/>
      <w:pPr>
        <w:ind w:left="4046" w:hanging="360"/>
      </w:pPr>
      <w:rPr>
        <w:rFonts w:ascii="Symbol" w:hAnsi="Symbol" w:hint="default"/>
        <w:b w:val="0"/>
        <w:i w:val="0"/>
        <w:color w:val="auto"/>
        <w:sz w:val="22"/>
        <w:szCs w:val="22"/>
        <w:u w:val="none"/>
      </w:rPr>
    </w:lvl>
    <w:lvl w:ilvl="1" w:tplc="04160003" w:tentative="1">
      <w:start w:val="1"/>
      <w:numFmt w:val="bullet"/>
      <w:lvlText w:val="o"/>
      <w:lvlJc w:val="left"/>
      <w:pPr>
        <w:ind w:left="4766" w:hanging="360"/>
      </w:pPr>
      <w:rPr>
        <w:rFonts w:ascii="Courier New" w:hAnsi="Courier New" w:cs="Courier New" w:hint="default"/>
      </w:rPr>
    </w:lvl>
    <w:lvl w:ilvl="2" w:tplc="04160005" w:tentative="1">
      <w:start w:val="1"/>
      <w:numFmt w:val="bullet"/>
      <w:lvlText w:val=""/>
      <w:lvlJc w:val="left"/>
      <w:pPr>
        <w:ind w:left="5486" w:hanging="360"/>
      </w:pPr>
      <w:rPr>
        <w:rFonts w:ascii="Wingdings" w:hAnsi="Wingdings" w:hint="default"/>
      </w:rPr>
    </w:lvl>
    <w:lvl w:ilvl="3" w:tplc="04160001" w:tentative="1">
      <w:start w:val="1"/>
      <w:numFmt w:val="bullet"/>
      <w:lvlText w:val=""/>
      <w:lvlJc w:val="left"/>
      <w:pPr>
        <w:ind w:left="6206" w:hanging="360"/>
      </w:pPr>
      <w:rPr>
        <w:rFonts w:ascii="Symbol" w:hAnsi="Symbol" w:hint="default"/>
      </w:rPr>
    </w:lvl>
    <w:lvl w:ilvl="4" w:tplc="04160003" w:tentative="1">
      <w:start w:val="1"/>
      <w:numFmt w:val="bullet"/>
      <w:lvlText w:val="o"/>
      <w:lvlJc w:val="left"/>
      <w:pPr>
        <w:ind w:left="6926" w:hanging="360"/>
      </w:pPr>
      <w:rPr>
        <w:rFonts w:ascii="Courier New" w:hAnsi="Courier New" w:cs="Courier New" w:hint="default"/>
      </w:rPr>
    </w:lvl>
    <w:lvl w:ilvl="5" w:tplc="04160005" w:tentative="1">
      <w:start w:val="1"/>
      <w:numFmt w:val="bullet"/>
      <w:lvlText w:val=""/>
      <w:lvlJc w:val="left"/>
      <w:pPr>
        <w:ind w:left="7646" w:hanging="360"/>
      </w:pPr>
      <w:rPr>
        <w:rFonts w:ascii="Wingdings" w:hAnsi="Wingdings" w:hint="default"/>
      </w:rPr>
    </w:lvl>
    <w:lvl w:ilvl="6" w:tplc="04160001" w:tentative="1">
      <w:start w:val="1"/>
      <w:numFmt w:val="bullet"/>
      <w:lvlText w:val=""/>
      <w:lvlJc w:val="left"/>
      <w:pPr>
        <w:ind w:left="8366" w:hanging="360"/>
      </w:pPr>
      <w:rPr>
        <w:rFonts w:ascii="Symbol" w:hAnsi="Symbol" w:hint="default"/>
      </w:rPr>
    </w:lvl>
    <w:lvl w:ilvl="7" w:tplc="04160003" w:tentative="1">
      <w:start w:val="1"/>
      <w:numFmt w:val="bullet"/>
      <w:lvlText w:val="o"/>
      <w:lvlJc w:val="left"/>
      <w:pPr>
        <w:ind w:left="9086" w:hanging="360"/>
      </w:pPr>
      <w:rPr>
        <w:rFonts w:ascii="Courier New" w:hAnsi="Courier New" w:cs="Courier New" w:hint="default"/>
      </w:rPr>
    </w:lvl>
    <w:lvl w:ilvl="8" w:tplc="04160005" w:tentative="1">
      <w:start w:val="1"/>
      <w:numFmt w:val="bullet"/>
      <w:lvlText w:val=""/>
      <w:lvlJc w:val="left"/>
      <w:pPr>
        <w:ind w:left="9806" w:hanging="360"/>
      </w:pPr>
      <w:rPr>
        <w:rFonts w:ascii="Wingdings" w:hAnsi="Wingdings" w:hint="default"/>
      </w:rPr>
    </w:lvl>
  </w:abstractNum>
  <w:abstractNum w:abstractNumId="8" w15:restartNumberingAfterBreak="0">
    <w:nsid w:val="30BA04B6"/>
    <w:multiLevelType w:val="multilevel"/>
    <w:tmpl w:val="F1EA2138"/>
    <w:lvl w:ilvl="0">
      <w:start w:val="1"/>
      <w:numFmt w:val="decimal"/>
      <w:lvlText w:val="%1"/>
      <w:lvlJc w:val="left"/>
      <w:pPr>
        <w:ind w:left="4533" w:hanging="705"/>
      </w:pPr>
      <w:rPr>
        <w:rFonts w:hint="default"/>
        <w:sz w:val="22"/>
        <w:szCs w:val="22"/>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3D83604"/>
    <w:multiLevelType w:val="hybridMultilevel"/>
    <w:tmpl w:val="D0B2E5C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15:restartNumberingAfterBreak="0">
    <w:nsid w:val="384D2423"/>
    <w:multiLevelType w:val="hybridMultilevel"/>
    <w:tmpl w:val="537E7CEA"/>
    <w:lvl w:ilvl="0" w:tplc="5EB6F276">
      <w:start w:val="1"/>
      <w:numFmt w:val="lowerLetter"/>
      <w:lvlText w:val="(%1)"/>
      <w:lvlJc w:val="left"/>
      <w:pPr>
        <w:ind w:left="760" w:hanging="4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7D3F2A"/>
    <w:multiLevelType w:val="hybridMultilevel"/>
    <w:tmpl w:val="56B6003C"/>
    <w:lvl w:ilvl="0" w:tplc="7CD450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E7422F9"/>
    <w:multiLevelType w:val="multilevel"/>
    <w:tmpl w:val="6442C454"/>
    <w:lvl w:ilvl="0">
      <w:start w:val="1"/>
      <w:numFmt w:val="decimal"/>
      <w:lvlText w:val="%1."/>
      <w:lvlJc w:val="left"/>
      <w:pPr>
        <w:ind w:left="360" w:hanging="360"/>
      </w:pPr>
      <w:rPr>
        <w:rFonts w:hint="default"/>
      </w:rPr>
    </w:lvl>
    <w:lvl w:ilvl="1">
      <w:start w:val="18"/>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3124A87"/>
    <w:multiLevelType w:val="singleLevel"/>
    <w:tmpl w:val="05BEB60A"/>
    <w:lvl w:ilvl="0">
      <w:start w:val="1"/>
      <w:numFmt w:val="bullet"/>
      <w:pStyle w:val="DiamondBulletLast"/>
      <w:lvlText w:val=""/>
      <w:lvlJc w:val="left"/>
      <w:pPr>
        <w:tabs>
          <w:tab w:val="num" w:pos="567"/>
        </w:tabs>
        <w:ind w:left="567" w:hanging="567"/>
      </w:pPr>
      <w:rPr>
        <w:rFonts w:ascii="Wingdings" w:hAnsi="Wingdings" w:hint="default"/>
      </w:rPr>
    </w:lvl>
  </w:abstractNum>
  <w:abstractNum w:abstractNumId="14" w15:restartNumberingAfterBreak="0">
    <w:nsid w:val="44B8179F"/>
    <w:multiLevelType w:val="multilevel"/>
    <w:tmpl w:val="9C2A9EE6"/>
    <w:lvl w:ilvl="0">
      <w:start w:val="2"/>
      <w:numFmt w:val="decimal"/>
      <w:lvlText w:val="%1."/>
      <w:lvlJc w:val="left"/>
      <w:pPr>
        <w:ind w:left="360" w:hanging="360"/>
      </w:pPr>
      <w:rPr>
        <w:rFonts w:cs="Times New Roman" w:hint="default"/>
        <w:sz w:val="24"/>
        <w:szCs w:val="24"/>
      </w:rPr>
    </w:lvl>
    <w:lvl w:ilvl="1">
      <w:start w:val="1"/>
      <w:numFmt w:val="decimal"/>
      <w:lvlText w:val="%1.%2."/>
      <w:lvlJc w:val="left"/>
      <w:pPr>
        <w:ind w:left="1430" w:hanging="720"/>
      </w:pPr>
      <w:rPr>
        <w:rFonts w:cs="Times New Roman" w:hint="default"/>
        <w:b/>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5" w15:restartNumberingAfterBreak="0">
    <w:nsid w:val="45366F1C"/>
    <w:multiLevelType w:val="hybridMultilevel"/>
    <w:tmpl w:val="B9B6F1BA"/>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6" w15:restartNumberingAfterBreak="0">
    <w:nsid w:val="454E010C"/>
    <w:multiLevelType w:val="hybridMultilevel"/>
    <w:tmpl w:val="D116D09A"/>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7" w15:restartNumberingAfterBreak="0">
    <w:nsid w:val="45505317"/>
    <w:multiLevelType w:val="hybridMultilevel"/>
    <w:tmpl w:val="C4800386"/>
    <w:lvl w:ilvl="0" w:tplc="EA0A106E">
      <w:start w:val="1"/>
      <w:numFmt w:val="upp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2D1482"/>
    <w:multiLevelType w:val="multilevel"/>
    <w:tmpl w:val="2C3EBFBC"/>
    <w:lvl w:ilvl="0">
      <w:start w:val="1"/>
      <w:numFmt w:val="decimal"/>
      <w:pStyle w:val="1TtuloprincipalDF"/>
      <w:lvlText w:val="%1"/>
      <w:lvlJc w:val="right"/>
      <w:pPr>
        <w:ind w:left="0" w:hanging="360"/>
      </w:pPr>
      <w:rPr>
        <w:rFonts w:ascii="Times New Roman" w:hAnsi="Times New Roman" w:hint="default"/>
        <w:b/>
        <w:i w:val="0"/>
        <w:sz w:val="28"/>
      </w:rPr>
    </w:lvl>
    <w:lvl w:ilvl="1">
      <w:start w:val="1"/>
      <w:numFmt w:val="decimal"/>
      <w:pStyle w:val="11Subttulo1nvelDF"/>
      <w:lvlText w:val="%1.%2"/>
      <w:lvlJc w:val="right"/>
      <w:pPr>
        <w:ind w:left="0" w:hanging="360"/>
      </w:pPr>
      <w:rPr>
        <w:rFonts w:ascii="Times New Roman" w:hAnsi="Times New Roman" w:hint="default"/>
        <w:b/>
        <w:i w:val="0"/>
        <w:sz w:val="24"/>
      </w:rPr>
    </w:lvl>
    <w:lvl w:ilvl="2">
      <w:start w:val="1"/>
      <w:numFmt w:val="decimal"/>
      <w:pStyle w:val="111Subttulo2nvelDF"/>
      <w:lvlText w:val="%1.%2.%3"/>
      <w:lvlJc w:val="right"/>
      <w:pPr>
        <w:tabs>
          <w:tab w:val="num" w:pos="-31680"/>
        </w:tabs>
        <w:ind w:left="0" w:hanging="360"/>
      </w:pPr>
      <w:rPr>
        <w:rFonts w:ascii="Times New Roman" w:hAnsi="Times New Roman" w:hint="default"/>
        <w:b/>
        <w:i/>
        <w:sz w:val="24"/>
      </w:rPr>
    </w:lvl>
    <w:lvl w:ilvl="3">
      <w:start w:val="1"/>
      <w:numFmt w:val="decimal"/>
      <w:pStyle w:val="1111Subttulo3nvelDF"/>
      <w:lvlText w:val="%1.%2.%3.%4"/>
      <w:lvlJc w:val="right"/>
      <w:pPr>
        <w:ind w:left="0" w:hanging="360"/>
      </w:pPr>
      <w:rPr>
        <w:rFonts w:ascii="Times New Roman" w:hAnsi="Times New Roman" w:hint="default"/>
        <w:b w:val="0"/>
        <w:i/>
        <w:sz w:val="24"/>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19" w15:restartNumberingAfterBreak="0">
    <w:nsid w:val="4D9C26FF"/>
    <w:multiLevelType w:val="hybridMultilevel"/>
    <w:tmpl w:val="C214F9BA"/>
    <w:lvl w:ilvl="0" w:tplc="C336660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DCF4FBA"/>
    <w:multiLevelType w:val="hybridMultilevel"/>
    <w:tmpl w:val="2DDA4B38"/>
    <w:lvl w:ilvl="0" w:tplc="3C70FB1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5E7936"/>
    <w:multiLevelType w:val="multilevel"/>
    <w:tmpl w:val="A51A828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184020E"/>
    <w:multiLevelType w:val="hybridMultilevel"/>
    <w:tmpl w:val="E466D9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24B5E04"/>
    <w:multiLevelType w:val="hybridMultilevel"/>
    <w:tmpl w:val="3070AD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5196A61"/>
    <w:multiLevelType w:val="hybridMultilevel"/>
    <w:tmpl w:val="55CE5778"/>
    <w:lvl w:ilvl="0" w:tplc="3FC4C2A4">
      <w:start w:val="1"/>
      <w:numFmt w:val="lowerLetter"/>
      <w:lvlText w:val="%1)"/>
      <w:lvlJc w:val="left"/>
      <w:pPr>
        <w:ind w:left="1353" w:hanging="360"/>
      </w:pPr>
      <w:rPr>
        <w:rFonts w:cs="Times New Roman" w:hint="default"/>
      </w:rPr>
    </w:lvl>
    <w:lvl w:ilvl="1" w:tplc="04160019" w:tentative="1">
      <w:start w:val="1"/>
      <w:numFmt w:val="lowerLetter"/>
      <w:lvlText w:val="%2."/>
      <w:lvlJc w:val="left"/>
      <w:pPr>
        <w:ind w:left="2073" w:hanging="360"/>
      </w:pPr>
      <w:rPr>
        <w:rFonts w:cs="Times New Roman"/>
      </w:rPr>
    </w:lvl>
    <w:lvl w:ilvl="2" w:tplc="0416001B" w:tentative="1">
      <w:start w:val="1"/>
      <w:numFmt w:val="lowerRoman"/>
      <w:lvlText w:val="%3."/>
      <w:lvlJc w:val="right"/>
      <w:pPr>
        <w:ind w:left="2793" w:hanging="180"/>
      </w:pPr>
      <w:rPr>
        <w:rFonts w:cs="Times New Roman"/>
      </w:rPr>
    </w:lvl>
    <w:lvl w:ilvl="3" w:tplc="0416000F" w:tentative="1">
      <w:start w:val="1"/>
      <w:numFmt w:val="decimal"/>
      <w:lvlText w:val="%4."/>
      <w:lvlJc w:val="left"/>
      <w:pPr>
        <w:ind w:left="3513" w:hanging="360"/>
      </w:pPr>
      <w:rPr>
        <w:rFonts w:cs="Times New Roman"/>
      </w:rPr>
    </w:lvl>
    <w:lvl w:ilvl="4" w:tplc="04160019" w:tentative="1">
      <w:start w:val="1"/>
      <w:numFmt w:val="lowerLetter"/>
      <w:lvlText w:val="%5."/>
      <w:lvlJc w:val="left"/>
      <w:pPr>
        <w:ind w:left="4233" w:hanging="360"/>
      </w:pPr>
      <w:rPr>
        <w:rFonts w:cs="Times New Roman"/>
      </w:rPr>
    </w:lvl>
    <w:lvl w:ilvl="5" w:tplc="0416001B" w:tentative="1">
      <w:start w:val="1"/>
      <w:numFmt w:val="lowerRoman"/>
      <w:lvlText w:val="%6."/>
      <w:lvlJc w:val="right"/>
      <w:pPr>
        <w:ind w:left="4953" w:hanging="180"/>
      </w:pPr>
      <w:rPr>
        <w:rFonts w:cs="Times New Roman"/>
      </w:rPr>
    </w:lvl>
    <w:lvl w:ilvl="6" w:tplc="0416000F" w:tentative="1">
      <w:start w:val="1"/>
      <w:numFmt w:val="decimal"/>
      <w:lvlText w:val="%7."/>
      <w:lvlJc w:val="left"/>
      <w:pPr>
        <w:ind w:left="5673" w:hanging="360"/>
      </w:pPr>
      <w:rPr>
        <w:rFonts w:cs="Times New Roman"/>
      </w:rPr>
    </w:lvl>
    <w:lvl w:ilvl="7" w:tplc="04160019" w:tentative="1">
      <w:start w:val="1"/>
      <w:numFmt w:val="lowerLetter"/>
      <w:lvlText w:val="%8."/>
      <w:lvlJc w:val="left"/>
      <w:pPr>
        <w:ind w:left="6393" w:hanging="360"/>
      </w:pPr>
      <w:rPr>
        <w:rFonts w:cs="Times New Roman"/>
      </w:rPr>
    </w:lvl>
    <w:lvl w:ilvl="8" w:tplc="0416001B" w:tentative="1">
      <w:start w:val="1"/>
      <w:numFmt w:val="lowerRoman"/>
      <w:lvlText w:val="%9."/>
      <w:lvlJc w:val="right"/>
      <w:pPr>
        <w:ind w:left="7113" w:hanging="180"/>
      </w:pPr>
      <w:rPr>
        <w:rFonts w:cs="Times New Roman"/>
      </w:rPr>
    </w:lvl>
  </w:abstractNum>
  <w:abstractNum w:abstractNumId="25" w15:restartNumberingAfterBreak="0">
    <w:nsid w:val="5CF912C7"/>
    <w:multiLevelType w:val="hybridMultilevel"/>
    <w:tmpl w:val="86726D04"/>
    <w:lvl w:ilvl="0" w:tplc="04160001">
      <w:start w:val="1"/>
      <w:numFmt w:val="bullet"/>
      <w:lvlText w:val=""/>
      <w:lvlJc w:val="left"/>
      <w:pPr>
        <w:ind w:left="2138" w:hanging="360"/>
      </w:pPr>
      <w:rPr>
        <w:rFonts w:ascii="Symbol" w:hAnsi="Symbol" w:hint="default"/>
      </w:rPr>
    </w:lvl>
    <w:lvl w:ilvl="1" w:tplc="04160003">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6" w15:restartNumberingAfterBreak="0">
    <w:nsid w:val="618B4A07"/>
    <w:multiLevelType w:val="hybridMultilevel"/>
    <w:tmpl w:val="E090ADFC"/>
    <w:lvl w:ilvl="0" w:tplc="CEECCC30">
      <w:start w:val="1"/>
      <w:numFmt w:val="lowerLetter"/>
      <w:lvlText w:val="(%1)"/>
      <w:lvlJc w:val="left"/>
      <w:pPr>
        <w:ind w:left="765" w:hanging="405"/>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8C4045"/>
    <w:multiLevelType w:val="hybridMultilevel"/>
    <w:tmpl w:val="C320260E"/>
    <w:lvl w:ilvl="0" w:tplc="2E54A52E">
      <w:numFmt w:val="bullet"/>
      <w:lvlText w:val="►"/>
      <w:lvlJc w:val="left"/>
      <w:pPr>
        <w:ind w:left="644" w:hanging="360"/>
      </w:pPr>
      <w:rPr>
        <w:rFonts w:ascii="Arial" w:eastAsia="Times New Roman" w:hAnsi="Arial" w:hint="default"/>
        <w:sz w:val="16"/>
        <w:szCs w:val="16"/>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8" w15:restartNumberingAfterBreak="0">
    <w:nsid w:val="649C7AB0"/>
    <w:multiLevelType w:val="multilevel"/>
    <w:tmpl w:val="305C8C0E"/>
    <w:lvl w:ilvl="0">
      <w:start w:val="13"/>
      <w:numFmt w:val="decimal"/>
      <w:lvlText w:val="%1."/>
      <w:lvlJc w:val="left"/>
      <w:pPr>
        <w:ind w:left="360" w:hanging="360"/>
      </w:pPr>
      <w:rPr>
        <w:rFonts w:cs="Times New Roman" w:hint="default"/>
      </w:rPr>
    </w:lvl>
    <w:lvl w:ilvl="1">
      <w:start w:val="1"/>
      <w:numFmt w:val="decimal"/>
      <w:lvlText w:val="3.%2."/>
      <w:lvlJc w:val="left"/>
      <w:pPr>
        <w:ind w:left="1288"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9" w15:restartNumberingAfterBreak="0">
    <w:nsid w:val="66470F6D"/>
    <w:multiLevelType w:val="hybridMultilevel"/>
    <w:tmpl w:val="537E7CEA"/>
    <w:lvl w:ilvl="0" w:tplc="5EB6F276">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C83267"/>
    <w:multiLevelType w:val="hybridMultilevel"/>
    <w:tmpl w:val="EB64E3D2"/>
    <w:lvl w:ilvl="0" w:tplc="C15430B4">
      <w:start w:val="1"/>
      <w:numFmt w:val="lowerLetter"/>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C52189"/>
    <w:multiLevelType w:val="hybridMultilevel"/>
    <w:tmpl w:val="9C2CCA58"/>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32" w15:restartNumberingAfterBreak="0">
    <w:nsid w:val="71F63202"/>
    <w:multiLevelType w:val="hybridMultilevel"/>
    <w:tmpl w:val="8114445C"/>
    <w:lvl w:ilvl="0" w:tplc="04160001">
      <w:start w:val="1"/>
      <w:numFmt w:val="bullet"/>
      <w:lvlText w:val=""/>
      <w:lvlJc w:val="left"/>
      <w:pPr>
        <w:ind w:left="1146" w:hanging="360"/>
      </w:pPr>
      <w:rPr>
        <w:rFonts w:ascii="Symbol" w:hAnsi="Symbol" w:hint="default"/>
      </w:rPr>
    </w:lvl>
    <w:lvl w:ilvl="1" w:tplc="04160003">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33" w15:restartNumberingAfterBreak="0">
    <w:nsid w:val="7E1F46B3"/>
    <w:multiLevelType w:val="hybridMultilevel"/>
    <w:tmpl w:val="8EE215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F95543"/>
    <w:multiLevelType w:val="multilevel"/>
    <w:tmpl w:val="51DE37B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27"/>
  </w:num>
  <w:num w:numId="3">
    <w:abstractNumId w:val="15"/>
  </w:num>
  <w:num w:numId="4">
    <w:abstractNumId w:val="16"/>
  </w:num>
  <w:num w:numId="5">
    <w:abstractNumId w:val="11"/>
  </w:num>
  <w:num w:numId="6">
    <w:abstractNumId w:val="9"/>
  </w:num>
  <w:num w:numId="7">
    <w:abstractNumId w:val="18"/>
  </w:num>
  <w:num w:numId="8">
    <w:abstractNumId w:val="10"/>
  </w:num>
  <w:num w:numId="9">
    <w:abstractNumId w:val="29"/>
  </w:num>
  <w:num w:numId="10">
    <w:abstractNumId w:val="2"/>
  </w:num>
  <w:num w:numId="11">
    <w:abstractNumId w:val="30"/>
  </w:num>
  <w:num w:numId="12">
    <w:abstractNumId w:val="1"/>
  </w:num>
  <w:num w:numId="13">
    <w:abstractNumId w:val="0"/>
  </w:num>
  <w:num w:numId="14">
    <w:abstractNumId w:val="4"/>
  </w:num>
  <w:num w:numId="15">
    <w:abstractNumId w:val="17"/>
  </w:num>
  <w:num w:numId="16">
    <w:abstractNumId w:val="28"/>
  </w:num>
  <w:num w:numId="17">
    <w:abstractNumId w:val="32"/>
  </w:num>
  <w:num w:numId="18">
    <w:abstractNumId w:val="14"/>
  </w:num>
  <w:num w:numId="19">
    <w:abstractNumId w:val="24"/>
  </w:num>
  <w:num w:numId="20">
    <w:abstractNumId w:val="23"/>
  </w:num>
  <w:num w:numId="21">
    <w:abstractNumId w:val="8"/>
  </w:num>
  <w:num w:numId="22">
    <w:abstractNumId w:val="34"/>
  </w:num>
  <w:num w:numId="23">
    <w:abstractNumId w:val="33"/>
  </w:num>
  <w:num w:numId="24">
    <w:abstractNumId w:val="5"/>
  </w:num>
  <w:num w:numId="25">
    <w:abstractNumId w:val="21"/>
  </w:num>
  <w:num w:numId="26">
    <w:abstractNumId w:val="7"/>
  </w:num>
  <w:num w:numId="27">
    <w:abstractNumId w:val="25"/>
  </w:num>
  <w:num w:numId="28">
    <w:abstractNumId w:val="31"/>
  </w:num>
  <w:num w:numId="29">
    <w:abstractNumId w:val="12"/>
  </w:num>
  <w:num w:numId="30">
    <w:abstractNumId w:val="19"/>
  </w:num>
  <w:num w:numId="31">
    <w:abstractNumId w:val="20"/>
  </w:num>
  <w:num w:numId="32">
    <w:abstractNumId w:val="3"/>
  </w:num>
  <w:num w:numId="33">
    <w:abstractNumId w:val="26"/>
  </w:num>
  <w:num w:numId="34">
    <w:abstractNumId w:val="18"/>
  </w:num>
  <w:num w:numId="35">
    <w:abstractNumId w:val="18"/>
  </w:num>
  <w:num w:numId="36">
    <w:abstractNumId w:val="6"/>
  </w:num>
  <w:num w:numId="37">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pt-BR" w:vendorID="1" w:dllVersion="513" w:checkStyle="1"/>
  <w:activeWritingStyle w:appName="MSWord" w:lang="pt-PT"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DF8"/>
    <w:rsid w:val="000005EF"/>
    <w:rsid w:val="00000936"/>
    <w:rsid w:val="000010F5"/>
    <w:rsid w:val="000011BA"/>
    <w:rsid w:val="000011ED"/>
    <w:rsid w:val="0000136B"/>
    <w:rsid w:val="0000237F"/>
    <w:rsid w:val="000023A3"/>
    <w:rsid w:val="000028A2"/>
    <w:rsid w:val="00003D13"/>
    <w:rsid w:val="00004F20"/>
    <w:rsid w:val="00005582"/>
    <w:rsid w:val="00005758"/>
    <w:rsid w:val="00005888"/>
    <w:rsid w:val="00005C20"/>
    <w:rsid w:val="00005E8D"/>
    <w:rsid w:val="000068E7"/>
    <w:rsid w:val="000069E1"/>
    <w:rsid w:val="00007248"/>
    <w:rsid w:val="00007609"/>
    <w:rsid w:val="00010547"/>
    <w:rsid w:val="000105C9"/>
    <w:rsid w:val="000107D8"/>
    <w:rsid w:val="00011008"/>
    <w:rsid w:val="0001109F"/>
    <w:rsid w:val="00011CB6"/>
    <w:rsid w:val="00011D61"/>
    <w:rsid w:val="0001244B"/>
    <w:rsid w:val="00012D93"/>
    <w:rsid w:val="00013306"/>
    <w:rsid w:val="00014528"/>
    <w:rsid w:val="000148ED"/>
    <w:rsid w:val="00015323"/>
    <w:rsid w:val="00015CFB"/>
    <w:rsid w:val="00015F23"/>
    <w:rsid w:val="00016C4D"/>
    <w:rsid w:val="00017CA8"/>
    <w:rsid w:val="00017EA0"/>
    <w:rsid w:val="00017F8C"/>
    <w:rsid w:val="000200B0"/>
    <w:rsid w:val="00020244"/>
    <w:rsid w:val="00020C48"/>
    <w:rsid w:val="000217EE"/>
    <w:rsid w:val="000227CD"/>
    <w:rsid w:val="000228C5"/>
    <w:rsid w:val="00022EE8"/>
    <w:rsid w:val="0002369E"/>
    <w:rsid w:val="000236A9"/>
    <w:rsid w:val="000258D8"/>
    <w:rsid w:val="00025CD4"/>
    <w:rsid w:val="00026730"/>
    <w:rsid w:val="00026BCE"/>
    <w:rsid w:val="00027241"/>
    <w:rsid w:val="00030617"/>
    <w:rsid w:val="00030773"/>
    <w:rsid w:val="00030986"/>
    <w:rsid w:val="000319D6"/>
    <w:rsid w:val="00032182"/>
    <w:rsid w:val="000324B6"/>
    <w:rsid w:val="00032665"/>
    <w:rsid w:val="0003272E"/>
    <w:rsid w:val="00033619"/>
    <w:rsid w:val="00033DF1"/>
    <w:rsid w:val="000340EF"/>
    <w:rsid w:val="00034289"/>
    <w:rsid w:val="00034D11"/>
    <w:rsid w:val="00034F0D"/>
    <w:rsid w:val="000369A1"/>
    <w:rsid w:val="00036CB2"/>
    <w:rsid w:val="0004055A"/>
    <w:rsid w:val="00041380"/>
    <w:rsid w:val="00042300"/>
    <w:rsid w:val="000424A6"/>
    <w:rsid w:val="0004316C"/>
    <w:rsid w:val="00043200"/>
    <w:rsid w:val="0004365D"/>
    <w:rsid w:val="00043B1A"/>
    <w:rsid w:val="00043E44"/>
    <w:rsid w:val="0004405A"/>
    <w:rsid w:val="00044915"/>
    <w:rsid w:val="00045147"/>
    <w:rsid w:val="000451C7"/>
    <w:rsid w:val="000459A5"/>
    <w:rsid w:val="00046CB8"/>
    <w:rsid w:val="00046FF4"/>
    <w:rsid w:val="00047EDA"/>
    <w:rsid w:val="0005012F"/>
    <w:rsid w:val="00051024"/>
    <w:rsid w:val="00051218"/>
    <w:rsid w:val="00051265"/>
    <w:rsid w:val="000517F6"/>
    <w:rsid w:val="00051D9C"/>
    <w:rsid w:val="000528EE"/>
    <w:rsid w:val="00052F89"/>
    <w:rsid w:val="0005334F"/>
    <w:rsid w:val="000545D7"/>
    <w:rsid w:val="00054A08"/>
    <w:rsid w:val="00054AEA"/>
    <w:rsid w:val="00054E7F"/>
    <w:rsid w:val="00055AF0"/>
    <w:rsid w:val="0005607D"/>
    <w:rsid w:val="0005622B"/>
    <w:rsid w:val="00057DF7"/>
    <w:rsid w:val="000606FF"/>
    <w:rsid w:val="000608FF"/>
    <w:rsid w:val="000609EC"/>
    <w:rsid w:val="00060A3B"/>
    <w:rsid w:val="00060C11"/>
    <w:rsid w:val="00060F79"/>
    <w:rsid w:val="000614AE"/>
    <w:rsid w:val="00061F8F"/>
    <w:rsid w:val="0006238A"/>
    <w:rsid w:val="00062541"/>
    <w:rsid w:val="00062866"/>
    <w:rsid w:val="0006299E"/>
    <w:rsid w:val="0006367E"/>
    <w:rsid w:val="0006433A"/>
    <w:rsid w:val="00064EB4"/>
    <w:rsid w:val="00065AB1"/>
    <w:rsid w:val="000663CB"/>
    <w:rsid w:val="00066F5F"/>
    <w:rsid w:val="00067C8B"/>
    <w:rsid w:val="00067E1E"/>
    <w:rsid w:val="000706A2"/>
    <w:rsid w:val="000709A9"/>
    <w:rsid w:val="00070B1D"/>
    <w:rsid w:val="000714E7"/>
    <w:rsid w:val="00071B86"/>
    <w:rsid w:val="00071CCE"/>
    <w:rsid w:val="00072288"/>
    <w:rsid w:val="00072791"/>
    <w:rsid w:val="00072CBC"/>
    <w:rsid w:val="00073871"/>
    <w:rsid w:val="00073DA6"/>
    <w:rsid w:val="000743A3"/>
    <w:rsid w:val="0007454A"/>
    <w:rsid w:val="0007478C"/>
    <w:rsid w:val="00075682"/>
    <w:rsid w:val="00075F18"/>
    <w:rsid w:val="0007639D"/>
    <w:rsid w:val="00076A7A"/>
    <w:rsid w:val="00077009"/>
    <w:rsid w:val="00080696"/>
    <w:rsid w:val="00080EB9"/>
    <w:rsid w:val="00080ED2"/>
    <w:rsid w:val="0008100B"/>
    <w:rsid w:val="000813FE"/>
    <w:rsid w:val="00081BD4"/>
    <w:rsid w:val="00081FA3"/>
    <w:rsid w:val="000823AE"/>
    <w:rsid w:val="00082615"/>
    <w:rsid w:val="0008338A"/>
    <w:rsid w:val="00083423"/>
    <w:rsid w:val="00083E46"/>
    <w:rsid w:val="00085563"/>
    <w:rsid w:val="0008558E"/>
    <w:rsid w:val="00085AFB"/>
    <w:rsid w:val="0008603F"/>
    <w:rsid w:val="00086632"/>
    <w:rsid w:val="000874FB"/>
    <w:rsid w:val="00087EFB"/>
    <w:rsid w:val="00090021"/>
    <w:rsid w:val="000901BF"/>
    <w:rsid w:val="00090CE2"/>
    <w:rsid w:val="00091459"/>
    <w:rsid w:val="00091FE8"/>
    <w:rsid w:val="000928F4"/>
    <w:rsid w:val="000944ED"/>
    <w:rsid w:val="00094ADD"/>
    <w:rsid w:val="000957EE"/>
    <w:rsid w:val="00095DD7"/>
    <w:rsid w:val="000963FF"/>
    <w:rsid w:val="000971AD"/>
    <w:rsid w:val="00097783"/>
    <w:rsid w:val="00097909"/>
    <w:rsid w:val="00097E9A"/>
    <w:rsid w:val="000A064F"/>
    <w:rsid w:val="000A179D"/>
    <w:rsid w:val="000A21B2"/>
    <w:rsid w:val="000A289A"/>
    <w:rsid w:val="000A39A7"/>
    <w:rsid w:val="000A3E3C"/>
    <w:rsid w:val="000A40A8"/>
    <w:rsid w:val="000A4AE2"/>
    <w:rsid w:val="000A57A0"/>
    <w:rsid w:val="000A69F3"/>
    <w:rsid w:val="000A7570"/>
    <w:rsid w:val="000A7C4D"/>
    <w:rsid w:val="000A7DC5"/>
    <w:rsid w:val="000B0086"/>
    <w:rsid w:val="000B08D1"/>
    <w:rsid w:val="000B0B4A"/>
    <w:rsid w:val="000B1663"/>
    <w:rsid w:val="000B1F68"/>
    <w:rsid w:val="000B240D"/>
    <w:rsid w:val="000B30A9"/>
    <w:rsid w:val="000B3D80"/>
    <w:rsid w:val="000B440F"/>
    <w:rsid w:val="000B47E3"/>
    <w:rsid w:val="000B55EC"/>
    <w:rsid w:val="000B5A4F"/>
    <w:rsid w:val="000B6306"/>
    <w:rsid w:val="000B63B4"/>
    <w:rsid w:val="000B684C"/>
    <w:rsid w:val="000B7304"/>
    <w:rsid w:val="000B7E0F"/>
    <w:rsid w:val="000B7F57"/>
    <w:rsid w:val="000C0517"/>
    <w:rsid w:val="000C072A"/>
    <w:rsid w:val="000C076F"/>
    <w:rsid w:val="000C0A63"/>
    <w:rsid w:val="000C0F6B"/>
    <w:rsid w:val="000C1522"/>
    <w:rsid w:val="000C1684"/>
    <w:rsid w:val="000C2B08"/>
    <w:rsid w:val="000C2FE9"/>
    <w:rsid w:val="000C315E"/>
    <w:rsid w:val="000C348C"/>
    <w:rsid w:val="000C3A4F"/>
    <w:rsid w:val="000C3B83"/>
    <w:rsid w:val="000C3DA4"/>
    <w:rsid w:val="000C3DA9"/>
    <w:rsid w:val="000C41D5"/>
    <w:rsid w:val="000C430C"/>
    <w:rsid w:val="000C44DE"/>
    <w:rsid w:val="000C457C"/>
    <w:rsid w:val="000C5D64"/>
    <w:rsid w:val="000C62F5"/>
    <w:rsid w:val="000C6689"/>
    <w:rsid w:val="000D001A"/>
    <w:rsid w:val="000D0223"/>
    <w:rsid w:val="000D06FC"/>
    <w:rsid w:val="000D0AFC"/>
    <w:rsid w:val="000D0B57"/>
    <w:rsid w:val="000D106D"/>
    <w:rsid w:val="000D130F"/>
    <w:rsid w:val="000D1789"/>
    <w:rsid w:val="000D19AB"/>
    <w:rsid w:val="000D22EF"/>
    <w:rsid w:val="000D2B6A"/>
    <w:rsid w:val="000D3039"/>
    <w:rsid w:val="000D3772"/>
    <w:rsid w:val="000D4204"/>
    <w:rsid w:val="000D437A"/>
    <w:rsid w:val="000D4B32"/>
    <w:rsid w:val="000D53CB"/>
    <w:rsid w:val="000D6879"/>
    <w:rsid w:val="000D68B1"/>
    <w:rsid w:val="000D7FA6"/>
    <w:rsid w:val="000E0208"/>
    <w:rsid w:val="000E0A17"/>
    <w:rsid w:val="000E0D7E"/>
    <w:rsid w:val="000E10DC"/>
    <w:rsid w:val="000E121F"/>
    <w:rsid w:val="000E286E"/>
    <w:rsid w:val="000E30B8"/>
    <w:rsid w:val="000E3815"/>
    <w:rsid w:val="000E3848"/>
    <w:rsid w:val="000E3BC9"/>
    <w:rsid w:val="000E4C09"/>
    <w:rsid w:val="000E4D52"/>
    <w:rsid w:val="000E5187"/>
    <w:rsid w:val="000E5569"/>
    <w:rsid w:val="000E57BC"/>
    <w:rsid w:val="000E5CE6"/>
    <w:rsid w:val="000E6574"/>
    <w:rsid w:val="000E6EEF"/>
    <w:rsid w:val="000E79F1"/>
    <w:rsid w:val="000F031A"/>
    <w:rsid w:val="000F0617"/>
    <w:rsid w:val="000F08DD"/>
    <w:rsid w:val="000F1015"/>
    <w:rsid w:val="000F20A3"/>
    <w:rsid w:val="000F20A9"/>
    <w:rsid w:val="000F32C1"/>
    <w:rsid w:val="000F561B"/>
    <w:rsid w:val="000F5F78"/>
    <w:rsid w:val="000F6053"/>
    <w:rsid w:val="000F6803"/>
    <w:rsid w:val="000F6C2C"/>
    <w:rsid w:val="000F6F50"/>
    <w:rsid w:val="000F78BF"/>
    <w:rsid w:val="000F7974"/>
    <w:rsid w:val="00100444"/>
    <w:rsid w:val="00101142"/>
    <w:rsid w:val="001013AB"/>
    <w:rsid w:val="00101673"/>
    <w:rsid w:val="0010168D"/>
    <w:rsid w:val="001023F8"/>
    <w:rsid w:val="00103072"/>
    <w:rsid w:val="00104056"/>
    <w:rsid w:val="0010445A"/>
    <w:rsid w:val="00104787"/>
    <w:rsid w:val="0010481F"/>
    <w:rsid w:val="00105656"/>
    <w:rsid w:val="001062C6"/>
    <w:rsid w:val="0011048F"/>
    <w:rsid w:val="0011270B"/>
    <w:rsid w:val="00112B8F"/>
    <w:rsid w:val="00113345"/>
    <w:rsid w:val="001133EB"/>
    <w:rsid w:val="001135C1"/>
    <w:rsid w:val="00113E9C"/>
    <w:rsid w:val="00113FEC"/>
    <w:rsid w:val="001140ED"/>
    <w:rsid w:val="001143EC"/>
    <w:rsid w:val="00114CA8"/>
    <w:rsid w:val="00115021"/>
    <w:rsid w:val="001155B5"/>
    <w:rsid w:val="00115889"/>
    <w:rsid w:val="00115AD0"/>
    <w:rsid w:val="00117A45"/>
    <w:rsid w:val="0012129C"/>
    <w:rsid w:val="0012171E"/>
    <w:rsid w:val="00121B63"/>
    <w:rsid w:val="001223E4"/>
    <w:rsid w:val="00122CE9"/>
    <w:rsid w:val="00122FEE"/>
    <w:rsid w:val="001235C6"/>
    <w:rsid w:val="00123DA9"/>
    <w:rsid w:val="0012415C"/>
    <w:rsid w:val="001246AA"/>
    <w:rsid w:val="00124B11"/>
    <w:rsid w:val="00125A47"/>
    <w:rsid w:val="00125E63"/>
    <w:rsid w:val="00127238"/>
    <w:rsid w:val="0012798F"/>
    <w:rsid w:val="001279F1"/>
    <w:rsid w:val="001304BB"/>
    <w:rsid w:val="00130AC2"/>
    <w:rsid w:val="00131097"/>
    <w:rsid w:val="00131625"/>
    <w:rsid w:val="00131861"/>
    <w:rsid w:val="00131892"/>
    <w:rsid w:val="00131985"/>
    <w:rsid w:val="00131C83"/>
    <w:rsid w:val="00131D18"/>
    <w:rsid w:val="001320C1"/>
    <w:rsid w:val="0013223C"/>
    <w:rsid w:val="001342AA"/>
    <w:rsid w:val="00134301"/>
    <w:rsid w:val="00134429"/>
    <w:rsid w:val="001345E2"/>
    <w:rsid w:val="00134742"/>
    <w:rsid w:val="001351F3"/>
    <w:rsid w:val="0013547F"/>
    <w:rsid w:val="00135EB4"/>
    <w:rsid w:val="00135FCB"/>
    <w:rsid w:val="001371E8"/>
    <w:rsid w:val="00137375"/>
    <w:rsid w:val="00137420"/>
    <w:rsid w:val="0014010E"/>
    <w:rsid w:val="00140231"/>
    <w:rsid w:val="00140892"/>
    <w:rsid w:val="00141014"/>
    <w:rsid w:val="00141143"/>
    <w:rsid w:val="001413E0"/>
    <w:rsid w:val="00141530"/>
    <w:rsid w:val="001420DB"/>
    <w:rsid w:val="00142214"/>
    <w:rsid w:val="00142A06"/>
    <w:rsid w:val="0014389D"/>
    <w:rsid w:val="001438C8"/>
    <w:rsid w:val="001443F9"/>
    <w:rsid w:val="001445B7"/>
    <w:rsid w:val="00144647"/>
    <w:rsid w:val="00144AE4"/>
    <w:rsid w:val="00144F53"/>
    <w:rsid w:val="00145517"/>
    <w:rsid w:val="00145EAF"/>
    <w:rsid w:val="001460B8"/>
    <w:rsid w:val="00146290"/>
    <w:rsid w:val="001465B7"/>
    <w:rsid w:val="00146AB3"/>
    <w:rsid w:val="00146FC5"/>
    <w:rsid w:val="001477DA"/>
    <w:rsid w:val="00147E2A"/>
    <w:rsid w:val="0015144A"/>
    <w:rsid w:val="00151540"/>
    <w:rsid w:val="0015173B"/>
    <w:rsid w:val="00151DE8"/>
    <w:rsid w:val="0015240E"/>
    <w:rsid w:val="001531C2"/>
    <w:rsid w:val="00153A2F"/>
    <w:rsid w:val="00155CEE"/>
    <w:rsid w:val="001566BB"/>
    <w:rsid w:val="00157279"/>
    <w:rsid w:val="00157943"/>
    <w:rsid w:val="00157C91"/>
    <w:rsid w:val="001605DE"/>
    <w:rsid w:val="001616AA"/>
    <w:rsid w:val="00161DD2"/>
    <w:rsid w:val="001624D5"/>
    <w:rsid w:val="00162588"/>
    <w:rsid w:val="001642A0"/>
    <w:rsid w:val="00164930"/>
    <w:rsid w:val="00165C00"/>
    <w:rsid w:val="001665C3"/>
    <w:rsid w:val="001669A3"/>
    <w:rsid w:val="00166BC3"/>
    <w:rsid w:val="00166EA7"/>
    <w:rsid w:val="00167E7C"/>
    <w:rsid w:val="00170004"/>
    <w:rsid w:val="00170CFE"/>
    <w:rsid w:val="00170FFF"/>
    <w:rsid w:val="00171066"/>
    <w:rsid w:val="00171521"/>
    <w:rsid w:val="001717A3"/>
    <w:rsid w:val="00171F16"/>
    <w:rsid w:val="00173519"/>
    <w:rsid w:val="00173542"/>
    <w:rsid w:val="00173B1D"/>
    <w:rsid w:val="00173CCB"/>
    <w:rsid w:val="00174555"/>
    <w:rsid w:val="00174714"/>
    <w:rsid w:val="001777C6"/>
    <w:rsid w:val="00177B74"/>
    <w:rsid w:val="00180F44"/>
    <w:rsid w:val="001815B7"/>
    <w:rsid w:val="00181DF6"/>
    <w:rsid w:val="00181F0C"/>
    <w:rsid w:val="00183F1B"/>
    <w:rsid w:val="0018479F"/>
    <w:rsid w:val="00184F7B"/>
    <w:rsid w:val="00185586"/>
    <w:rsid w:val="0018585A"/>
    <w:rsid w:val="00185E9B"/>
    <w:rsid w:val="00186010"/>
    <w:rsid w:val="001861EF"/>
    <w:rsid w:val="00186506"/>
    <w:rsid w:val="001865E8"/>
    <w:rsid w:val="0018719E"/>
    <w:rsid w:val="0018772C"/>
    <w:rsid w:val="00187742"/>
    <w:rsid w:val="00190BBE"/>
    <w:rsid w:val="00190C78"/>
    <w:rsid w:val="00191789"/>
    <w:rsid w:val="00191794"/>
    <w:rsid w:val="00192099"/>
    <w:rsid w:val="0019211E"/>
    <w:rsid w:val="00192EC5"/>
    <w:rsid w:val="00193303"/>
    <w:rsid w:val="00193945"/>
    <w:rsid w:val="00193A20"/>
    <w:rsid w:val="00193C32"/>
    <w:rsid w:val="001962AE"/>
    <w:rsid w:val="001964B6"/>
    <w:rsid w:val="00196BFC"/>
    <w:rsid w:val="00196E1B"/>
    <w:rsid w:val="00196F86"/>
    <w:rsid w:val="001973D5"/>
    <w:rsid w:val="00197502"/>
    <w:rsid w:val="0019769F"/>
    <w:rsid w:val="0019784B"/>
    <w:rsid w:val="001A08A9"/>
    <w:rsid w:val="001A2864"/>
    <w:rsid w:val="001A2FD8"/>
    <w:rsid w:val="001A35F5"/>
    <w:rsid w:val="001A3973"/>
    <w:rsid w:val="001A3C72"/>
    <w:rsid w:val="001A3D4F"/>
    <w:rsid w:val="001A5496"/>
    <w:rsid w:val="001A6681"/>
    <w:rsid w:val="001A6AFA"/>
    <w:rsid w:val="001B0041"/>
    <w:rsid w:val="001B03E1"/>
    <w:rsid w:val="001B1789"/>
    <w:rsid w:val="001B1A97"/>
    <w:rsid w:val="001B1CFB"/>
    <w:rsid w:val="001B2152"/>
    <w:rsid w:val="001B419E"/>
    <w:rsid w:val="001B46E2"/>
    <w:rsid w:val="001B4B6E"/>
    <w:rsid w:val="001B5CFA"/>
    <w:rsid w:val="001B7367"/>
    <w:rsid w:val="001B7A1C"/>
    <w:rsid w:val="001C011B"/>
    <w:rsid w:val="001C03A3"/>
    <w:rsid w:val="001C0577"/>
    <w:rsid w:val="001C0AFD"/>
    <w:rsid w:val="001C118F"/>
    <w:rsid w:val="001C129C"/>
    <w:rsid w:val="001C137C"/>
    <w:rsid w:val="001C14A1"/>
    <w:rsid w:val="001C1586"/>
    <w:rsid w:val="001C1616"/>
    <w:rsid w:val="001C1A0E"/>
    <w:rsid w:val="001C1A8D"/>
    <w:rsid w:val="001C2D07"/>
    <w:rsid w:val="001C3198"/>
    <w:rsid w:val="001C34C2"/>
    <w:rsid w:val="001C3BD5"/>
    <w:rsid w:val="001C4205"/>
    <w:rsid w:val="001C5451"/>
    <w:rsid w:val="001C587E"/>
    <w:rsid w:val="001C5B39"/>
    <w:rsid w:val="001C5C50"/>
    <w:rsid w:val="001C6C1F"/>
    <w:rsid w:val="001C714C"/>
    <w:rsid w:val="001C7295"/>
    <w:rsid w:val="001C7F4C"/>
    <w:rsid w:val="001C7FCF"/>
    <w:rsid w:val="001D056C"/>
    <w:rsid w:val="001D0BA0"/>
    <w:rsid w:val="001D0F0B"/>
    <w:rsid w:val="001D10A2"/>
    <w:rsid w:val="001D10D7"/>
    <w:rsid w:val="001D14BC"/>
    <w:rsid w:val="001D1574"/>
    <w:rsid w:val="001D2158"/>
    <w:rsid w:val="001D2DF5"/>
    <w:rsid w:val="001D2F78"/>
    <w:rsid w:val="001D3267"/>
    <w:rsid w:val="001D376C"/>
    <w:rsid w:val="001D3EF1"/>
    <w:rsid w:val="001D4296"/>
    <w:rsid w:val="001D4625"/>
    <w:rsid w:val="001D4E1F"/>
    <w:rsid w:val="001D60CD"/>
    <w:rsid w:val="001D72E6"/>
    <w:rsid w:val="001D7DB5"/>
    <w:rsid w:val="001D7F8E"/>
    <w:rsid w:val="001E0248"/>
    <w:rsid w:val="001E04CA"/>
    <w:rsid w:val="001E0726"/>
    <w:rsid w:val="001E0BFF"/>
    <w:rsid w:val="001E0F63"/>
    <w:rsid w:val="001E147B"/>
    <w:rsid w:val="001E15CE"/>
    <w:rsid w:val="001E1630"/>
    <w:rsid w:val="001E196E"/>
    <w:rsid w:val="001E229E"/>
    <w:rsid w:val="001E27A1"/>
    <w:rsid w:val="001E29EC"/>
    <w:rsid w:val="001E2B20"/>
    <w:rsid w:val="001E3A7C"/>
    <w:rsid w:val="001E45CD"/>
    <w:rsid w:val="001E55DA"/>
    <w:rsid w:val="001E5D8D"/>
    <w:rsid w:val="001E61D0"/>
    <w:rsid w:val="001E7B28"/>
    <w:rsid w:val="001E7DE2"/>
    <w:rsid w:val="001F10E4"/>
    <w:rsid w:val="001F1251"/>
    <w:rsid w:val="001F1538"/>
    <w:rsid w:val="001F164F"/>
    <w:rsid w:val="001F1784"/>
    <w:rsid w:val="001F1898"/>
    <w:rsid w:val="001F1DF3"/>
    <w:rsid w:val="001F3D37"/>
    <w:rsid w:val="001F3E5D"/>
    <w:rsid w:val="001F414B"/>
    <w:rsid w:val="001F49BE"/>
    <w:rsid w:val="001F4D03"/>
    <w:rsid w:val="001F5B58"/>
    <w:rsid w:val="001F686F"/>
    <w:rsid w:val="001F7C10"/>
    <w:rsid w:val="001F7CE1"/>
    <w:rsid w:val="00200FB8"/>
    <w:rsid w:val="00201257"/>
    <w:rsid w:val="002015D0"/>
    <w:rsid w:val="00202E42"/>
    <w:rsid w:val="00203323"/>
    <w:rsid w:val="00203407"/>
    <w:rsid w:val="00203B72"/>
    <w:rsid w:val="00203C24"/>
    <w:rsid w:val="00203EF3"/>
    <w:rsid w:val="00204130"/>
    <w:rsid w:val="0020456A"/>
    <w:rsid w:val="002049BF"/>
    <w:rsid w:val="00204AC2"/>
    <w:rsid w:val="00204C01"/>
    <w:rsid w:val="0020591D"/>
    <w:rsid w:val="00205C55"/>
    <w:rsid w:val="00205D3E"/>
    <w:rsid w:val="0020604D"/>
    <w:rsid w:val="002064C8"/>
    <w:rsid w:val="00206888"/>
    <w:rsid w:val="00206A07"/>
    <w:rsid w:val="00206A20"/>
    <w:rsid w:val="00206B94"/>
    <w:rsid w:val="00206FB5"/>
    <w:rsid w:val="00207A0E"/>
    <w:rsid w:val="00207B4A"/>
    <w:rsid w:val="00210438"/>
    <w:rsid w:val="00210B39"/>
    <w:rsid w:val="00213228"/>
    <w:rsid w:val="00213754"/>
    <w:rsid w:val="00213961"/>
    <w:rsid w:val="00213F02"/>
    <w:rsid w:val="0021434D"/>
    <w:rsid w:val="002145CB"/>
    <w:rsid w:val="00214D25"/>
    <w:rsid w:val="00214EF0"/>
    <w:rsid w:val="0021665A"/>
    <w:rsid w:val="00216AC7"/>
    <w:rsid w:val="00216C15"/>
    <w:rsid w:val="00216D3C"/>
    <w:rsid w:val="00216F21"/>
    <w:rsid w:val="00216FD2"/>
    <w:rsid w:val="0022038F"/>
    <w:rsid w:val="00220810"/>
    <w:rsid w:val="00220C99"/>
    <w:rsid w:val="00221C1F"/>
    <w:rsid w:val="0022292C"/>
    <w:rsid w:val="0022326F"/>
    <w:rsid w:val="002232DE"/>
    <w:rsid w:val="002234CE"/>
    <w:rsid w:val="002235C1"/>
    <w:rsid w:val="00223AFF"/>
    <w:rsid w:val="00224477"/>
    <w:rsid w:val="002246B5"/>
    <w:rsid w:val="00224AA5"/>
    <w:rsid w:val="00224BB7"/>
    <w:rsid w:val="002256BF"/>
    <w:rsid w:val="00225CF9"/>
    <w:rsid w:val="00225DCA"/>
    <w:rsid w:val="00225FC5"/>
    <w:rsid w:val="0022630D"/>
    <w:rsid w:val="002265E9"/>
    <w:rsid w:val="00226BF0"/>
    <w:rsid w:val="0022726B"/>
    <w:rsid w:val="00227570"/>
    <w:rsid w:val="0023057B"/>
    <w:rsid w:val="00230EAB"/>
    <w:rsid w:val="0023125B"/>
    <w:rsid w:val="00231645"/>
    <w:rsid w:val="00231D32"/>
    <w:rsid w:val="002334D2"/>
    <w:rsid w:val="00233B17"/>
    <w:rsid w:val="002342AB"/>
    <w:rsid w:val="002344CB"/>
    <w:rsid w:val="00234685"/>
    <w:rsid w:val="00234FC5"/>
    <w:rsid w:val="00235F62"/>
    <w:rsid w:val="0023643F"/>
    <w:rsid w:val="002367FE"/>
    <w:rsid w:val="002369F0"/>
    <w:rsid w:val="0023796E"/>
    <w:rsid w:val="00237B91"/>
    <w:rsid w:val="00240EFE"/>
    <w:rsid w:val="0024110E"/>
    <w:rsid w:val="00241349"/>
    <w:rsid w:val="002423B0"/>
    <w:rsid w:val="00242902"/>
    <w:rsid w:val="00243125"/>
    <w:rsid w:val="0024358D"/>
    <w:rsid w:val="00243A67"/>
    <w:rsid w:val="00243C0C"/>
    <w:rsid w:val="00243D44"/>
    <w:rsid w:val="00243D4B"/>
    <w:rsid w:val="00244580"/>
    <w:rsid w:val="00244B43"/>
    <w:rsid w:val="00244C35"/>
    <w:rsid w:val="00244EF6"/>
    <w:rsid w:val="002454FA"/>
    <w:rsid w:val="00245531"/>
    <w:rsid w:val="00246F18"/>
    <w:rsid w:val="00247C33"/>
    <w:rsid w:val="00250157"/>
    <w:rsid w:val="00250777"/>
    <w:rsid w:val="00250A23"/>
    <w:rsid w:val="00251925"/>
    <w:rsid w:val="00251C05"/>
    <w:rsid w:val="00251EA1"/>
    <w:rsid w:val="00252543"/>
    <w:rsid w:val="002526A8"/>
    <w:rsid w:val="00253454"/>
    <w:rsid w:val="00253A08"/>
    <w:rsid w:val="00254227"/>
    <w:rsid w:val="00254A94"/>
    <w:rsid w:val="00254D5C"/>
    <w:rsid w:val="00254D93"/>
    <w:rsid w:val="002555EF"/>
    <w:rsid w:val="00255621"/>
    <w:rsid w:val="00256568"/>
    <w:rsid w:val="00256687"/>
    <w:rsid w:val="0025690A"/>
    <w:rsid w:val="002572C9"/>
    <w:rsid w:val="00260989"/>
    <w:rsid w:val="0026111C"/>
    <w:rsid w:val="00261AFC"/>
    <w:rsid w:val="00261DF9"/>
    <w:rsid w:val="002624AC"/>
    <w:rsid w:val="00262508"/>
    <w:rsid w:val="00262845"/>
    <w:rsid w:val="002636DA"/>
    <w:rsid w:val="00263758"/>
    <w:rsid w:val="0026463E"/>
    <w:rsid w:val="00264B58"/>
    <w:rsid w:val="00264D9E"/>
    <w:rsid w:val="00265506"/>
    <w:rsid w:val="00266159"/>
    <w:rsid w:val="00267FB3"/>
    <w:rsid w:val="002708FB"/>
    <w:rsid w:val="00270FDE"/>
    <w:rsid w:val="002710F1"/>
    <w:rsid w:val="002724CA"/>
    <w:rsid w:val="002729CD"/>
    <w:rsid w:val="00273E00"/>
    <w:rsid w:val="00274227"/>
    <w:rsid w:val="00275A52"/>
    <w:rsid w:val="00275CDB"/>
    <w:rsid w:val="00275F63"/>
    <w:rsid w:val="00276141"/>
    <w:rsid w:val="00276383"/>
    <w:rsid w:val="00277290"/>
    <w:rsid w:val="00277819"/>
    <w:rsid w:val="002800A3"/>
    <w:rsid w:val="002800A9"/>
    <w:rsid w:val="0028068F"/>
    <w:rsid w:val="00280918"/>
    <w:rsid w:val="002809A9"/>
    <w:rsid w:val="00281143"/>
    <w:rsid w:val="00281235"/>
    <w:rsid w:val="0028156A"/>
    <w:rsid w:val="00281D14"/>
    <w:rsid w:val="0028226C"/>
    <w:rsid w:val="00282DC7"/>
    <w:rsid w:val="002838ED"/>
    <w:rsid w:val="00283BFE"/>
    <w:rsid w:val="00283EC2"/>
    <w:rsid w:val="00284984"/>
    <w:rsid w:val="00285D95"/>
    <w:rsid w:val="002864CE"/>
    <w:rsid w:val="00286841"/>
    <w:rsid w:val="002868A2"/>
    <w:rsid w:val="00286C11"/>
    <w:rsid w:val="00286FAD"/>
    <w:rsid w:val="00287160"/>
    <w:rsid w:val="00287587"/>
    <w:rsid w:val="00287989"/>
    <w:rsid w:val="002910C8"/>
    <w:rsid w:val="00291A74"/>
    <w:rsid w:val="00292850"/>
    <w:rsid w:val="00292D89"/>
    <w:rsid w:val="002935D1"/>
    <w:rsid w:val="00293646"/>
    <w:rsid w:val="00293DDC"/>
    <w:rsid w:val="00294004"/>
    <w:rsid w:val="0029420B"/>
    <w:rsid w:val="002952B3"/>
    <w:rsid w:val="002958C1"/>
    <w:rsid w:val="00295F15"/>
    <w:rsid w:val="0029681E"/>
    <w:rsid w:val="00296B52"/>
    <w:rsid w:val="00296BA1"/>
    <w:rsid w:val="0029726B"/>
    <w:rsid w:val="00297693"/>
    <w:rsid w:val="00297B6D"/>
    <w:rsid w:val="002A0271"/>
    <w:rsid w:val="002A06EF"/>
    <w:rsid w:val="002A148A"/>
    <w:rsid w:val="002A1637"/>
    <w:rsid w:val="002A1ABA"/>
    <w:rsid w:val="002A3392"/>
    <w:rsid w:val="002A3A6B"/>
    <w:rsid w:val="002A471A"/>
    <w:rsid w:val="002A4920"/>
    <w:rsid w:val="002A503D"/>
    <w:rsid w:val="002A5659"/>
    <w:rsid w:val="002A5F7A"/>
    <w:rsid w:val="002A6177"/>
    <w:rsid w:val="002A6BBD"/>
    <w:rsid w:val="002A7300"/>
    <w:rsid w:val="002B0525"/>
    <w:rsid w:val="002B08FE"/>
    <w:rsid w:val="002B17F9"/>
    <w:rsid w:val="002B1F15"/>
    <w:rsid w:val="002B26B5"/>
    <w:rsid w:val="002B35EB"/>
    <w:rsid w:val="002B40E8"/>
    <w:rsid w:val="002B48F9"/>
    <w:rsid w:val="002B4BA9"/>
    <w:rsid w:val="002B4F38"/>
    <w:rsid w:val="002B50BB"/>
    <w:rsid w:val="002B568E"/>
    <w:rsid w:val="002B5F1E"/>
    <w:rsid w:val="002B690B"/>
    <w:rsid w:val="002B6C62"/>
    <w:rsid w:val="002B76A9"/>
    <w:rsid w:val="002B7BFE"/>
    <w:rsid w:val="002B7F42"/>
    <w:rsid w:val="002C0129"/>
    <w:rsid w:val="002C07B6"/>
    <w:rsid w:val="002C1399"/>
    <w:rsid w:val="002C1895"/>
    <w:rsid w:val="002C1E65"/>
    <w:rsid w:val="002C2444"/>
    <w:rsid w:val="002C247D"/>
    <w:rsid w:val="002C24DB"/>
    <w:rsid w:val="002C2790"/>
    <w:rsid w:val="002C2B0E"/>
    <w:rsid w:val="002C3891"/>
    <w:rsid w:val="002C4700"/>
    <w:rsid w:val="002C4EA1"/>
    <w:rsid w:val="002C51A1"/>
    <w:rsid w:val="002C6275"/>
    <w:rsid w:val="002C6A24"/>
    <w:rsid w:val="002C6C83"/>
    <w:rsid w:val="002C72F0"/>
    <w:rsid w:val="002C754B"/>
    <w:rsid w:val="002C7FF5"/>
    <w:rsid w:val="002D0261"/>
    <w:rsid w:val="002D33D4"/>
    <w:rsid w:val="002D375E"/>
    <w:rsid w:val="002D3E20"/>
    <w:rsid w:val="002D5892"/>
    <w:rsid w:val="002D6497"/>
    <w:rsid w:val="002D68BE"/>
    <w:rsid w:val="002D7622"/>
    <w:rsid w:val="002D7D76"/>
    <w:rsid w:val="002E04D2"/>
    <w:rsid w:val="002E09DC"/>
    <w:rsid w:val="002E1085"/>
    <w:rsid w:val="002E126A"/>
    <w:rsid w:val="002E2366"/>
    <w:rsid w:val="002E269A"/>
    <w:rsid w:val="002E2CDA"/>
    <w:rsid w:val="002E2EF4"/>
    <w:rsid w:val="002E3021"/>
    <w:rsid w:val="002E3C32"/>
    <w:rsid w:val="002E645D"/>
    <w:rsid w:val="002E66CC"/>
    <w:rsid w:val="002E6F68"/>
    <w:rsid w:val="002E79BE"/>
    <w:rsid w:val="002E7E99"/>
    <w:rsid w:val="002F042B"/>
    <w:rsid w:val="002F1C4B"/>
    <w:rsid w:val="002F2611"/>
    <w:rsid w:val="002F32D4"/>
    <w:rsid w:val="002F3429"/>
    <w:rsid w:val="002F35C5"/>
    <w:rsid w:val="002F3D9A"/>
    <w:rsid w:val="002F475F"/>
    <w:rsid w:val="002F5582"/>
    <w:rsid w:val="002F5717"/>
    <w:rsid w:val="002F5D22"/>
    <w:rsid w:val="00300123"/>
    <w:rsid w:val="0030021D"/>
    <w:rsid w:val="00300524"/>
    <w:rsid w:val="00300588"/>
    <w:rsid w:val="00300627"/>
    <w:rsid w:val="00300773"/>
    <w:rsid w:val="003007BC"/>
    <w:rsid w:val="00300C10"/>
    <w:rsid w:val="00301475"/>
    <w:rsid w:val="003018E3"/>
    <w:rsid w:val="003019FF"/>
    <w:rsid w:val="003023DE"/>
    <w:rsid w:val="00302B31"/>
    <w:rsid w:val="00302C6B"/>
    <w:rsid w:val="00302FF7"/>
    <w:rsid w:val="00303362"/>
    <w:rsid w:val="003034DD"/>
    <w:rsid w:val="00304AF5"/>
    <w:rsid w:val="00304D5C"/>
    <w:rsid w:val="00305618"/>
    <w:rsid w:val="00305911"/>
    <w:rsid w:val="00305B34"/>
    <w:rsid w:val="003060F7"/>
    <w:rsid w:val="00307336"/>
    <w:rsid w:val="003102B2"/>
    <w:rsid w:val="003104D2"/>
    <w:rsid w:val="00310B2F"/>
    <w:rsid w:val="00310EF4"/>
    <w:rsid w:val="00311709"/>
    <w:rsid w:val="00311DFC"/>
    <w:rsid w:val="00311F37"/>
    <w:rsid w:val="0031260F"/>
    <w:rsid w:val="0031274F"/>
    <w:rsid w:val="00312DEC"/>
    <w:rsid w:val="00313068"/>
    <w:rsid w:val="003138D0"/>
    <w:rsid w:val="00314081"/>
    <w:rsid w:val="003142C6"/>
    <w:rsid w:val="00314662"/>
    <w:rsid w:val="00315A05"/>
    <w:rsid w:val="00315A66"/>
    <w:rsid w:val="00315AFB"/>
    <w:rsid w:val="00315FD6"/>
    <w:rsid w:val="00315FE1"/>
    <w:rsid w:val="0031621C"/>
    <w:rsid w:val="003168A2"/>
    <w:rsid w:val="003169B5"/>
    <w:rsid w:val="00316E5E"/>
    <w:rsid w:val="00317069"/>
    <w:rsid w:val="00317A6F"/>
    <w:rsid w:val="00317D30"/>
    <w:rsid w:val="00320057"/>
    <w:rsid w:val="00320F4C"/>
    <w:rsid w:val="003217D3"/>
    <w:rsid w:val="00321B43"/>
    <w:rsid w:val="00323C70"/>
    <w:rsid w:val="00323FB9"/>
    <w:rsid w:val="003243B1"/>
    <w:rsid w:val="00324DEE"/>
    <w:rsid w:val="00325101"/>
    <w:rsid w:val="00326B28"/>
    <w:rsid w:val="00327D74"/>
    <w:rsid w:val="00327F5D"/>
    <w:rsid w:val="00330058"/>
    <w:rsid w:val="00330417"/>
    <w:rsid w:val="003317FE"/>
    <w:rsid w:val="00331925"/>
    <w:rsid w:val="00331C70"/>
    <w:rsid w:val="00331ED7"/>
    <w:rsid w:val="003325F6"/>
    <w:rsid w:val="00332DFA"/>
    <w:rsid w:val="00332E51"/>
    <w:rsid w:val="003335F6"/>
    <w:rsid w:val="003341CE"/>
    <w:rsid w:val="00334587"/>
    <w:rsid w:val="00334799"/>
    <w:rsid w:val="00334AF4"/>
    <w:rsid w:val="0033512A"/>
    <w:rsid w:val="003356D5"/>
    <w:rsid w:val="00335792"/>
    <w:rsid w:val="00336083"/>
    <w:rsid w:val="003373C0"/>
    <w:rsid w:val="00337EA5"/>
    <w:rsid w:val="00337F98"/>
    <w:rsid w:val="00340E8A"/>
    <w:rsid w:val="003420C3"/>
    <w:rsid w:val="003423A7"/>
    <w:rsid w:val="00342549"/>
    <w:rsid w:val="00342BD2"/>
    <w:rsid w:val="00342E82"/>
    <w:rsid w:val="003432E8"/>
    <w:rsid w:val="003438E3"/>
    <w:rsid w:val="00343993"/>
    <w:rsid w:val="003447BD"/>
    <w:rsid w:val="00344B4E"/>
    <w:rsid w:val="00344DB8"/>
    <w:rsid w:val="0034574D"/>
    <w:rsid w:val="00345F01"/>
    <w:rsid w:val="00345F77"/>
    <w:rsid w:val="00346036"/>
    <w:rsid w:val="0034630C"/>
    <w:rsid w:val="003469BA"/>
    <w:rsid w:val="003472DA"/>
    <w:rsid w:val="00347887"/>
    <w:rsid w:val="003502BE"/>
    <w:rsid w:val="00350962"/>
    <w:rsid w:val="00350F8A"/>
    <w:rsid w:val="0035105C"/>
    <w:rsid w:val="00352440"/>
    <w:rsid w:val="00353004"/>
    <w:rsid w:val="00353FDC"/>
    <w:rsid w:val="00354AEE"/>
    <w:rsid w:val="00354BEE"/>
    <w:rsid w:val="003551C4"/>
    <w:rsid w:val="00355632"/>
    <w:rsid w:val="003556F2"/>
    <w:rsid w:val="00355C0F"/>
    <w:rsid w:val="00356102"/>
    <w:rsid w:val="00356380"/>
    <w:rsid w:val="003563A0"/>
    <w:rsid w:val="00356659"/>
    <w:rsid w:val="0035716B"/>
    <w:rsid w:val="0035768D"/>
    <w:rsid w:val="00357A6C"/>
    <w:rsid w:val="00357AB9"/>
    <w:rsid w:val="00360395"/>
    <w:rsid w:val="0036080C"/>
    <w:rsid w:val="00360E28"/>
    <w:rsid w:val="00361049"/>
    <w:rsid w:val="00361309"/>
    <w:rsid w:val="003614D6"/>
    <w:rsid w:val="00361527"/>
    <w:rsid w:val="00361A5D"/>
    <w:rsid w:val="00361CAD"/>
    <w:rsid w:val="00361F15"/>
    <w:rsid w:val="00362138"/>
    <w:rsid w:val="0036261A"/>
    <w:rsid w:val="003628E1"/>
    <w:rsid w:val="00362E99"/>
    <w:rsid w:val="00362F8D"/>
    <w:rsid w:val="00363843"/>
    <w:rsid w:val="00364194"/>
    <w:rsid w:val="00364C1A"/>
    <w:rsid w:val="00365244"/>
    <w:rsid w:val="00365905"/>
    <w:rsid w:val="00365907"/>
    <w:rsid w:val="00365920"/>
    <w:rsid w:val="0036664A"/>
    <w:rsid w:val="0036674D"/>
    <w:rsid w:val="0036744E"/>
    <w:rsid w:val="00367707"/>
    <w:rsid w:val="00367EF1"/>
    <w:rsid w:val="00370AF4"/>
    <w:rsid w:val="00370B5A"/>
    <w:rsid w:val="00370DF6"/>
    <w:rsid w:val="003715F7"/>
    <w:rsid w:val="00371B78"/>
    <w:rsid w:val="0037236C"/>
    <w:rsid w:val="003734F4"/>
    <w:rsid w:val="00373DD6"/>
    <w:rsid w:val="00374746"/>
    <w:rsid w:val="003749C5"/>
    <w:rsid w:val="00375795"/>
    <w:rsid w:val="0037612B"/>
    <w:rsid w:val="00376624"/>
    <w:rsid w:val="00376918"/>
    <w:rsid w:val="00376F62"/>
    <w:rsid w:val="0037781A"/>
    <w:rsid w:val="00380225"/>
    <w:rsid w:val="00380648"/>
    <w:rsid w:val="0038097F"/>
    <w:rsid w:val="003817DF"/>
    <w:rsid w:val="00381B73"/>
    <w:rsid w:val="0038250B"/>
    <w:rsid w:val="0038350C"/>
    <w:rsid w:val="00383B94"/>
    <w:rsid w:val="00384482"/>
    <w:rsid w:val="0038466F"/>
    <w:rsid w:val="00384F19"/>
    <w:rsid w:val="00385046"/>
    <w:rsid w:val="00385177"/>
    <w:rsid w:val="0038570E"/>
    <w:rsid w:val="003857EF"/>
    <w:rsid w:val="00385A1B"/>
    <w:rsid w:val="00385EF4"/>
    <w:rsid w:val="003860A3"/>
    <w:rsid w:val="003865A2"/>
    <w:rsid w:val="00386BDF"/>
    <w:rsid w:val="003874BB"/>
    <w:rsid w:val="003876FD"/>
    <w:rsid w:val="003906FD"/>
    <w:rsid w:val="003908BE"/>
    <w:rsid w:val="003915AD"/>
    <w:rsid w:val="003919D7"/>
    <w:rsid w:val="00391B11"/>
    <w:rsid w:val="003954B0"/>
    <w:rsid w:val="003956B8"/>
    <w:rsid w:val="0039589A"/>
    <w:rsid w:val="00396108"/>
    <w:rsid w:val="00396204"/>
    <w:rsid w:val="0039699B"/>
    <w:rsid w:val="00397117"/>
    <w:rsid w:val="00397B0B"/>
    <w:rsid w:val="00397E2F"/>
    <w:rsid w:val="003A023C"/>
    <w:rsid w:val="003A0240"/>
    <w:rsid w:val="003A09DA"/>
    <w:rsid w:val="003A0B1A"/>
    <w:rsid w:val="003A1A5D"/>
    <w:rsid w:val="003A2053"/>
    <w:rsid w:val="003A22E1"/>
    <w:rsid w:val="003A2DDF"/>
    <w:rsid w:val="003A2F4A"/>
    <w:rsid w:val="003A316A"/>
    <w:rsid w:val="003A3773"/>
    <w:rsid w:val="003A4661"/>
    <w:rsid w:val="003A47EE"/>
    <w:rsid w:val="003A5AD8"/>
    <w:rsid w:val="003A6948"/>
    <w:rsid w:val="003A6C2D"/>
    <w:rsid w:val="003A6C69"/>
    <w:rsid w:val="003A6DC6"/>
    <w:rsid w:val="003B0397"/>
    <w:rsid w:val="003B0759"/>
    <w:rsid w:val="003B26E1"/>
    <w:rsid w:val="003B2B91"/>
    <w:rsid w:val="003B2D1C"/>
    <w:rsid w:val="003B4136"/>
    <w:rsid w:val="003B4149"/>
    <w:rsid w:val="003B415B"/>
    <w:rsid w:val="003B50C4"/>
    <w:rsid w:val="003B5204"/>
    <w:rsid w:val="003B5258"/>
    <w:rsid w:val="003B525B"/>
    <w:rsid w:val="003B697C"/>
    <w:rsid w:val="003B7790"/>
    <w:rsid w:val="003C09D9"/>
    <w:rsid w:val="003C1579"/>
    <w:rsid w:val="003C274E"/>
    <w:rsid w:val="003C2790"/>
    <w:rsid w:val="003C4385"/>
    <w:rsid w:val="003C4F12"/>
    <w:rsid w:val="003C5043"/>
    <w:rsid w:val="003C58A8"/>
    <w:rsid w:val="003C5A7C"/>
    <w:rsid w:val="003C5E96"/>
    <w:rsid w:val="003C634A"/>
    <w:rsid w:val="003C6541"/>
    <w:rsid w:val="003C6A7F"/>
    <w:rsid w:val="003C6AD7"/>
    <w:rsid w:val="003C6B59"/>
    <w:rsid w:val="003C6EB2"/>
    <w:rsid w:val="003C6F67"/>
    <w:rsid w:val="003C7369"/>
    <w:rsid w:val="003C79B6"/>
    <w:rsid w:val="003C7BD3"/>
    <w:rsid w:val="003C7FF8"/>
    <w:rsid w:val="003D0041"/>
    <w:rsid w:val="003D00E9"/>
    <w:rsid w:val="003D0AB8"/>
    <w:rsid w:val="003D0BE0"/>
    <w:rsid w:val="003D118C"/>
    <w:rsid w:val="003D17B4"/>
    <w:rsid w:val="003D17D1"/>
    <w:rsid w:val="003D295D"/>
    <w:rsid w:val="003D2B43"/>
    <w:rsid w:val="003D339C"/>
    <w:rsid w:val="003D4077"/>
    <w:rsid w:val="003D446D"/>
    <w:rsid w:val="003D5680"/>
    <w:rsid w:val="003D5824"/>
    <w:rsid w:val="003D694B"/>
    <w:rsid w:val="003D7257"/>
    <w:rsid w:val="003E0526"/>
    <w:rsid w:val="003E1C2C"/>
    <w:rsid w:val="003E1CC1"/>
    <w:rsid w:val="003E251B"/>
    <w:rsid w:val="003E259F"/>
    <w:rsid w:val="003E2AFE"/>
    <w:rsid w:val="003E2E3E"/>
    <w:rsid w:val="003E4714"/>
    <w:rsid w:val="003E520B"/>
    <w:rsid w:val="003E5314"/>
    <w:rsid w:val="003E59F3"/>
    <w:rsid w:val="003E604F"/>
    <w:rsid w:val="003E6AED"/>
    <w:rsid w:val="003E6DEA"/>
    <w:rsid w:val="003E732B"/>
    <w:rsid w:val="003E7DE0"/>
    <w:rsid w:val="003F0A73"/>
    <w:rsid w:val="003F0B7A"/>
    <w:rsid w:val="003F0B83"/>
    <w:rsid w:val="003F0D90"/>
    <w:rsid w:val="003F2948"/>
    <w:rsid w:val="003F2D05"/>
    <w:rsid w:val="003F41F0"/>
    <w:rsid w:val="003F49AB"/>
    <w:rsid w:val="003F54B4"/>
    <w:rsid w:val="003F58E3"/>
    <w:rsid w:val="003F5D8E"/>
    <w:rsid w:val="003F624C"/>
    <w:rsid w:val="003F76B1"/>
    <w:rsid w:val="003F7A21"/>
    <w:rsid w:val="003F7B8D"/>
    <w:rsid w:val="0040023B"/>
    <w:rsid w:val="00400AED"/>
    <w:rsid w:val="004018F5"/>
    <w:rsid w:val="00401DE3"/>
    <w:rsid w:val="00401DFF"/>
    <w:rsid w:val="004020E7"/>
    <w:rsid w:val="004046D4"/>
    <w:rsid w:val="0040481B"/>
    <w:rsid w:val="00405263"/>
    <w:rsid w:val="00405275"/>
    <w:rsid w:val="004052D7"/>
    <w:rsid w:val="00405408"/>
    <w:rsid w:val="00405751"/>
    <w:rsid w:val="00405F84"/>
    <w:rsid w:val="0040673E"/>
    <w:rsid w:val="00406E05"/>
    <w:rsid w:val="00407011"/>
    <w:rsid w:val="00407508"/>
    <w:rsid w:val="004075B1"/>
    <w:rsid w:val="00407A50"/>
    <w:rsid w:val="0041019B"/>
    <w:rsid w:val="0041025A"/>
    <w:rsid w:val="004105DC"/>
    <w:rsid w:val="0041070C"/>
    <w:rsid w:val="00410880"/>
    <w:rsid w:val="00410AE1"/>
    <w:rsid w:val="00410CED"/>
    <w:rsid w:val="00410DE9"/>
    <w:rsid w:val="00410FF3"/>
    <w:rsid w:val="00411D12"/>
    <w:rsid w:val="00412604"/>
    <w:rsid w:val="00412B4D"/>
    <w:rsid w:val="00412C24"/>
    <w:rsid w:val="00413863"/>
    <w:rsid w:val="004138DE"/>
    <w:rsid w:val="004143CD"/>
    <w:rsid w:val="004143E0"/>
    <w:rsid w:val="00415701"/>
    <w:rsid w:val="00415F44"/>
    <w:rsid w:val="00416434"/>
    <w:rsid w:val="00416A56"/>
    <w:rsid w:val="0041703C"/>
    <w:rsid w:val="004170A8"/>
    <w:rsid w:val="00417A88"/>
    <w:rsid w:val="00417A94"/>
    <w:rsid w:val="0042018D"/>
    <w:rsid w:val="00420BD5"/>
    <w:rsid w:val="00420D1B"/>
    <w:rsid w:val="0042138A"/>
    <w:rsid w:val="00421498"/>
    <w:rsid w:val="004215BF"/>
    <w:rsid w:val="00423262"/>
    <w:rsid w:val="00423CDB"/>
    <w:rsid w:val="004242DA"/>
    <w:rsid w:val="00424560"/>
    <w:rsid w:val="00424B55"/>
    <w:rsid w:val="00425260"/>
    <w:rsid w:val="00425521"/>
    <w:rsid w:val="00426DF5"/>
    <w:rsid w:val="00427532"/>
    <w:rsid w:val="00430E5E"/>
    <w:rsid w:val="00431B33"/>
    <w:rsid w:val="0043220F"/>
    <w:rsid w:val="00432495"/>
    <w:rsid w:val="00432B71"/>
    <w:rsid w:val="00432E84"/>
    <w:rsid w:val="004332D3"/>
    <w:rsid w:val="00433EAC"/>
    <w:rsid w:val="0043448B"/>
    <w:rsid w:val="004344A2"/>
    <w:rsid w:val="00434ADF"/>
    <w:rsid w:val="00434F49"/>
    <w:rsid w:val="00434FD0"/>
    <w:rsid w:val="00435115"/>
    <w:rsid w:val="0043581C"/>
    <w:rsid w:val="0043585D"/>
    <w:rsid w:val="00435A30"/>
    <w:rsid w:val="00435B72"/>
    <w:rsid w:val="00436874"/>
    <w:rsid w:val="00437206"/>
    <w:rsid w:val="00437244"/>
    <w:rsid w:val="00437E32"/>
    <w:rsid w:val="0044009A"/>
    <w:rsid w:val="004401DA"/>
    <w:rsid w:val="004408A8"/>
    <w:rsid w:val="00440B96"/>
    <w:rsid w:val="00441BE0"/>
    <w:rsid w:val="00441FA8"/>
    <w:rsid w:val="004427F6"/>
    <w:rsid w:val="00442D0A"/>
    <w:rsid w:val="00443264"/>
    <w:rsid w:val="00443A57"/>
    <w:rsid w:val="0044492C"/>
    <w:rsid w:val="00444D59"/>
    <w:rsid w:val="0044503F"/>
    <w:rsid w:val="00445245"/>
    <w:rsid w:val="004454FE"/>
    <w:rsid w:val="0044562D"/>
    <w:rsid w:val="00445FE5"/>
    <w:rsid w:val="0044606F"/>
    <w:rsid w:val="004463BA"/>
    <w:rsid w:val="00446A2E"/>
    <w:rsid w:val="00447BFC"/>
    <w:rsid w:val="00447DCF"/>
    <w:rsid w:val="00451C10"/>
    <w:rsid w:val="004520DA"/>
    <w:rsid w:val="0045265A"/>
    <w:rsid w:val="0045450D"/>
    <w:rsid w:val="0045480D"/>
    <w:rsid w:val="004554C8"/>
    <w:rsid w:val="004556C6"/>
    <w:rsid w:val="0045636A"/>
    <w:rsid w:val="004570E3"/>
    <w:rsid w:val="004578C6"/>
    <w:rsid w:val="00457D7F"/>
    <w:rsid w:val="00460420"/>
    <w:rsid w:val="00460B9C"/>
    <w:rsid w:val="00461584"/>
    <w:rsid w:val="00461689"/>
    <w:rsid w:val="004621AA"/>
    <w:rsid w:val="00462583"/>
    <w:rsid w:val="00462AB2"/>
    <w:rsid w:val="00462D82"/>
    <w:rsid w:val="004642E1"/>
    <w:rsid w:val="00464A10"/>
    <w:rsid w:val="004652EE"/>
    <w:rsid w:val="00465906"/>
    <w:rsid w:val="004663C1"/>
    <w:rsid w:val="00466A5C"/>
    <w:rsid w:val="00467541"/>
    <w:rsid w:val="004675BB"/>
    <w:rsid w:val="0047043D"/>
    <w:rsid w:val="0047128C"/>
    <w:rsid w:val="00472B64"/>
    <w:rsid w:val="0047415C"/>
    <w:rsid w:val="00474265"/>
    <w:rsid w:val="0047443F"/>
    <w:rsid w:val="004748BF"/>
    <w:rsid w:val="0047496D"/>
    <w:rsid w:val="00474F13"/>
    <w:rsid w:val="00475176"/>
    <w:rsid w:val="0047517E"/>
    <w:rsid w:val="00475398"/>
    <w:rsid w:val="00475A0E"/>
    <w:rsid w:val="0047667C"/>
    <w:rsid w:val="00477463"/>
    <w:rsid w:val="00477994"/>
    <w:rsid w:val="00477D39"/>
    <w:rsid w:val="0048049B"/>
    <w:rsid w:val="004808C6"/>
    <w:rsid w:val="00480BEA"/>
    <w:rsid w:val="0048104A"/>
    <w:rsid w:val="004817D9"/>
    <w:rsid w:val="004819F6"/>
    <w:rsid w:val="004820E0"/>
    <w:rsid w:val="00482A63"/>
    <w:rsid w:val="004837BF"/>
    <w:rsid w:val="004837F7"/>
    <w:rsid w:val="0048509B"/>
    <w:rsid w:val="004855B7"/>
    <w:rsid w:val="004859E7"/>
    <w:rsid w:val="00485FFD"/>
    <w:rsid w:val="004870A7"/>
    <w:rsid w:val="00487705"/>
    <w:rsid w:val="004900B3"/>
    <w:rsid w:val="00491869"/>
    <w:rsid w:val="00491A5F"/>
    <w:rsid w:val="00491E6C"/>
    <w:rsid w:val="00492776"/>
    <w:rsid w:val="00492BB4"/>
    <w:rsid w:val="00493203"/>
    <w:rsid w:val="00493698"/>
    <w:rsid w:val="0049391F"/>
    <w:rsid w:val="00493C4D"/>
    <w:rsid w:val="00494A34"/>
    <w:rsid w:val="0049507A"/>
    <w:rsid w:val="0049576E"/>
    <w:rsid w:val="00495D64"/>
    <w:rsid w:val="00496037"/>
    <w:rsid w:val="0049670A"/>
    <w:rsid w:val="00496E24"/>
    <w:rsid w:val="00497A44"/>
    <w:rsid w:val="004A03FD"/>
    <w:rsid w:val="004A0E9E"/>
    <w:rsid w:val="004A0F50"/>
    <w:rsid w:val="004A1496"/>
    <w:rsid w:val="004A1D34"/>
    <w:rsid w:val="004A348E"/>
    <w:rsid w:val="004A3B99"/>
    <w:rsid w:val="004A3BB1"/>
    <w:rsid w:val="004A4039"/>
    <w:rsid w:val="004A41D7"/>
    <w:rsid w:val="004A430C"/>
    <w:rsid w:val="004A50F4"/>
    <w:rsid w:val="004A5CD3"/>
    <w:rsid w:val="004A6659"/>
    <w:rsid w:val="004A6B44"/>
    <w:rsid w:val="004A737B"/>
    <w:rsid w:val="004A7A7D"/>
    <w:rsid w:val="004A7B7F"/>
    <w:rsid w:val="004B0E44"/>
    <w:rsid w:val="004B0E71"/>
    <w:rsid w:val="004B0F73"/>
    <w:rsid w:val="004B14D7"/>
    <w:rsid w:val="004B190A"/>
    <w:rsid w:val="004B1B48"/>
    <w:rsid w:val="004B1C0C"/>
    <w:rsid w:val="004B2D4C"/>
    <w:rsid w:val="004B41C5"/>
    <w:rsid w:val="004B4F0B"/>
    <w:rsid w:val="004B5047"/>
    <w:rsid w:val="004B6606"/>
    <w:rsid w:val="004B6C78"/>
    <w:rsid w:val="004B72C4"/>
    <w:rsid w:val="004B794C"/>
    <w:rsid w:val="004C1BB6"/>
    <w:rsid w:val="004C2405"/>
    <w:rsid w:val="004C257F"/>
    <w:rsid w:val="004C29BC"/>
    <w:rsid w:val="004C3CE6"/>
    <w:rsid w:val="004C4394"/>
    <w:rsid w:val="004C491B"/>
    <w:rsid w:val="004C49B7"/>
    <w:rsid w:val="004C4ABA"/>
    <w:rsid w:val="004C531A"/>
    <w:rsid w:val="004C65F8"/>
    <w:rsid w:val="004C6EEA"/>
    <w:rsid w:val="004C780A"/>
    <w:rsid w:val="004D044A"/>
    <w:rsid w:val="004D0C5B"/>
    <w:rsid w:val="004D12D4"/>
    <w:rsid w:val="004D166F"/>
    <w:rsid w:val="004D25FD"/>
    <w:rsid w:val="004D2857"/>
    <w:rsid w:val="004D2AE6"/>
    <w:rsid w:val="004D2F8B"/>
    <w:rsid w:val="004D3139"/>
    <w:rsid w:val="004D3669"/>
    <w:rsid w:val="004D3C82"/>
    <w:rsid w:val="004D3CE0"/>
    <w:rsid w:val="004D4345"/>
    <w:rsid w:val="004D44B4"/>
    <w:rsid w:val="004D44EA"/>
    <w:rsid w:val="004D575D"/>
    <w:rsid w:val="004D5EF8"/>
    <w:rsid w:val="004D61D7"/>
    <w:rsid w:val="004D6D36"/>
    <w:rsid w:val="004D76E9"/>
    <w:rsid w:val="004D7B49"/>
    <w:rsid w:val="004D7BBC"/>
    <w:rsid w:val="004D7C3C"/>
    <w:rsid w:val="004E11D2"/>
    <w:rsid w:val="004E1767"/>
    <w:rsid w:val="004E1BBF"/>
    <w:rsid w:val="004E1CFE"/>
    <w:rsid w:val="004E27A1"/>
    <w:rsid w:val="004E2D5B"/>
    <w:rsid w:val="004E2EFB"/>
    <w:rsid w:val="004E35D0"/>
    <w:rsid w:val="004E4777"/>
    <w:rsid w:val="004E4C12"/>
    <w:rsid w:val="004E56D7"/>
    <w:rsid w:val="004E56FB"/>
    <w:rsid w:val="004E5927"/>
    <w:rsid w:val="004E6218"/>
    <w:rsid w:val="004E636B"/>
    <w:rsid w:val="004F025F"/>
    <w:rsid w:val="004F139F"/>
    <w:rsid w:val="004F14E0"/>
    <w:rsid w:val="004F1778"/>
    <w:rsid w:val="004F2246"/>
    <w:rsid w:val="004F2926"/>
    <w:rsid w:val="004F318A"/>
    <w:rsid w:val="004F31A3"/>
    <w:rsid w:val="004F3785"/>
    <w:rsid w:val="004F3A3C"/>
    <w:rsid w:val="004F4FBC"/>
    <w:rsid w:val="004F6FEA"/>
    <w:rsid w:val="004F759A"/>
    <w:rsid w:val="00500775"/>
    <w:rsid w:val="00500A73"/>
    <w:rsid w:val="00500BAD"/>
    <w:rsid w:val="00501394"/>
    <w:rsid w:val="005013CE"/>
    <w:rsid w:val="00501647"/>
    <w:rsid w:val="00501FEF"/>
    <w:rsid w:val="0050225A"/>
    <w:rsid w:val="005025C1"/>
    <w:rsid w:val="00502C58"/>
    <w:rsid w:val="005046A6"/>
    <w:rsid w:val="0050497F"/>
    <w:rsid w:val="00504FE2"/>
    <w:rsid w:val="00505648"/>
    <w:rsid w:val="00505A22"/>
    <w:rsid w:val="00505ED9"/>
    <w:rsid w:val="00506AE0"/>
    <w:rsid w:val="005070AE"/>
    <w:rsid w:val="005071E0"/>
    <w:rsid w:val="005073B7"/>
    <w:rsid w:val="00507D66"/>
    <w:rsid w:val="005100CD"/>
    <w:rsid w:val="005102D4"/>
    <w:rsid w:val="0051046B"/>
    <w:rsid w:val="00510682"/>
    <w:rsid w:val="00510B3D"/>
    <w:rsid w:val="005112DC"/>
    <w:rsid w:val="00511FFB"/>
    <w:rsid w:val="00512126"/>
    <w:rsid w:val="005122A0"/>
    <w:rsid w:val="0051275C"/>
    <w:rsid w:val="005133F2"/>
    <w:rsid w:val="00513CB6"/>
    <w:rsid w:val="00514F5A"/>
    <w:rsid w:val="005155D7"/>
    <w:rsid w:val="005155D9"/>
    <w:rsid w:val="005170F9"/>
    <w:rsid w:val="00520351"/>
    <w:rsid w:val="0052098B"/>
    <w:rsid w:val="00521C87"/>
    <w:rsid w:val="0052204A"/>
    <w:rsid w:val="005221A5"/>
    <w:rsid w:val="005227B3"/>
    <w:rsid w:val="00522B8D"/>
    <w:rsid w:val="005237C7"/>
    <w:rsid w:val="00523B82"/>
    <w:rsid w:val="00523E82"/>
    <w:rsid w:val="0052403C"/>
    <w:rsid w:val="00524593"/>
    <w:rsid w:val="00524EED"/>
    <w:rsid w:val="00525072"/>
    <w:rsid w:val="0052564C"/>
    <w:rsid w:val="00525F28"/>
    <w:rsid w:val="0052604E"/>
    <w:rsid w:val="005266FF"/>
    <w:rsid w:val="005267B4"/>
    <w:rsid w:val="005268AD"/>
    <w:rsid w:val="00526EC9"/>
    <w:rsid w:val="00527005"/>
    <w:rsid w:val="0052731D"/>
    <w:rsid w:val="00527A18"/>
    <w:rsid w:val="0053037A"/>
    <w:rsid w:val="005304EC"/>
    <w:rsid w:val="005308AE"/>
    <w:rsid w:val="00530D0D"/>
    <w:rsid w:val="00530DCB"/>
    <w:rsid w:val="005313C7"/>
    <w:rsid w:val="00531B00"/>
    <w:rsid w:val="00532E4E"/>
    <w:rsid w:val="005338E7"/>
    <w:rsid w:val="00533E5E"/>
    <w:rsid w:val="0053538D"/>
    <w:rsid w:val="0053635F"/>
    <w:rsid w:val="00537039"/>
    <w:rsid w:val="00537265"/>
    <w:rsid w:val="00537A95"/>
    <w:rsid w:val="00537ED4"/>
    <w:rsid w:val="0054001C"/>
    <w:rsid w:val="00540558"/>
    <w:rsid w:val="00540FB9"/>
    <w:rsid w:val="00541EB0"/>
    <w:rsid w:val="00542097"/>
    <w:rsid w:val="00542217"/>
    <w:rsid w:val="005425F2"/>
    <w:rsid w:val="005426A5"/>
    <w:rsid w:val="005426D9"/>
    <w:rsid w:val="005429A8"/>
    <w:rsid w:val="00542BA2"/>
    <w:rsid w:val="00542EF9"/>
    <w:rsid w:val="00542FC5"/>
    <w:rsid w:val="0054316A"/>
    <w:rsid w:val="00543406"/>
    <w:rsid w:val="00543806"/>
    <w:rsid w:val="00543CAB"/>
    <w:rsid w:val="00544008"/>
    <w:rsid w:val="0054522F"/>
    <w:rsid w:val="00545376"/>
    <w:rsid w:val="00545AF7"/>
    <w:rsid w:val="00546015"/>
    <w:rsid w:val="005461B3"/>
    <w:rsid w:val="0054649C"/>
    <w:rsid w:val="00546DE5"/>
    <w:rsid w:val="0054735B"/>
    <w:rsid w:val="00547B1A"/>
    <w:rsid w:val="0055066C"/>
    <w:rsid w:val="0055150A"/>
    <w:rsid w:val="00551572"/>
    <w:rsid w:val="0055178A"/>
    <w:rsid w:val="00551A23"/>
    <w:rsid w:val="00551A97"/>
    <w:rsid w:val="00551DB3"/>
    <w:rsid w:val="00552C0A"/>
    <w:rsid w:val="0055340D"/>
    <w:rsid w:val="00553690"/>
    <w:rsid w:val="0055387A"/>
    <w:rsid w:val="0055392E"/>
    <w:rsid w:val="005542A5"/>
    <w:rsid w:val="0055460A"/>
    <w:rsid w:val="0055478C"/>
    <w:rsid w:val="00554951"/>
    <w:rsid w:val="005552F7"/>
    <w:rsid w:val="00555E29"/>
    <w:rsid w:val="00556A60"/>
    <w:rsid w:val="00557CB7"/>
    <w:rsid w:val="0056034D"/>
    <w:rsid w:val="0056079D"/>
    <w:rsid w:val="00560C0A"/>
    <w:rsid w:val="00560ED1"/>
    <w:rsid w:val="005610F3"/>
    <w:rsid w:val="005616E0"/>
    <w:rsid w:val="005622C6"/>
    <w:rsid w:val="00562C40"/>
    <w:rsid w:val="00563268"/>
    <w:rsid w:val="00563B74"/>
    <w:rsid w:val="00563E5F"/>
    <w:rsid w:val="00564453"/>
    <w:rsid w:val="00564CEA"/>
    <w:rsid w:val="00564E2C"/>
    <w:rsid w:val="005650DC"/>
    <w:rsid w:val="00565DB3"/>
    <w:rsid w:val="0056658B"/>
    <w:rsid w:val="0056710F"/>
    <w:rsid w:val="00570858"/>
    <w:rsid w:val="005717A1"/>
    <w:rsid w:val="005719A3"/>
    <w:rsid w:val="00571C7E"/>
    <w:rsid w:val="00571EE5"/>
    <w:rsid w:val="00572BD1"/>
    <w:rsid w:val="00573916"/>
    <w:rsid w:val="00574203"/>
    <w:rsid w:val="005743EA"/>
    <w:rsid w:val="00574D74"/>
    <w:rsid w:val="0057506E"/>
    <w:rsid w:val="00575C5B"/>
    <w:rsid w:val="00576466"/>
    <w:rsid w:val="005768D2"/>
    <w:rsid w:val="005768FD"/>
    <w:rsid w:val="00576ACE"/>
    <w:rsid w:val="005772A6"/>
    <w:rsid w:val="00577CB4"/>
    <w:rsid w:val="005800E5"/>
    <w:rsid w:val="00580635"/>
    <w:rsid w:val="00580ECC"/>
    <w:rsid w:val="005817F8"/>
    <w:rsid w:val="005819C2"/>
    <w:rsid w:val="00582A2A"/>
    <w:rsid w:val="00582D47"/>
    <w:rsid w:val="00583215"/>
    <w:rsid w:val="0058365B"/>
    <w:rsid w:val="00583C49"/>
    <w:rsid w:val="005844F3"/>
    <w:rsid w:val="00585F41"/>
    <w:rsid w:val="00586094"/>
    <w:rsid w:val="005866FE"/>
    <w:rsid w:val="0058674E"/>
    <w:rsid w:val="00586EA4"/>
    <w:rsid w:val="005870F4"/>
    <w:rsid w:val="00587AF2"/>
    <w:rsid w:val="00587F9D"/>
    <w:rsid w:val="00590072"/>
    <w:rsid w:val="005906AB"/>
    <w:rsid w:val="00592766"/>
    <w:rsid w:val="00592D7B"/>
    <w:rsid w:val="005930D8"/>
    <w:rsid w:val="00593688"/>
    <w:rsid w:val="005945BF"/>
    <w:rsid w:val="00595052"/>
    <w:rsid w:val="005951C3"/>
    <w:rsid w:val="005955D4"/>
    <w:rsid w:val="00595870"/>
    <w:rsid w:val="005959DB"/>
    <w:rsid w:val="00595C58"/>
    <w:rsid w:val="0059708E"/>
    <w:rsid w:val="005A11F9"/>
    <w:rsid w:val="005A1518"/>
    <w:rsid w:val="005A16D7"/>
    <w:rsid w:val="005A49A2"/>
    <w:rsid w:val="005A5190"/>
    <w:rsid w:val="005A533C"/>
    <w:rsid w:val="005A59B2"/>
    <w:rsid w:val="005A6549"/>
    <w:rsid w:val="005A712C"/>
    <w:rsid w:val="005B1295"/>
    <w:rsid w:val="005B16DA"/>
    <w:rsid w:val="005B16DF"/>
    <w:rsid w:val="005B2811"/>
    <w:rsid w:val="005B29DD"/>
    <w:rsid w:val="005B3FE8"/>
    <w:rsid w:val="005B51B3"/>
    <w:rsid w:val="005B524E"/>
    <w:rsid w:val="005B5952"/>
    <w:rsid w:val="005B66F2"/>
    <w:rsid w:val="005B6B02"/>
    <w:rsid w:val="005B6B53"/>
    <w:rsid w:val="005B74EC"/>
    <w:rsid w:val="005B7BA4"/>
    <w:rsid w:val="005B7D2E"/>
    <w:rsid w:val="005C03E3"/>
    <w:rsid w:val="005C0430"/>
    <w:rsid w:val="005C04F7"/>
    <w:rsid w:val="005C09B4"/>
    <w:rsid w:val="005C1640"/>
    <w:rsid w:val="005C168A"/>
    <w:rsid w:val="005C1979"/>
    <w:rsid w:val="005C1C88"/>
    <w:rsid w:val="005C2916"/>
    <w:rsid w:val="005C2B91"/>
    <w:rsid w:val="005C3036"/>
    <w:rsid w:val="005C31DA"/>
    <w:rsid w:val="005C37ED"/>
    <w:rsid w:val="005C3FB1"/>
    <w:rsid w:val="005C588F"/>
    <w:rsid w:val="005C6A4D"/>
    <w:rsid w:val="005C769B"/>
    <w:rsid w:val="005C7770"/>
    <w:rsid w:val="005C77B8"/>
    <w:rsid w:val="005C79B2"/>
    <w:rsid w:val="005D0006"/>
    <w:rsid w:val="005D0122"/>
    <w:rsid w:val="005D04AF"/>
    <w:rsid w:val="005D1405"/>
    <w:rsid w:val="005D1442"/>
    <w:rsid w:val="005D3D0C"/>
    <w:rsid w:val="005D40A2"/>
    <w:rsid w:val="005D47D1"/>
    <w:rsid w:val="005D5148"/>
    <w:rsid w:val="005D60B2"/>
    <w:rsid w:val="005D6745"/>
    <w:rsid w:val="005D6CD5"/>
    <w:rsid w:val="005D6DB6"/>
    <w:rsid w:val="005D7B6C"/>
    <w:rsid w:val="005E0C79"/>
    <w:rsid w:val="005E1141"/>
    <w:rsid w:val="005E15F4"/>
    <w:rsid w:val="005E16D9"/>
    <w:rsid w:val="005E1A9C"/>
    <w:rsid w:val="005E1BAF"/>
    <w:rsid w:val="005E270A"/>
    <w:rsid w:val="005E2A10"/>
    <w:rsid w:val="005E2A2C"/>
    <w:rsid w:val="005E3858"/>
    <w:rsid w:val="005E3C51"/>
    <w:rsid w:val="005E418F"/>
    <w:rsid w:val="005E4ED8"/>
    <w:rsid w:val="005E6EC7"/>
    <w:rsid w:val="005E7BAB"/>
    <w:rsid w:val="005F0549"/>
    <w:rsid w:val="005F05E9"/>
    <w:rsid w:val="005F0881"/>
    <w:rsid w:val="005F0C01"/>
    <w:rsid w:val="005F1CED"/>
    <w:rsid w:val="005F3E05"/>
    <w:rsid w:val="005F464B"/>
    <w:rsid w:val="005F494D"/>
    <w:rsid w:val="005F55F6"/>
    <w:rsid w:val="005F61D7"/>
    <w:rsid w:val="005F7463"/>
    <w:rsid w:val="005F7F30"/>
    <w:rsid w:val="006004B4"/>
    <w:rsid w:val="006004CD"/>
    <w:rsid w:val="00600DAF"/>
    <w:rsid w:val="00601243"/>
    <w:rsid w:val="0060300F"/>
    <w:rsid w:val="00603081"/>
    <w:rsid w:val="00603518"/>
    <w:rsid w:val="0060388D"/>
    <w:rsid w:val="00603B9B"/>
    <w:rsid w:val="00603E2C"/>
    <w:rsid w:val="006041AF"/>
    <w:rsid w:val="00604956"/>
    <w:rsid w:val="0060546F"/>
    <w:rsid w:val="00605EF9"/>
    <w:rsid w:val="00606185"/>
    <w:rsid w:val="00606862"/>
    <w:rsid w:val="00606C85"/>
    <w:rsid w:val="00607790"/>
    <w:rsid w:val="00607864"/>
    <w:rsid w:val="00607B1C"/>
    <w:rsid w:val="00607CE2"/>
    <w:rsid w:val="00607FFB"/>
    <w:rsid w:val="006100C1"/>
    <w:rsid w:val="00610186"/>
    <w:rsid w:val="00610EAE"/>
    <w:rsid w:val="006112F9"/>
    <w:rsid w:val="0061180B"/>
    <w:rsid w:val="00611AAB"/>
    <w:rsid w:val="00612311"/>
    <w:rsid w:val="00612E11"/>
    <w:rsid w:val="006134F8"/>
    <w:rsid w:val="00614121"/>
    <w:rsid w:val="006146E5"/>
    <w:rsid w:val="006152D0"/>
    <w:rsid w:val="00615FC0"/>
    <w:rsid w:val="00616311"/>
    <w:rsid w:val="00616DCE"/>
    <w:rsid w:val="0061750E"/>
    <w:rsid w:val="00617634"/>
    <w:rsid w:val="0061794A"/>
    <w:rsid w:val="006179FA"/>
    <w:rsid w:val="00620544"/>
    <w:rsid w:val="006212EB"/>
    <w:rsid w:val="00621733"/>
    <w:rsid w:val="00621B48"/>
    <w:rsid w:val="00621E17"/>
    <w:rsid w:val="006221D0"/>
    <w:rsid w:val="006223D2"/>
    <w:rsid w:val="00622BAF"/>
    <w:rsid w:val="00622C34"/>
    <w:rsid w:val="00623099"/>
    <w:rsid w:val="00624177"/>
    <w:rsid w:val="00626438"/>
    <w:rsid w:val="00626766"/>
    <w:rsid w:val="00626F3A"/>
    <w:rsid w:val="006278E6"/>
    <w:rsid w:val="00631215"/>
    <w:rsid w:val="0063147D"/>
    <w:rsid w:val="0063156C"/>
    <w:rsid w:val="00631CA2"/>
    <w:rsid w:val="00631E20"/>
    <w:rsid w:val="006320B6"/>
    <w:rsid w:val="0063345A"/>
    <w:rsid w:val="006334EE"/>
    <w:rsid w:val="0063572B"/>
    <w:rsid w:val="00635AEA"/>
    <w:rsid w:val="00635FBF"/>
    <w:rsid w:val="00636C08"/>
    <w:rsid w:val="00636F74"/>
    <w:rsid w:val="00636FD4"/>
    <w:rsid w:val="006377BA"/>
    <w:rsid w:val="00637826"/>
    <w:rsid w:val="00637950"/>
    <w:rsid w:val="00637B8F"/>
    <w:rsid w:val="00641A4B"/>
    <w:rsid w:val="00641BE6"/>
    <w:rsid w:val="00642A64"/>
    <w:rsid w:val="00642BFF"/>
    <w:rsid w:val="00643646"/>
    <w:rsid w:val="0064461F"/>
    <w:rsid w:val="00644676"/>
    <w:rsid w:val="00644A26"/>
    <w:rsid w:val="00645B1C"/>
    <w:rsid w:val="00646B1C"/>
    <w:rsid w:val="00646C89"/>
    <w:rsid w:val="00646F29"/>
    <w:rsid w:val="0064736F"/>
    <w:rsid w:val="00647502"/>
    <w:rsid w:val="00647715"/>
    <w:rsid w:val="00647D4E"/>
    <w:rsid w:val="00650072"/>
    <w:rsid w:val="0065071B"/>
    <w:rsid w:val="0065094F"/>
    <w:rsid w:val="00650F1C"/>
    <w:rsid w:val="00651953"/>
    <w:rsid w:val="00651F59"/>
    <w:rsid w:val="0065228C"/>
    <w:rsid w:val="0065241C"/>
    <w:rsid w:val="006529C0"/>
    <w:rsid w:val="0065331C"/>
    <w:rsid w:val="00653330"/>
    <w:rsid w:val="00653B6E"/>
    <w:rsid w:val="00654E33"/>
    <w:rsid w:val="006550B6"/>
    <w:rsid w:val="00655679"/>
    <w:rsid w:val="00655753"/>
    <w:rsid w:val="00655DB4"/>
    <w:rsid w:val="00656327"/>
    <w:rsid w:val="00656B57"/>
    <w:rsid w:val="00656BF5"/>
    <w:rsid w:val="00657B58"/>
    <w:rsid w:val="00660010"/>
    <w:rsid w:val="00660258"/>
    <w:rsid w:val="00660CF7"/>
    <w:rsid w:val="006610CD"/>
    <w:rsid w:val="006616F2"/>
    <w:rsid w:val="0066275B"/>
    <w:rsid w:val="00662C4F"/>
    <w:rsid w:val="00663041"/>
    <w:rsid w:val="00663F99"/>
    <w:rsid w:val="00664255"/>
    <w:rsid w:val="00664BF7"/>
    <w:rsid w:val="00665E3E"/>
    <w:rsid w:val="00666617"/>
    <w:rsid w:val="0066699D"/>
    <w:rsid w:val="00666AB5"/>
    <w:rsid w:val="00666C02"/>
    <w:rsid w:val="0066709A"/>
    <w:rsid w:val="006676BE"/>
    <w:rsid w:val="00667B8D"/>
    <w:rsid w:val="00670333"/>
    <w:rsid w:val="00670F69"/>
    <w:rsid w:val="00670FF6"/>
    <w:rsid w:val="00671435"/>
    <w:rsid w:val="00672E2E"/>
    <w:rsid w:val="00673C24"/>
    <w:rsid w:val="006746AF"/>
    <w:rsid w:val="00674872"/>
    <w:rsid w:val="00674A16"/>
    <w:rsid w:val="00674DB9"/>
    <w:rsid w:val="00675217"/>
    <w:rsid w:val="006762F4"/>
    <w:rsid w:val="0067659E"/>
    <w:rsid w:val="006765CB"/>
    <w:rsid w:val="0067679C"/>
    <w:rsid w:val="00676BC5"/>
    <w:rsid w:val="00677792"/>
    <w:rsid w:val="0067782C"/>
    <w:rsid w:val="0068066B"/>
    <w:rsid w:val="006806B0"/>
    <w:rsid w:val="00680785"/>
    <w:rsid w:val="00680860"/>
    <w:rsid w:val="0068111F"/>
    <w:rsid w:val="006825AC"/>
    <w:rsid w:val="0068260A"/>
    <w:rsid w:val="00682624"/>
    <w:rsid w:val="00682B55"/>
    <w:rsid w:val="006831BD"/>
    <w:rsid w:val="0068383C"/>
    <w:rsid w:val="0068461C"/>
    <w:rsid w:val="006859C2"/>
    <w:rsid w:val="00685B19"/>
    <w:rsid w:val="00685C14"/>
    <w:rsid w:val="006862A2"/>
    <w:rsid w:val="0068665B"/>
    <w:rsid w:val="006876C7"/>
    <w:rsid w:val="0068791F"/>
    <w:rsid w:val="00687F21"/>
    <w:rsid w:val="00687FAA"/>
    <w:rsid w:val="00690031"/>
    <w:rsid w:val="006903DB"/>
    <w:rsid w:val="006904D9"/>
    <w:rsid w:val="00690696"/>
    <w:rsid w:val="00690A0B"/>
    <w:rsid w:val="00690C61"/>
    <w:rsid w:val="00690FC8"/>
    <w:rsid w:val="00691C94"/>
    <w:rsid w:val="00691DB6"/>
    <w:rsid w:val="00691E79"/>
    <w:rsid w:val="0069280A"/>
    <w:rsid w:val="00692852"/>
    <w:rsid w:val="00692866"/>
    <w:rsid w:val="00692A90"/>
    <w:rsid w:val="00692D7B"/>
    <w:rsid w:val="0069496B"/>
    <w:rsid w:val="00695050"/>
    <w:rsid w:val="00695742"/>
    <w:rsid w:val="00695ECF"/>
    <w:rsid w:val="00696F57"/>
    <w:rsid w:val="00697054"/>
    <w:rsid w:val="006971BF"/>
    <w:rsid w:val="00697EF9"/>
    <w:rsid w:val="006A03AC"/>
    <w:rsid w:val="006A0AF7"/>
    <w:rsid w:val="006A0B86"/>
    <w:rsid w:val="006A106A"/>
    <w:rsid w:val="006A1410"/>
    <w:rsid w:val="006A1498"/>
    <w:rsid w:val="006A1966"/>
    <w:rsid w:val="006A19C4"/>
    <w:rsid w:val="006A1EF8"/>
    <w:rsid w:val="006A2971"/>
    <w:rsid w:val="006A395F"/>
    <w:rsid w:val="006A3F40"/>
    <w:rsid w:val="006A45C4"/>
    <w:rsid w:val="006A483B"/>
    <w:rsid w:val="006A487B"/>
    <w:rsid w:val="006A4D16"/>
    <w:rsid w:val="006A50C6"/>
    <w:rsid w:val="006A5100"/>
    <w:rsid w:val="006A5458"/>
    <w:rsid w:val="006A5D92"/>
    <w:rsid w:val="006A6317"/>
    <w:rsid w:val="006A667A"/>
    <w:rsid w:val="006A704A"/>
    <w:rsid w:val="006A7627"/>
    <w:rsid w:val="006A78FC"/>
    <w:rsid w:val="006B0643"/>
    <w:rsid w:val="006B070B"/>
    <w:rsid w:val="006B2532"/>
    <w:rsid w:val="006B31EB"/>
    <w:rsid w:val="006B38C8"/>
    <w:rsid w:val="006B3903"/>
    <w:rsid w:val="006B3960"/>
    <w:rsid w:val="006B4399"/>
    <w:rsid w:val="006B4DC6"/>
    <w:rsid w:val="006B5711"/>
    <w:rsid w:val="006B5943"/>
    <w:rsid w:val="006B5EE9"/>
    <w:rsid w:val="006B662B"/>
    <w:rsid w:val="006C0317"/>
    <w:rsid w:val="006C0341"/>
    <w:rsid w:val="006C0409"/>
    <w:rsid w:val="006C0E20"/>
    <w:rsid w:val="006C0FE5"/>
    <w:rsid w:val="006C1220"/>
    <w:rsid w:val="006C1295"/>
    <w:rsid w:val="006C1682"/>
    <w:rsid w:val="006C1C03"/>
    <w:rsid w:val="006C24AC"/>
    <w:rsid w:val="006C24C2"/>
    <w:rsid w:val="006C2B6C"/>
    <w:rsid w:val="006C2D3C"/>
    <w:rsid w:val="006C3BE5"/>
    <w:rsid w:val="006C3D05"/>
    <w:rsid w:val="006C41CE"/>
    <w:rsid w:val="006C4B4B"/>
    <w:rsid w:val="006C5C6F"/>
    <w:rsid w:val="006C6060"/>
    <w:rsid w:val="006C6645"/>
    <w:rsid w:val="006C67C8"/>
    <w:rsid w:val="006C6ADE"/>
    <w:rsid w:val="006C6FC5"/>
    <w:rsid w:val="006C723A"/>
    <w:rsid w:val="006C7815"/>
    <w:rsid w:val="006C7AD5"/>
    <w:rsid w:val="006C7B90"/>
    <w:rsid w:val="006D07FB"/>
    <w:rsid w:val="006D0878"/>
    <w:rsid w:val="006D0B0D"/>
    <w:rsid w:val="006D3636"/>
    <w:rsid w:val="006D39FC"/>
    <w:rsid w:val="006D3BA0"/>
    <w:rsid w:val="006D3D31"/>
    <w:rsid w:val="006D453E"/>
    <w:rsid w:val="006D482B"/>
    <w:rsid w:val="006D4A01"/>
    <w:rsid w:val="006D4D03"/>
    <w:rsid w:val="006D4D79"/>
    <w:rsid w:val="006D5760"/>
    <w:rsid w:val="006D5A92"/>
    <w:rsid w:val="006D5E6B"/>
    <w:rsid w:val="006D64EE"/>
    <w:rsid w:val="006D68C1"/>
    <w:rsid w:val="006D6E1D"/>
    <w:rsid w:val="006D71C8"/>
    <w:rsid w:val="006D72A1"/>
    <w:rsid w:val="006D7811"/>
    <w:rsid w:val="006E0334"/>
    <w:rsid w:val="006E0D46"/>
    <w:rsid w:val="006E1026"/>
    <w:rsid w:val="006E10A8"/>
    <w:rsid w:val="006E17C8"/>
    <w:rsid w:val="006E295F"/>
    <w:rsid w:val="006E296E"/>
    <w:rsid w:val="006E330D"/>
    <w:rsid w:val="006E382E"/>
    <w:rsid w:val="006E39EF"/>
    <w:rsid w:val="006E4210"/>
    <w:rsid w:val="006E454D"/>
    <w:rsid w:val="006E4891"/>
    <w:rsid w:val="006E4E3E"/>
    <w:rsid w:val="006E55B5"/>
    <w:rsid w:val="006E58FB"/>
    <w:rsid w:val="006E785B"/>
    <w:rsid w:val="006F01F7"/>
    <w:rsid w:val="006F030E"/>
    <w:rsid w:val="006F1426"/>
    <w:rsid w:val="006F20D2"/>
    <w:rsid w:val="006F21BD"/>
    <w:rsid w:val="006F243E"/>
    <w:rsid w:val="006F3242"/>
    <w:rsid w:val="006F381F"/>
    <w:rsid w:val="006F3CBD"/>
    <w:rsid w:val="006F3FC9"/>
    <w:rsid w:val="006F511C"/>
    <w:rsid w:val="006F5708"/>
    <w:rsid w:val="006F590C"/>
    <w:rsid w:val="006F5E15"/>
    <w:rsid w:val="006F6473"/>
    <w:rsid w:val="006F6AE5"/>
    <w:rsid w:val="006F74A4"/>
    <w:rsid w:val="006F79F2"/>
    <w:rsid w:val="006F7F11"/>
    <w:rsid w:val="00700085"/>
    <w:rsid w:val="00700266"/>
    <w:rsid w:val="00700559"/>
    <w:rsid w:val="007006D0"/>
    <w:rsid w:val="00700D1B"/>
    <w:rsid w:val="00700ED2"/>
    <w:rsid w:val="0070246A"/>
    <w:rsid w:val="00703106"/>
    <w:rsid w:val="00704213"/>
    <w:rsid w:val="007042C0"/>
    <w:rsid w:val="007042D5"/>
    <w:rsid w:val="00704314"/>
    <w:rsid w:val="00704A7C"/>
    <w:rsid w:val="00705451"/>
    <w:rsid w:val="0070585B"/>
    <w:rsid w:val="00705DE8"/>
    <w:rsid w:val="007062F5"/>
    <w:rsid w:val="007064F3"/>
    <w:rsid w:val="00706C3F"/>
    <w:rsid w:val="007070BB"/>
    <w:rsid w:val="007072B2"/>
    <w:rsid w:val="0070738E"/>
    <w:rsid w:val="0070762B"/>
    <w:rsid w:val="00707B04"/>
    <w:rsid w:val="00707E45"/>
    <w:rsid w:val="00711931"/>
    <w:rsid w:val="00711A50"/>
    <w:rsid w:val="00713BB2"/>
    <w:rsid w:val="00713D57"/>
    <w:rsid w:val="007144B2"/>
    <w:rsid w:val="00714519"/>
    <w:rsid w:val="007149B2"/>
    <w:rsid w:val="00714B9E"/>
    <w:rsid w:val="00714FC3"/>
    <w:rsid w:val="00715012"/>
    <w:rsid w:val="007153FC"/>
    <w:rsid w:val="00715537"/>
    <w:rsid w:val="00715847"/>
    <w:rsid w:val="00715E26"/>
    <w:rsid w:val="00716016"/>
    <w:rsid w:val="007160BA"/>
    <w:rsid w:val="007170D7"/>
    <w:rsid w:val="007175CC"/>
    <w:rsid w:val="007176B8"/>
    <w:rsid w:val="007204B3"/>
    <w:rsid w:val="007210AD"/>
    <w:rsid w:val="00721505"/>
    <w:rsid w:val="00721788"/>
    <w:rsid w:val="007217A9"/>
    <w:rsid w:val="0072180C"/>
    <w:rsid w:val="007219C5"/>
    <w:rsid w:val="007226FB"/>
    <w:rsid w:val="007229F6"/>
    <w:rsid w:val="00722CEA"/>
    <w:rsid w:val="00723B2F"/>
    <w:rsid w:val="0072421C"/>
    <w:rsid w:val="0072508F"/>
    <w:rsid w:val="00725896"/>
    <w:rsid w:val="00725F8B"/>
    <w:rsid w:val="00726632"/>
    <w:rsid w:val="00726732"/>
    <w:rsid w:val="00726EEE"/>
    <w:rsid w:val="00731BBC"/>
    <w:rsid w:val="007321D9"/>
    <w:rsid w:val="00732342"/>
    <w:rsid w:val="00732C5F"/>
    <w:rsid w:val="00733916"/>
    <w:rsid w:val="00735240"/>
    <w:rsid w:val="00735524"/>
    <w:rsid w:val="007367C2"/>
    <w:rsid w:val="00736976"/>
    <w:rsid w:val="00737C02"/>
    <w:rsid w:val="00740045"/>
    <w:rsid w:val="00740FCB"/>
    <w:rsid w:val="0074119D"/>
    <w:rsid w:val="007413AD"/>
    <w:rsid w:val="00741D49"/>
    <w:rsid w:val="007426E8"/>
    <w:rsid w:val="007428FE"/>
    <w:rsid w:val="00743E65"/>
    <w:rsid w:val="0074407D"/>
    <w:rsid w:val="007444CE"/>
    <w:rsid w:val="0074478E"/>
    <w:rsid w:val="00744A2E"/>
    <w:rsid w:val="007452E8"/>
    <w:rsid w:val="007455B5"/>
    <w:rsid w:val="00745C82"/>
    <w:rsid w:val="007461B9"/>
    <w:rsid w:val="007463AC"/>
    <w:rsid w:val="00746907"/>
    <w:rsid w:val="0074787A"/>
    <w:rsid w:val="0075013F"/>
    <w:rsid w:val="00750F73"/>
    <w:rsid w:val="007518A9"/>
    <w:rsid w:val="00751BAD"/>
    <w:rsid w:val="00751EED"/>
    <w:rsid w:val="00751F05"/>
    <w:rsid w:val="0075260E"/>
    <w:rsid w:val="007526D8"/>
    <w:rsid w:val="00753706"/>
    <w:rsid w:val="007539B6"/>
    <w:rsid w:val="00753E3B"/>
    <w:rsid w:val="0075408E"/>
    <w:rsid w:val="00755153"/>
    <w:rsid w:val="00755784"/>
    <w:rsid w:val="00755FA9"/>
    <w:rsid w:val="00756757"/>
    <w:rsid w:val="00756C1B"/>
    <w:rsid w:val="00756D55"/>
    <w:rsid w:val="007575A9"/>
    <w:rsid w:val="00757A6B"/>
    <w:rsid w:val="00757B62"/>
    <w:rsid w:val="00757D8D"/>
    <w:rsid w:val="00760208"/>
    <w:rsid w:val="00761AE0"/>
    <w:rsid w:val="00761B1E"/>
    <w:rsid w:val="00761F88"/>
    <w:rsid w:val="007628BD"/>
    <w:rsid w:val="00763069"/>
    <w:rsid w:val="0076573F"/>
    <w:rsid w:val="00765BE0"/>
    <w:rsid w:val="00766A3A"/>
    <w:rsid w:val="00766BED"/>
    <w:rsid w:val="007716C8"/>
    <w:rsid w:val="00771E3A"/>
    <w:rsid w:val="0077209E"/>
    <w:rsid w:val="00772379"/>
    <w:rsid w:val="007723E0"/>
    <w:rsid w:val="0077320D"/>
    <w:rsid w:val="007732B3"/>
    <w:rsid w:val="007735EF"/>
    <w:rsid w:val="00773A40"/>
    <w:rsid w:val="00774174"/>
    <w:rsid w:val="007748A4"/>
    <w:rsid w:val="00774F75"/>
    <w:rsid w:val="00774FB1"/>
    <w:rsid w:val="00776145"/>
    <w:rsid w:val="007761A4"/>
    <w:rsid w:val="00776556"/>
    <w:rsid w:val="007769D7"/>
    <w:rsid w:val="00776BF1"/>
    <w:rsid w:val="007771C6"/>
    <w:rsid w:val="00777A57"/>
    <w:rsid w:val="00777A66"/>
    <w:rsid w:val="00780831"/>
    <w:rsid w:val="00781C89"/>
    <w:rsid w:val="00781E42"/>
    <w:rsid w:val="00782377"/>
    <w:rsid w:val="007823A1"/>
    <w:rsid w:val="007827B0"/>
    <w:rsid w:val="0078465B"/>
    <w:rsid w:val="007855EA"/>
    <w:rsid w:val="00786CB7"/>
    <w:rsid w:val="007871A2"/>
    <w:rsid w:val="0078771B"/>
    <w:rsid w:val="00787895"/>
    <w:rsid w:val="007907EE"/>
    <w:rsid w:val="00790865"/>
    <w:rsid w:val="007912DB"/>
    <w:rsid w:val="00791F0D"/>
    <w:rsid w:val="007920A1"/>
    <w:rsid w:val="00792B48"/>
    <w:rsid w:val="007932C4"/>
    <w:rsid w:val="00793516"/>
    <w:rsid w:val="00794B9E"/>
    <w:rsid w:val="00794D66"/>
    <w:rsid w:val="00794E56"/>
    <w:rsid w:val="00794FBB"/>
    <w:rsid w:val="00795296"/>
    <w:rsid w:val="007968A4"/>
    <w:rsid w:val="00796C4E"/>
    <w:rsid w:val="00796C62"/>
    <w:rsid w:val="007A0167"/>
    <w:rsid w:val="007A20B7"/>
    <w:rsid w:val="007A2E9D"/>
    <w:rsid w:val="007A30D9"/>
    <w:rsid w:val="007A36F7"/>
    <w:rsid w:val="007A3E65"/>
    <w:rsid w:val="007A4BDB"/>
    <w:rsid w:val="007A50B0"/>
    <w:rsid w:val="007A52D6"/>
    <w:rsid w:val="007A542E"/>
    <w:rsid w:val="007B0500"/>
    <w:rsid w:val="007B0C26"/>
    <w:rsid w:val="007B19A8"/>
    <w:rsid w:val="007B1B01"/>
    <w:rsid w:val="007B25DF"/>
    <w:rsid w:val="007B287B"/>
    <w:rsid w:val="007B2B7A"/>
    <w:rsid w:val="007B39BC"/>
    <w:rsid w:val="007B3BD2"/>
    <w:rsid w:val="007B3D0E"/>
    <w:rsid w:val="007B5A1A"/>
    <w:rsid w:val="007B68A4"/>
    <w:rsid w:val="007B6DBB"/>
    <w:rsid w:val="007B7AE5"/>
    <w:rsid w:val="007B7CDC"/>
    <w:rsid w:val="007C040F"/>
    <w:rsid w:val="007C0A4F"/>
    <w:rsid w:val="007C0E80"/>
    <w:rsid w:val="007C1072"/>
    <w:rsid w:val="007C10F1"/>
    <w:rsid w:val="007C262D"/>
    <w:rsid w:val="007C335F"/>
    <w:rsid w:val="007C4050"/>
    <w:rsid w:val="007C4377"/>
    <w:rsid w:val="007C4E04"/>
    <w:rsid w:val="007C4F16"/>
    <w:rsid w:val="007C5074"/>
    <w:rsid w:val="007C50ED"/>
    <w:rsid w:val="007C5393"/>
    <w:rsid w:val="007C639F"/>
    <w:rsid w:val="007C66FD"/>
    <w:rsid w:val="007C6E9D"/>
    <w:rsid w:val="007C7146"/>
    <w:rsid w:val="007C7F3B"/>
    <w:rsid w:val="007D04AB"/>
    <w:rsid w:val="007D07D2"/>
    <w:rsid w:val="007D0985"/>
    <w:rsid w:val="007D0D05"/>
    <w:rsid w:val="007D1002"/>
    <w:rsid w:val="007D183B"/>
    <w:rsid w:val="007D1856"/>
    <w:rsid w:val="007D1BCD"/>
    <w:rsid w:val="007D1E6C"/>
    <w:rsid w:val="007D3537"/>
    <w:rsid w:val="007D37C8"/>
    <w:rsid w:val="007D4007"/>
    <w:rsid w:val="007D4D43"/>
    <w:rsid w:val="007D5889"/>
    <w:rsid w:val="007D5D68"/>
    <w:rsid w:val="007D720B"/>
    <w:rsid w:val="007D789D"/>
    <w:rsid w:val="007D7B57"/>
    <w:rsid w:val="007D7C1B"/>
    <w:rsid w:val="007D7DDD"/>
    <w:rsid w:val="007E0357"/>
    <w:rsid w:val="007E0D79"/>
    <w:rsid w:val="007E1E60"/>
    <w:rsid w:val="007E26AC"/>
    <w:rsid w:val="007E3A0E"/>
    <w:rsid w:val="007E3CA6"/>
    <w:rsid w:val="007E3D92"/>
    <w:rsid w:val="007E44CB"/>
    <w:rsid w:val="007E4CB7"/>
    <w:rsid w:val="007E5511"/>
    <w:rsid w:val="007E5808"/>
    <w:rsid w:val="007E726A"/>
    <w:rsid w:val="007E781C"/>
    <w:rsid w:val="007E79F8"/>
    <w:rsid w:val="007F02CA"/>
    <w:rsid w:val="007F0E5A"/>
    <w:rsid w:val="007F166B"/>
    <w:rsid w:val="007F188A"/>
    <w:rsid w:val="007F1F62"/>
    <w:rsid w:val="007F2898"/>
    <w:rsid w:val="007F3D20"/>
    <w:rsid w:val="007F418B"/>
    <w:rsid w:val="007F46F4"/>
    <w:rsid w:val="007F4722"/>
    <w:rsid w:val="007F5415"/>
    <w:rsid w:val="007F5C5F"/>
    <w:rsid w:val="007F6DD5"/>
    <w:rsid w:val="007F6E5B"/>
    <w:rsid w:val="007F744D"/>
    <w:rsid w:val="007F755E"/>
    <w:rsid w:val="007F79A3"/>
    <w:rsid w:val="007F7C70"/>
    <w:rsid w:val="00800299"/>
    <w:rsid w:val="00800EBA"/>
    <w:rsid w:val="008011FC"/>
    <w:rsid w:val="00801983"/>
    <w:rsid w:val="0080209E"/>
    <w:rsid w:val="00802138"/>
    <w:rsid w:val="00802482"/>
    <w:rsid w:val="00803116"/>
    <w:rsid w:val="00803604"/>
    <w:rsid w:val="00803E26"/>
    <w:rsid w:val="00804E5F"/>
    <w:rsid w:val="00805181"/>
    <w:rsid w:val="008056CE"/>
    <w:rsid w:val="00805C4C"/>
    <w:rsid w:val="00807007"/>
    <w:rsid w:val="008101AB"/>
    <w:rsid w:val="008103EB"/>
    <w:rsid w:val="008106BC"/>
    <w:rsid w:val="00810ACD"/>
    <w:rsid w:val="00810C66"/>
    <w:rsid w:val="00811EA4"/>
    <w:rsid w:val="008120A3"/>
    <w:rsid w:val="00812267"/>
    <w:rsid w:val="00812C10"/>
    <w:rsid w:val="008131C5"/>
    <w:rsid w:val="0081328D"/>
    <w:rsid w:val="008136BD"/>
    <w:rsid w:val="00813784"/>
    <w:rsid w:val="008137DF"/>
    <w:rsid w:val="00813CA4"/>
    <w:rsid w:val="00814029"/>
    <w:rsid w:val="00814AF0"/>
    <w:rsid w:val="00815590"/>
    <w:rsid w:val="00816033"/>
    <w:rsid w:val="00817384"/>
    <w:rsid w:val="0081745A"/>
    <w:rsid w:val="008175D6"/>
    <w:rsid w:val="00817725"/>
    <w:rsid w:val="00817E2B"/>
    <w:rsid w:val="008205A0"/>
    <w:rsid w:val="0082177F"/>
    <w:rsid w:val="008217E5"/>
    <w:rsid w:val="00821E4D"/>
    <w:rsid w:val="00823BA8"/>
    <w:rsid w:val="00823C48"/>
    <w:rsid w:val="008247AC"/>
    <w:rsid w:val="008248B4"/>
    <w:rsid w:val="00824B5E"/>
    <w:rsid w:val="008251F3"/>
    <w:rsid w:val="0082578C"/>
    <w:rsid w:val="00825B50"/>
    <w:rsid w:val="00826979"/>
    <w:rsid w:val="0082699C"/>
    <w:rsid w:val="008270C5"/>
    <w:rsid w:val="008273C3"/>
    <w:rsid w:val="00827621"/>
    <w:rsid w:val="00830A15"/>
    <w:rsid w:val="00830BF0"/>
    <w:rsid w:val="00830C97"/>
    <w:rsid w:val="00830DC5"/>
    <w:rsid w:val="008313A2"/>
    <w:rsid w:val="008318B4"/>
    <w:rsid w:val="00831C0B"/>
    <w:rsid w:val="00831CEA"/>
    <w:rsid w:val="00831FCB"/>
    <w:rsid w:val="0083223D"/>
    <w:rsid w:val="008329E1"/>
    <w:rsid w:val="0083389E"/>
    <w:rsid w:val="008343E1"/>
    <w:rsid w:val="0083460E"/>
    <w:rsid w:val="008350BC"/>
    <w:rsid w:val="00835A75"/>
    <w:rsid w:val="00835CC5"/>
    <w:rsid w:val="00836247"/>
    <w:rsid w:val="008412BF"/>
    <w:rsid w:val="008417F3"/>
    <w:rsid w:val="00842137"/>
    <w:rsid w:val="00842811"/>
    <w:rsid w:val="00842820"/>
    <w:rsid w:val="00842ACF"/>
    <w:rsid w:val="0084304B"/>
    <w:rsid w:val="00843546"/>
    <w:rsid w:val="008435B1"/>
    <w:rsid w:val="00844247"/>
    <w:rsid w:val="008442D5"/>
    <w:rsid w:val="00844646"/>
    <w:rsid w:val="008450BF"/>
    <w:rsid w:val="0084547C"/>
    <w:rsid w:val="008466B0"/>
    <w:rsid w:val="00846DA5"/>
    <w:rsid w:val="008477AA"/>
    <w:rsid w:val="008477C3"/>
    <w:rsid w:val="0084782E"/>
    <w:rsid w:val="00847A86"/>
    <w:rsid w:val="00847B2A"/>
    <w:rsid w:val="008502D6"/>
    <w:rsid w:val="00850D0B"/>
    <w:rsid w:val="008518B8"/>
    <w:rsid w:val="00851943"/>
    <w:rsid w:val="008522AE"/>
    <w:rsid w:val="00852365"/>
    <w:rsid w:val="00852A2F"/>
    <w:rsid w:val="00852B47"/>
    <w:rsid w:val="008532B2"/>
    <w:rsid w:val="008538AB"/>
    <w:rsid w:val="00853DD7"/>
    <w:rsid w:val="00853ED4"/>
    <w:rsid w:val="00854B04"/>
    <w:rsid w:val="00855B7A"/>
    <w:rsid w:val="00855C2D"/>
    <w:rsid w:val="00855E8B"/>
    <w:rsid w:val="008566D2"/>
    <w:rsid w:val="008573AE"/>
    <w:rsid w:val="00857424"/>
    <w:rsid w:val="0086065F"/>
    <w:rsid w:val="00861708"/>
    <w:rsid w:val="0086179F"/>
    <w:rsid w:val="00862079"/>
    <w:rsid w:val="0086297C"/>
    <w:rsid w:val="0086297E"/>
    <w:rsid w:val="008632F4"/>
    <w:rsid w:val="00863A5C"/>
    <w:rsid w:val="008659D5"/>
    <w:rsid w:val="00866163"/>
    <w:rsid w:val="0086626E"/>
    <w:rsid w:val="0086676B"/>
    <w:rsid w:val="008669F0"/>
    <w:rsid w:val="00866D28"/>
    <w:rsid w:val="008675E4"/>
    <w:rsid w:val="00867EE7"/>
    <w:rsid w:val="0087064C"/>
    <w:rsid w:val="00870F4E"/>
    <w:rsid w:val="008715B3"/>
    <w:rsid w:val="008717B8"/>
    <w:rsid w:val="0087224A"/>
    <w:rsid w:val="008722D0"/>
    <w:rsid w:val="00872641"/>
    <w:rsid w:val="0087290A"/>
    <w:rsid w:val="00872B0C"/>
    <w:rsid w:val="00872C8F"/>
    <w:rsid w:val="00872D8B"/>
    <w:rsid w:val="008733ED"/>
    <w:rsid w:val="00873515"/>
    <w:rsid w:val="00873B38"/>
    <w:rsid w:val="008742AF"/>
    <w:rsid w:val="00874303"/>
    <w:rsid w:val="008747C4"/>
    <w:rsid w:val="00874924"/>
    <w:rsid w:val="00876009"/>
    <w:rsid w:val="00876603"/>
    <w:rsid w:val="00876DA8"/>
    <w:rsid w:val="0087700F"/>
    <w:rsid w:val="008771A9"/>
    <w:rsid w:val="00881222"/>
    <w:rsid w:val="00881C2F"/>
    <w:rsid w:val="00881F38"/>
    <w:rsid w:val="008828E9"/>
    <w:rsid w:val="008829F1"/>
    <w:rsid w:val="00882F89"/>
    <w:rsid w:val="008836A5"/>
    <w:rsid w:val="00883840"/>
    <w:rsid w:val="008838C3"/>
    <w:rsid w:val="00883EE3"/>
    <w:rsid w:val="0088442C"/>
    <w:rsid w:val="00885994"/>
    <w:rsid w:val="008861E7"/>
    <w:rsid w:val="008902A5"/>
    <w:rsid w:val="00891478"/>
    <w:rsid w:val="0089147B"/>
    <w:rsid w:val="00891F39"/>
    <w:rsid w:val="0089231E"/>
    <w:rsid w:val="008925D8"/>
    <w:rsid w:val="00892F40"/>
    <w:rsid w:val="00893269"/>
    <w:rsid w:val="008950B5"/>
    <w:rsid w:val="008954A3"/>
    <w:rsid w:val="00895EFB"/>
    <w:rsid w:val="008975BA"/>
    <w:rsid w:val="008A0291"/>
    <w:rsid w:val="008A0334"/>
    <w:rsid w:val="008A07B0"/>
    <w:rsid w:val="008A133E"/>
    <w:rsid w:val="008A159B"/>
    <w:rsid w:val="008A16D2"/>
    <w:rsid w:val="008A1775"/>
    <w:rsid w:val="008A261D"/>
    <w:rsid w:val="008A2769"/>
    <w:rsid w:val="008A287B"/>
    <w:rsid w:val="008A2C2D"/>
    <w:rsid w:val="008A4279"/>
    <w:rsid w:val="008A4876"/>
    <w:rsid w:val="008A4E96"/>
    <w:rsid w:val="008A5662"/>
    <w:rsid w:val="008A5FE3"/>
    <w:rsid w:val="008A6472"/>
    <w:rsid w:val="008A68E9"/>
    <w:rsid w:val="008A6ED5"/>
    <w:rsid w:val="008A7BA4"/>
    <w:rsid w:val="008B0295"/>
    <w:rsid w:val="008B075F"/>
    <w:rsid w:val="008B1FA0"/>
    <w:rsid w:val="008B2588"/>
    <w:rsid w:val="008B3181"/>
    <w:rsid w:val="008B351D"/>
    <w:rsid w:val="008B4A6A"/>
    <w:rsid w:val="008B4AE1"/>
    <w:rsid w:val="008B51BE"/>
    <w:rsid w:val="008B55D4"/>
    <w:rsid w:val="008B581E"/>
    <w:rsid w:val="008B786C"/>
    <w:rsid w:val="008C028D"/>
    <w:rsid w:val="008C02FA"/>
    <w:rsid w:val="008C1637"/>
    <w:rsid w:val="008C234B"/>
    <w:rsid w:val="008C2B2B"/>
    <w:rsid w:val="008C2EDE"/>
    <w:rsid w:val="008C5499"/>
    <w:rsid w:val="008C57FD"/>
    <w:rsid w:val="008C6674"/>
    <w:rsid w:val="008C6C24"/>
    <w:rsid w:val="008C77DA"/>
    <w:rsid w:val="008C7D77"/>
    <w:rsid w:val="008D05FF"/>
    <w:rsid w:val="008D0862"/>
    <w:rsid w:val="008D12BF"/>
    <w:rsid w:val="008D2572"/>
    <w:rsid w:val="008D2817"/>
    <w:rsid w:val="008D2F86"/>
    <w:rsid w:val="008D38B2"/>
    <w:rsid w:val="008D47C9"/>
    <w:rsid w:val="008D53D7"/>
    <w:rsid w:val="008D5411"/>
    <w:rsid w:val="008D5F0B"/>
    <w:rsid w:val="008D6070"/>
    <w:rsid w:val="008D6F64"/>
    <w:rsid w:val="008D7DEB"/>
    <w:rsid w:val="008D7EB2"/>
    <w:rsid w:val="008D7FE8"/>
    <w:rsid w:val="008E0993"/>
    <w:rsid w:val="008E11D3"/>
    <w:rsid w:val="008E12E0"/>
    <w:rsid w:val="008E1BA4"/>
    <w:rsid w:val="008E1C0A"/>
    <w:rsid w:val="008E1C9B"/>
    <w:rsid w:val="008E216A"/>
    <w:rsid w:val="008E23CA"/>
    <w:rsid w:val="008E2510"/>
    <w:rsid w:val="008E26AA"/>
    <w:rsid w:val="008E3E58"/>
    <w:rsid w:val="008E54C3"/>
    <w:rsid w:val="008E583B"/>
    <w:rsid w:val="008E5F5F"/>
    <w:rsid w:val="008E6B7A"/>
    <w:rsid w:val="008E6D27"/>
    <w:rsid w:val="008E7D26"/>
    <w:rsid w:val="008F0038"/>
    <w:rsid w:val="008F03E0"/>
    <w:rsid w:val="008F0C5E"/>
    <w:rsid w:val="008F1383"/>
    <w:rsid w:val="008F151D"/>
    <w:rsid w:val="008F1594"/>
    <w:rsid w:val="008F177C"/>
    <w:rsid w:val="008F1B89"/>
    <w:rsid w:val="008F1D50"/>
    <w:rsid w:val="008F1F07"/>
    <w:rsid w:val="008F21DA"/>
    <w:rsid w:val="008F23FF"/>
    <w:rsid w:val="008F2F09"/>
    <w:rsid w:val="008F343A"/>
    <w:rsid w:val="008F4B93"/>
    <w:rsid w:val="008F5A48"/>
    <w:rsid w:val="008F6C1C"/>
    <w:rsid w:val="008F6D3E"/>
    <w:rsid w:val="008F7068"/>
    <w:rsid w:val="008F72E2"/>
    <w:rsid w:val="008F775E"/>
    <w:rsid w:val="008F77F6"/>
    <w:rsid w:val="008F7B3D"/>
    <w:rsid w:val="00900286"/>
    <w:rsid w:val="0090198A"/>
    <w:rsid w:val="0090207B"/>
    <w:rsid w:val="00903616"/>
    <w:rsid w:val="009038E8"/>
    <w:rsid w:val="0090393A"/>
    <w:rsid w:val="00903AFD"/>
    <w:rsid w:val="009047C8"/>
    <w:rsid w:val="00904AD3"/>
    <w:rsid w:val="009053D0"/>
    <w:rsid w:val="009055AE"/>
    <w:rsid w:val="009057A1"/>
    <w:rsid w:val="0090613E"/>
    <w:rsid w:val="0090720E"/>
    <w:rsid w:val="009075BC"/>
    <w:rsid w:val="00907C5B"/>
    <w:rsid w:val="00911047"/>
    <w:rsid w:val="0091128C"/>
    <w:rsid w:val="00911B39"/>
    <w:rsid w:val="00911C91"/>
    <w:rsid w:val="00912200"/>
    <w:rsid w:val="00912728"/>
    <w:rsid w:val="00912AC4"/>
    <w:rsid w:val="00913192"/>
    <w:rsid w:val="0091333E"/>
    <w:rsid w:val="00913A24"/>
    <w:rsid w:val="00913C20"/>
    <w:rsid w:val="009146D7"/>
    <w:rsid w:val="00914702"/>
    <w:rsid w:val="00914A77"/>
    <w:rsid w:val="00914F1A"/>
    <w:rsid w:val="0091539C"/>
    <w:rsid w:val="00915F49"/>
    <w:rsid w:val="0091640E"/>
    <w:rsid w:val="00916F07"/>
    <w:rsid w:val="009202E1"/>
    <w:rsid w:val="0092053C"/>
    <w:rsid w:val="00920C09"/>
    <w:rsid w:val="00920C1B"/>
    <w:rsid w:val="009218B5"/>
    <w:rsid w:val="009218EE"/>
    <w:rsid w:val="00921B43"/>
    <w:rsid w:val="00922361"/>
    <w:rsid w:val="009229A0"/>
    <w:rsid w:val="009244FD"/>
    <w:rsid w:val="009246C4"/>
    <w:rsid w:val="00925534"/>
    <w:rsid w:val="00925559"/>
    <w:rsid w:val="00925751"/>
    <w:rsid w:val="00925E3B"/>
    <w:rsid w:val="00925ECA"/>
    <w:rsid w:val="00926455"/>
    <w:rsid w:val="00926844"/>
    <w:rsid w:val="00926E1C"/>
    <w:rsid w:val="009270A8"/>
    <w:rsid w:val="009271BA"/>
    <w:rsid w:val="009274DD"/>
    <w:rsid w:val="009312D4"/>
    <w:rsid w:val="00931D4B"/>
    <w:rsid w:val="00931F05"/>
    <w:rsid w:val="00932028"/>
    <w:rsid w:val="00933249"/>
    <w:rsid w:val="00933505"/>
    <w:rsid w:val="009339D7"/>
    <w:rsid w:val="00933B8D"/>
    <w:rsid w:val="00933BBA"/>
    <w:rsid w:val="00933C37"/>
    <w:rsid w:val="00933EF0"/>
    <w:rsid w:val="009341C8"/>
    <w:rsid w:val="00934450"/>
    <w:rsid w:val="009345FF"/>
    <w:rsid w:val="009352AF"/>
    <w:rsid w:val="00936B8D"/>
    <w:rsid w:val="00936D21"/>
    <w:rsid w:val="00937043"/>
    <w:rsid w:val="00937405"/>
    <w:rsid w:val="00937459"/>
    <w:rsid w:val="009376BD"/>
    <w:rsid w:val="0093787D"/>
    <w:rsid w:val="00937A64"/>
    <w:rsid w:val="00937FAF"/>
    <w:rsid w:val="00940978"/>
    <w:rsid w:val="009418A8"/>
    <w:rsid w:val="00941BFB"/>
    <w:rsid w:val="00941DEA"/>
    <w:rsid w:val="00941EF3"/>
    <w:rsid w:val="00944870"/>
    <w:rsid w:val="009457E2"/>
    <w:rsid w:val="0094589B"/>
    <w:rsid w:val="009458B0"/>
    <w:rsid w:val="00946173"/>
    <w:rsid w:val="00946762"/>
    <w:rsid w:val="00946931"/>
    <w:rsid w:val="00946B40"/>
    <w:rsid w:val="00946EC7"/>
    <w:rsid w:val="0094773A"/>
    <w:rsid w:val="0094788C"/>
    <w:rsid w:val="009504A5"/>
    <w:rsid w:val="00950D9D"/>
    <w:rsid w:val="00951910"/>
    <w:rsid w:val="009519EA"/>
    <w:rsid w:val="00951C46"/>
    <w:rsid w:val="00951E56"/>
    <w:rsid w:val="00952894"/>
    <w:rsid w:val="009529D5"/>
    <w:rsid w:val="00954B4C"/>
    <w:rsid w:val="009559EE"/>
    <w:rsid w:val="00956C63"/>
    <w:rsid w:val="00957607"/>
    <w:rsid w:val="00960640"/>
    <w:rsid w:val="0096125A"/>
    <w:rsid w:val="009629A2"/>
    <w:rsid w:val="00962D1A"/>
    <w:rsid w:val="0096318E"/>
    <w:rsid w:val="0096397C"/>
    <w:rsid w:val="00963DC1"/>
    <w:rsid w:val="009651FF"/>
    <w:rsid w:val="0096548A"/>
    <w:rsid w:val="009655E1"/>
    <w:rsid w:val="00965972"/>
    <w:rsid w:val="00965DEA"/>
    <w:rsid w:val="00965F03"/>
    <w:rsid w:val="00966CEE"/>
    <w:rsid w:val="0096735E"/>
    <w:rsid w:val="00967862"/>
    <w:rsid w:val="009679C6"/>
    <w:rsid w:val="0097005E"/>
    <w:rsid w:val="0097038A"/>
    <w:rsid w:val="009706CC"/>
    <w:rsid w:val="0097109B"/>
    <w:rsid w:val="00971711"/>
    <w:rsid w:val="00971F6B"/>
    <w:rsid w:val="0097220B"/>
    <w:rsid w:val="00972307"/>
    <w:rsid w:val="009724BB"/>
    <w:rsid w:val="00972CF4"/>
    <w:rsid w:val="00972DA2"/>
    <w:rsid w:val="00972FB6"/>
    <w:rsid w:val="00973519"/>
    <w:rsid w:val="00973780"/>
    <w:rsid w:val="009737F7"/>
    <w:rsid w:val="00973CA1"/>
    <w:rsid w:val="00974508"/>
    <w:rsid w:val="00975012"/>
    <w:rsid w:val="00975912"/>
    <w:rsid w:val="00975D81"/>
    <w:rsid w:val="009762D0"/>
    <w:rsid w:val="009765EC"/>
    <w:rsid w:val="0097732F"/>
    <w:rsid w:val="009779CE"/>
    <w:rsid w:val="00977E1F"/>
    <w:rsid w:val="0098005F"/>
    <w:rsid w:val="00980409"/>
    <w:rsid w:val="00980460"/>
    <w:rsid w:val="009808C0"/>
    <w:rsid w:val="0098124D"/>
    <w:rsid w:val="0098158B"/>
    <w:rsid w:val="009817F4"/>
    <w:rsid w:val="00982339"/>
    <w:rsid w:val="0098289A"/>
    <w:rsid w:val="00982B69"/>
    <w:rsid w:val="00983228"/>
    <w:rsid w:val="009837A6"/>
    <w:rsid w:val="00983C3B"/>
    <w:rsid w:val="00983EFC"/>
    <w:rsid w:val="00984B6A"/>
    <w:rsid w:val="00984D31"/>
    <w:rsid w:val="0098570D"/>
    <w:rsid w:val="00985E61"/>
    <w:rsid w:val="00985FF3"/>
    <w:rsid w:val="00986863"/>
    <w:rsid w:val="0098699A"/>
    <w:rsid w:val="00987991"/>
    <w:rsid w:val="00987C0C"/>
    <w:rsid w:val="00990A27"/>
    <w:rsid w:val="00990ED6"/>
    <w:rsid w:val="009918A4"/>
    <w:rsid w:val="009918EE"/>
    <w:rsid w:val="00991C6A"/>
    <w:rsid w:val="00992169"/>
    <w:rsid w:val="0099234E"/>
    <w:rsid w:val="00992932"/>
    <w:rsid w:val="00992E25"/>
    <w:rsid w:val="00993043"/>
    <w:rsid w:val="0099340E"/>
    <w:rsid w:val="00994ED5"/>
    <w:rsid w:val="009953A4"/>
    <w:rsid w:val="00995634"/>
    <w:rsid w:val="00995916"/>
    <w:rsid w:val="00995D74"/>
    <w:rsid w:val="009961E8"/>
    <w:rsid w:val="0099637F"/>
    <w:rsid w:val="00996467"/>
    <w:rsid w:val="0099680A"/>
    <w:rsid w:val="0099761D"/>
    <w:rsid w:val="00997AD5"/>
    <w:rsid w:val="009A0486"/>
    <w:rsid w:val="009A12DB"/>
    <w:rsid w:val="009A14AA"/>
    <w:rsid w:val="009A1CB4"/>
    <w:rsid w:val="009A23FF"/>
    <w:rsid w:val="009A294C"/>
    <w:rsid w:val="009A2EB6"/>
    <w:rsid w:val="009A2FB9"/>
    <w:rsid w:val="009A33D5"/>
    <w:rsid w:val="009A340B"/>
    <w:rsid w:val="009A3B22"/>
    <w:rsid w:val="009A3D5B"/>
    <w:rsid w:val="009A481B"/>
    <w:rsid w:val="009A4A6C"/>
    <w:rsid w:val="009A54A6"/>
    <w:rsid w:val="009A55F5"/>
    <w:rsid w:val="009A58B1"/>
    <w:rsid w:val="009A5DC8"/>
    <w:rsid w:val="009A6A8C"/>
    <w:rsid w:val="009A6B5C"/>
    <w:rsid w:val="009A700E"/>
    <w:rsid w:val="009A7069"/>
    <w:rsid w:val="009A7548"/>
    <w:rsid w:val="009A7626"/>
    <w:rsid w:val="009A7832"/>
    <w:rsid w:val="009A7CA8"/>
    <w:rsid w:val="009A7FAE"/>
    <w:rsid w:val="009B069F"/>
    <w:rsid w:val="009B082A"/>
    <w:rsid w:val="009B0D3D"/>
    <w:rsid w:val="009B0D61"/>
    <w:rsid w:val="009B0FFF"/>
    <w:rsid w:val="009B1019"/>
    <w:rsid w:val="009B1320"/>
    <w:rsid w:val="009B1D0A"/>
    <w:rsid w:val="009B1D4F"/>
    <w:rsid w:val="009B2172"/>
    <w:rsid w:val="009B2408"/>
    <w:rsid w:val="009B25EB"/>
    <w:rsid w:val="009B37F0"/>
    <w:rsid w:val="009B39D6"/>
    <w:rsid w:val="009B3BBB"/>
    <w:rsid w:val="009B3C4D"/>
    <w:rsid w:val="009B3D5F"/>
    <w:rsid w:val="009B4098"/>
    <w:rsid w:val="009B4CCD"/>
    <w:rsid w:val="009B53C4"/>
    <w:rsid w:val="009B5485"/>
    <w:rsid w:val="009B55C1"/>
    <w:rsid w:val="009B59A1"/>
    <w:rsid w:val="009B5AC3"/>
    <w:rsid w:val="009B7342"/>
    <w:rsid w:val="009B735D"/>
    <w:rsid w:val="009B771B"/>
    <w:rsid w:val="009C06EA"/>
    <w:rsid w:val="009C0744"/>
    <w:rsid w:val="009C1671"/>
    <w:rsid w:val="009C1A12"/>
    <w:rsid w:val="009C26DA"/>
    <w:rsid w:val="009C2744"/>
    <w:rsid w:val="009C2836"/>
    <w:rsid w:val="009C3260"/>
    <w:rsid w:val="009C3CD2"/>
    <w:rsid w:val="009C43BE"/>
    <w:rsid w:val="009C4B63"/>
    <w:rsid w:val="009C4DA5"/>
    <w:rsid w:val="009C527C"/>
    <w:rsid w:val="009C5733"/>
    <w:rsid w:val="009C5C34"/>
    <w:rsid w:val="009C5D36"/>
    <w:rsid w:val="009C6312"/>
    <w:rsid w:val="009C691A"/>
    <w:rsid w:val="009C6962"/>
    <w:rsid w:val="009C70A3"/>
    <w:rsid w:val="009C7DF2"/>
    <w:rsid w:val="009D1B64"/>
    <w:rsid w:val="009D1CEA"/>
    <w:rsid w:val="009D2388"/>
    <w:rsid w:val="009D273D"/>
    <w:rsid w:val="009D2836"/>
    <w:rsid w:val="009D3842"/>
    <w:rsid w:val="009D5760"/>
    <w:rsid w:val="009D5BBB"/>
    <w:rsid w:val="009D5FAD"/>
    <w:rsid w:val="009D65BB"/>
    <w:rsid w:val="009D69F3"/>
    <w:rsid w:val="009D711C"/>
    <w:rsid w:val="009E051C"/>
    <w:rsid w:val="009E0A5D"/>
    <w:rsid w:val="009E0C54"/>
    <w:rsid w:val="009E0F8B"/>
    <w:rsid w:val="009E12E8"/>
    <w:rsid w:val="009E1C23"/>
    <w:rsid w:val="009E1CDF"/>
    <w:rsid w:val="009E221B"/>
    <w:rsid w:val="009E2494"/>
    <w:rsid w:val="009E2783"/>
    <w:rsid w:val="009E2D11"/>
    <w:rsid w:val="009E2EF5"/>
    <w:rsid w:val="009E3053"/>
    <w:rsid w:val="009E333E"/>
    <w:rsid w:val="009E37FE"/>
    <w:rsid w:val="009E3B14"/>
    <w:rsid w:val="009E3E6B"/>
    <w:rsid w:val="009E4814"/>
    <w:rsid w:val="009E5271"/>
    <w:rsid w:val="009E6958"/>
    <w:rsid w:val="009E6D8A"/>
    <w:rsid w:val="009E76E9"/>
    <w:rsid w:val="009F03C6"/>
    <w:rsid w:val="009F04E7"/>
    <w:rsid w:val="009F05D5"/>
    <w:rsid w:val="009F0AA1"/>
    <w:rsid w:val="009F12AD"/>
    <w:rsid w:val="009F2987"/>
    <w:rsid w:val="009F2C1D"/>
    <w:rsid w:val="009F3869"/>
    <w:rsid w:val="009F3B17"/>
    <w:rsid w:val="009F41A4"/>
    <w:rsid w:val="009F49BC"/>
    <w:rsid w:val="009F5740"/>
    <w:rsid w:val="009F57D4"/>
    <w:rsid w:val="009F5AFC"/>
    <w:rsid w:val="009F5C79"/>
    <w:rsid w:val="009F6162"/>
    <w:rsid w:val="009F6591"/>
    <w:rsid w:val="009F68AE"/>
    <w:rsid w:val="009F71A3"/>
    <w:rsid w:val="009F7652"/>
    <w:rsid w:val="009F7BD3"/>
    <w:rsid w:val="009F7CBB"/>
    <w:rsid w:val="009F7FD2"/>
    <w:rsid w:val="00A00094"/>
    <w:rsid w:val="00A00384"/>
    <w:rsid w:val="00A01550"/>
    <w:rsid w:val="00A01DC9"/>
    <w:rsid w:val="00A02570"/>
    <w:rsid w:val="00A02FD6"/>
    <w:rsid w:val="00A032F0"/>
    <w:rsid w:val="00A03990"/>
    <w:rsid w:val="00A04067"/>
    <w:rsid w:val="00A04BF9"/>
    <w:rsid w:val="00A05085"/>
    <w:rsid w:val="00A05484"/>
    <w:rsid w:val="00A063E7"/>
    <w:rsid w:val="00A067F4"/>
    <w:rsid w:val="00A0691B"/>
    <w:rsid w:val="00A069F5"/>
    <w:rsid w:val="00A06A32"/>
    <w:rsid w:val="00A0758D"/>
    <w:rsid w:val="00A077CF"/>
    <w:rsid w:val="00A07C5A"/>
    <w:rsid w:val="00A1095D"/>
    <w:rsid w:val="00A10C1A"/>
    <w:rsid w:val="00A10E52"/>
    <w:rsid w:val="00A11001"/>
    <w:rsid w:val="00A1124E"/>
    <w:rsid w:val="00A1132B"/>
    <w:rsid w:val="00A11575"/>
    <w:rsid w:val="00A118B8"/>
    <w:rsid w:val="00A11B53"/>
    <w:rsid w:val="00A11E5D"/>
    <w:rsid w:val="00A12457"/>
    <w:rsid w:val="00A1273D"/>
    <w:rsid w:val="00A12935"/>
    <w:rsid w:val="00A13C95"/>
    <w:rsid w:val="00A13DBB"/>
    <w:rsid w:val="00A13E2D"/>
    <w:rsid w:val="00A1509B"/>
    <w:rsid w:val="00A153B8"/>
    <w:rsid w:val="00A178A2"/>
    <w:rsid w:val="00A17A7B"/>
    <w:rsid w:val="00A17FFE"/>
    <w:rsid w:val="00A22037"/>
    <w:rsid w:val="00A22ED0"/>
    <w:rsid w:val="00A23688"/>
    <w:rsid w:val="00A238F7"/>
    <w:rsid w:val="00A24036"/>
    <w:rsid w:val="00A24301"/>
    <w:rsid w:val="00A244AD"/>
    <w:rsid w:val="00A24F6D"/>
    <w:rsid w:val="00A2563D"/>
    <w:rsid w:val="00A256EB"/>
    <w:rsid w:val="00A259DE"/>
    <w:rsid w:val="00A25B34"/>
    <w:rsid w:val="00A26130"/>
    <w:rsid w:val="00A2642E"/>
    <w:rsid w:val="00A27D9D"/>
    <w:rsid w:val="00A30B14"/>
    <w:rsid w:val="00A30C1E"/>
    <w:rsid w:val="00A321B3"/>
    <w:rsid w:val="00A33754"/>
    <w:rsid w:val="00A340E4"/>
    <w:rsid w:val="00A34207"/>
    <w:rsid w:val="00A34768"/>
    <w:rsid w:val="00A34869"/>
    <w:rsid w:val="00A34B10"/>
    <w:rsid w:val="00A34BAC"/>
    <w:rsid w:val="00A3524D"/>
    <w:rsid w:val="00A352C4"/>
    <w:rsid w:val="00A359E3"/>
    <w:rsid w:val="00A3711E"/>
    <w:rsid w:val="00A3753F"/>
    <w:rsid w:val="00A37999"/>
    <w:rsid w:val="00A40308"/>
    <w:rsid w:val="00A41191"/>
    <w:rsid w:val="00A4126B"/>
    <w:rsid w:val="00A417AC"/>
    <w:rsid w:val="00A418ED"/>
    <w:rsid w:val="00A41EA1"/>
    <w:rsid w:val="00A41EB2"/>
    <w:rsid w:val="00A42015"/>
    <w:rsid w:val="00A42295"/>
    <w:rsid w:val="00A4231D"/>
    <w:rsid w:val="00A42A88"/>
    <w:rsid w:val="00A42DA9"/>
    <w:rsid w:val="00A4345E"/>
    <w:rsid w:val="00A443D6"/>
    <w:rsid w:val="00A44DB1"/>
    <w:rsid w:val="00A46442"/>
    <w:rsid w:val="00A46458"/>
    <w:rsid w:val="00A50F94"/>
    <w:rsid w:val="00A5114B"/>
    <w:rsid w:val="00A517AC"/>
    <w:rsid w:val="00A529FA"/>
    <w:rsid w:val="00A52AF3"/>
    <w:rsid w:val="00A54450"/>
    <w:rsid w:val="00A54929"/>
    <w:rsid w:val="00A55C80"/>
    <w:rsid w:val="00A56232"/>
    <w:rsid w:val="00A56B5D"/>
    <w:rsid w:val="00A56EE7"/>
    <w:rsid w:val="00A576EE"/>
    <w:rsid w:val="00A57B46"/>
    <w:rsid w:val="00A57B96"/>
    <w:rsid w:val="00A57E42"/>
    <w:rsid w:val="00A6014D"/>
    <w:rsid w:val="00A616B2"/>
    <w:rsid w:val="00A62E13"/>
    <w:rsid w:val="00A632C6"/>
    <w:rsid w:val="00A63A3D"/>
    <w:rsid w:val="00A64505"/>
    <w:rsid w:val="00A64959"/>
    <w:rsid w:val="00A6579E"/>
    <w:rsid w:val="00A65BA2"/>
    <w:rsid w:val="00A65EA2"/>
    <w:rsid w:val="00A66398"/>
    <w:rsid w:val="00A66FAB"/>
    <w:rsid w:val="00A67258"/>
    <w:rsid w:val="00A6798C"/>
    <w:rsid w:val="00A70C8C"/>
    <w:rsid w:val="00A70F20"/>
    <w:rsid w:val="00A7118E"/>
    <w:rsid w:val="00A7120A"/>
    <w:rsid w:val="00A71386"/>
    <w:rsid w:val="00A713FE"/>
    <w:rsid w:val="00A7148B"/>
    <w:rsid w:val="00A71ACC"/>
    <w:rsid w:val="00A71EC3"/>
    <w:rsid w:val="00A71FD8"/>
    <w:rsid w:val="00A72762"/>
    <w:rsid w:val="00A72A17"/>
    <w:rsid w:val="00A7339A"/>
    <w:rsid w:val="00A737BF"/>
    <w:rsid w:val="00A738C0"/>
    <w:rsid w:val="00A7527B"/>
    <w:rsid w:val="00A75394"/>
    <w:rsid w:val="00A758EE"/>
    <w:rsid w:val="00A75AFE"/>
    <w:rsid w:val="00A771F3"/>
    <w:rsid w:val="00A77682"/>
    <w:rsid w:val="00A77A57"/>
    <w:rsid w:val="00A805EF"/>
    <w:rsid w:val="00A80D00"/>
    <w:rsid w:val="00A80F94"/>
    <w:rsid w:val="00A81E93"/>
    <w:rsid w:val="00A81FD5"/>
    <w:rsid w:val="00A828A9"/>
    <w:rsid w:val="00A82F68"/>
    <w:rsid w:val="00A8301F"/>
    <w:rsid w:val="00A84203"/>
    <w:rsid w:val="00A84946"/>
    <w:rsid w:val="00A8566F"/>
    <w:rsid w:val="00A85907"/>
    <w:rsid w:val="00A86078"/>
    <w:rsid w:val="00A87A0F"/>
    <w:rsid w:val="00A90487"/>
    <w:rsid w:val="00A9050A"/>
    <w:rsid w:val="00A90839"/>
    <w:rsid w:val="00A91296"/>
    <w:rsid w:val="00A916B3"/>
    <w:rsid w:val="00A91A4A"/>
    <w:rsid w:val="00A91E44"/>
    <w:rsid w:val="00A92012"/>
    <w:rsid w:val="00A923C4"/>
    <w:rsid w:val="00A92D22"/>
    <w:rsid w:val="00A93CAD"/>
    <w:rsid w:val="00A93CD3"/>
    <w:rsid w:val="00A94113"/>
    <w:rsid w:val="00A942F1"/>
    <w:rsid w:val="00A946C4"/>
    <w:rsid w:val="00A947C0"/>
    <w:rsid w:val="00A9508F"/>
    <w:rsid w:val="00A96069"/>
    <w:rsid w:val="00A96626"/>
    <w:rsid w:val="00A968D5"/>
    <w:rsid w:val="00A972E5"/>
    <w:rsid w:val="00A97453"/>
    <w:rsid w:val="00A9754E"/>
    <w:rsid w:val="00A97C4A"/>
    <w:rsid w:val="00A97D86"/>
    <w:rsid w:val="00AA16E8"/>
    <w:rsid w:val="00AA211F"/>
    <w:rsid w:val="00AA23FC"/>
    <w:rsid w:val="00AA3043"/>
    <w:rsid w:val="00AA37F0"/>
    <w:rsid w:val="00AA387A"/>
    <w:rsid w:val="00AA46F4"/>
    <w:rsid w:val="00AA4808"/>
    <w:rsid w:val="00AA4B21"/>
    <w:rsid w:val="00AA512D"/>
    <w:rsid w:val="00AA5387"/>
    <w:rsid w:val="00AA53BC"/>
    <w:rsid w:val="00AA5D7A"/>
    <w:rsid w:val="00AA692E"/>
    <w:rsid w:val="00AA6D6B"/>
    <w:rsid w:val="00AA7F21"/>
    <w:rsid w:val="00AB007B"/>
    <w:rsid w:val="00AB0701"/>
    <w:rsid w:val="00AB0747"/>
    <w:rsid w:val="00AB0AA3"/>
    <w:rsid w:val="00AB117E"/>
    <w:rsid w:val="00AB12B0"/>
    <w:rsid w:val="00AB1AED"/>
    <w:rsid w:val="00AB1BD5"/>
    <w:rsid w:val="00AB1D37"/>
    <w:rsid w:val="00AB2057"/>
    <w:rsid w:val="00AB283F"/>
    <w:rsid w:val="00AB356A"/>
    <w:rsid w:val="00AB3E27"/>
    <w:rsid w:val="00AB42E5"/>
    <w:rsid w:val="00AB4386"/>
    <w:rsid w:val="00AB4713"/>
    <w:rsid w:val="00AB4DB9"/>
    <w:rsid w:val="00AB4FA0"/>
    <w:rsid w:val="00AB500B"/>
    <w:rsid w:val="00AB523B"/>
    <w:rsid w:val="00AB60E8"/>
    <w:rsid w:val="00AB6213"/>
    <w:rsid w:val="00AB6625"/>
    <w:rsid w:val="00AB698A"/>
    <w:rsid w:val="00AB6B4B"/>
    <w:rsid w:val="00AB6B6D"/>
    <w:rsid w:val="00AB70D2"/>
    <w:rsid w:val="00AB7288"/>
    <w:rsid w:val="00AB78FB"/>
    <w:rsid w:val="00AB7901"/>
    <w:rsid w:val="00AB7FFB"/>
    <w:rsid w:val="00AC0878"/>
    <w:rsid w:val="00AC10A0"/>
    <w:rsid w:val="00AC14BB"/>
    <w:rsid w:val="00AC25C8"/>
    <w:rsid w:val="00AC271A"/>
    <w:rsid w:val="00AC3FC9"/>
    <w:rsid w:val="00AC4815"/>
    <w:rsid w:val="00AC52AE"/>
    <w:rsid w:val="00AC550C"/>
    <w:rsid w:val="00AC580C"/>
    <w:rsid w:val="00AC6064"/>
    <w:rsid w:val="00AC6E21"/>
    <w:rsid w:val="00AC7AB4"/>
    <w:rsid w:val="00AD07B8"/>
    <w:rsid w:val="00AD0BCF"/>
    <w:rsid w:val="00AD13BC"/>
    <w:rsid w:val="00AD1998"/>
    <w:rsid w:val="00AD2020"/>
    <w:rsid w:val="00AD2A25"/>
    <w:rsid w:val="00AD372E"/>
    <w:rsid w:val="00AD4E80"/>
    <w:rsid w:val="00AD5146"/>
    <w:rsid w:val="00AD571C"/>
    <w:rsid w:val="00AD5858"/>
    <w:rsid w:val="00AD58B7"/>
    <w:rsid w:val="00AD5964"/>
    <w:rsid w:val="00AD5C6A"/>
    <w:rsid w:val="00AD5FDA"/>
    <w:rsid w:val="00AD64FB"/>
    <w:rsid w:val="00AD6B19"/>
    <w:rsid w:val="00AD77EC"/>
    <w:rsid w:val="00AE0C32"/>
    <w:rsid w:val="00AE0EA2"/>
    <w:rsid w:val="00AE18B5"/>
    <w:rsid w:val="00AE1B4E"/>
    <w:rsid w:val="00AE210A"/>
    <w:rsid w:val="00AE230C"/>
    <w:rsid w:val="00AE291A"/>
    <w:rsid w:val="00AE2E68"/>
    <w:rsid w:val="00AE4A2E"/>
    <w:rsid w:val="00AE4B73"/>
    <w:rsid w:val="00AE4D2F"/>
    <w:rsid w:val="00AE4DE9"/>
    <w:rsid w:val="00AE6FDA"/>
    <w:rsid w:val="00AE7DB8"/>
    <w:rsid w:val="00AF00D9"/>
    <w:rsid w:val="00AF0A78"/>
    <w:rsid w:val="00AF0B48"/>
    <w:rsid w:val="00AF0CCD"/>
    <w:rsid w:val="00AF250F"/>
    <w:rsid w:val="00AF2637"/>
    <w:rsid w:val="00AF2791"/>
    <w:rsid w:val="00AF3153"/>
    <w:rsid w:val="00AF54ED"/>
    <w:rsid w:val="00AF5BD7"/>
    <w:rsid w:val="00AF6349"/>
    <w:rsid w:val="00AF6E59"/>
    <w:rsid w:val="00AF749E"/>
    <w:rsid w:val="00AF7C94"/>
    <w:rsid w:val="00AF7F8E"/>
    <w:rsid w:val="00B01017"/>
    <w:rsid w:val="00B01162"/>
    <w:rsid w:val="00B013A8"/>
    <w:rsid w:val="00B01662"/>
    <w:rsid w:val="00B0210A"/>
    <w:rsid w:val="00B02C79"/>
    <w:rsid w:val="00B03ABD"/>
    <w:rsid w:val="00B03DDB"/>
    <w:rsid w:val="00B053FC"/>
    <w:rsid w:val="00B0547E"/>
    <w:rsid w:val="00B054E1"/>
    <w:rsid w:val="00B06396"/>
    <w:rsid w:val="00B064A2"/>
    <w:rsid w:val="00B068FF"/>
    <w:rsid w:val="00B07FB4"/>
    <w:rsid w:val="00B1005C"/>
    <w:rsid w:val="00B10143"/>
    <w:rsid w:val="00B10187"/>
    <w:rsid w:val="00B105C6"/>
    <w:rsid w:val="00B105D4"/>
    <w:rsid w:val="00B10B4D"/>
    <w:rsid w:val="00B113A1"/>
    <w:rsid w:val="00B12051"/>
    <w:rsid w:val="00B12182"/>
    <w:rsid w:val="00B128C5"/>
    <w:rsid w:val="00B12B23"/>
    <w:rsid w:val="00B12BD1"/>
    <w:rsid w:val="00B12E60"/>
    <w:rsid w:val="00B1327F"/>
    <w:rsid w:val="00B134D5"/>
    <w:rsid w:val="00B13CDF"/>
    <w:rsid w:val="00B13CE6"/>
    <w:rsid w:val="00B13E97"/>
    <w:rsid w:val="00B14498"/>
    <w:rsid w:val="00B14ABF"/>
    <w:rsid w:val="00B155AC"/>
    <w:rsid w:val="00B15746"/>
    <w:rsid w:val="00B1597B"/>
    <w:rsid w:val="00B16584"/>
    <w:rsid w:val="00B16935"/>
    <w:rsid w:val="00B1796F"/>
    <w:rsid w:val="00B17DF8"/>
    <w:rsid w:val="00B20A44"/>
    <w:rsid w:val="00B20C04"/>
    <w:rsid w:val="00B20FDD"/>
    <w:rsid w:val="00B2120C"/>
    <w:rsid w:val="00B2163C"/>
    <w:rsid w:val="00B21D6A"/>
    <w:rsid w:val="00B2229C"/>
    <w:rsid w:val="00B222D4"/>
    <w:rsid w:val="00B22B09"/>
    <w:rsid w:val="00B23C8B"/>
    <w:rsid w:val="00B24193"/>
    <w:rsid w:val="00B241AE"/>
    <w:rsid w:val="00B24E5E"/>
    <w:rsid w:val="00B25701"/>
    <w:rsid w:val="00B25763"/>
    <w:rsid w:val="00B26638"/>
    <w:rsid w:val="00B2674C"/>
    <w:rsid w:val="00B26A3A"/>
    <w:rsid w:val="00B275BB"/>
    <w:rsid w:val="00B27A0E"/>
    <w:rsid w:val="00B27AD9"/>
    <w:rsid w:val="00B27DA2"/>
    <w:rsid w:val="00B3030A"/>
    <w:rsid w:val="00B305E6"/>
    <w:rsid w:val="00B30977"/>
    <w:rsid w:val="00B312F8"/>
    <w:rsid w:val="00B314FC"/>
    <w:rsid w:val="00B317E0"/>
    <w:rsid w:val="00B31B8F"/>
    <w:rsid w:val="00B336EF"/>
    <w:rsid w:val="00B34A6D"/>
    <w:rsid w:val="00B35A06"/>
    <w:rsid w:val="00B3652B"/>
    <w:rsid w:val="00B36A4B"/>
    <w:rsid w:val="00B36E69"/>
    <w:rsid w:val="00B37213"/>
    <w:rsid w:val="00B373BE"/>
    <w:rsid w:val="00B3750F"/>
    <w:rsid w:val="00B407A7"/>
    <w:rsid w:val="00B40C9B"/>
    <w:rsid w:val="00B411B4"/>
    <w:rsid w:val="00B41261"/>
    <w:rsid w:val="00B41E31"/>
    <w:rsid w:val="00B41E6D"/>
    <w:rsid w:val="00B42037"/>
    <w:rsid w:val="00B42298"/>
    <w:rsid w:val="00B42ABF"/>
    <w:rsid w:val="00B431B3"/>
    <w:rsid w:val="00B4333B"/>
    <w:rsid w:val="00B4366E"/>
    <w:rsid w:val="00B43A71"/>
    <w:rsid w:val="00B43CB0"/>
    <w:rsid w:val="00B43E13"/>
    <w:rsid w:val="00B442DA"/>
    <w:rsid w:val="00B44323"/>
    <w:rsid w:val="00B44ADD"/>
    <w:rsid w:val="00B44E00"/>
    <w:rsid w:val="00B4655F"/>
    <w:rsid w:val="00B46A39"/>
    <w:rsid w:val="00B46E5D"/>
    <w:rsid w:val="00B4763E"/>
    <w:rsid w:val="00B501DF"/>
    <w:rsid w:val="00B50625"/>
    <w:rsid w:val="00B50D2B"/>
    <w:rsid w:val="00B51DBE"/>
    <w:rsid w:val="00B521AA"/>
    <w:rsid w:val="00B527D6"/>
    <w:rsid w:val="00B5295B"/>
    <w:rsid w:val="00B52C2F"/>
    <w:rsid w:val="00B52C5F"/>
    <w:rsid w:val="00B531CA"/>
    <w:rsid w:val="00B53845"/>
    <w:rsid w:val="00B54228"/>
    <w:rsid w:val="00B5450B"/>
    <w:rsid w:val="00B5493E"/>
    <w:rsid w:val="00B55602"/>
    <w:rsid w:val="00B56650"/>
    <w:rsid w:val="00B57339"/>
    <w:rsid w:val="00B57365"/>
    <w:rsid w:val="00B57DC5"/>
    <w:rsid w:val="00B60634"/>
    <w:rsid w:val="00B60AFD"/>
    <w:rsid w:val="00B60B2C"/>
    <w:rsid w:val="00B61780"/>
    <w:rsid w:val="00B63E08"/>
    <w:rsid w:val="00B642F8"/>
    <w:rsid w:val="00B6458E"/>
    <w:rsid w:val="00B64836"/>
    <w:rsid w:val="00B64BDD"/>
    <w:rsid w:val="00B64D58"/>
    <w:rsid w:val="00B6519F"/>
    <w:rsid w:val="00B66088"/>
    <w:rsid w:val="00B664AE"/>
    <w:rsid w:val="00B670C4"/>
    <w:rsid w:val="00B679AA"/>
    <w:rsid w:val="00B67E37"/>
    <w:rsid w:val="00B70138"/>
    <w:rsid w:val="00B7048D"/>
    <w:rsid w:val="00B7052B"/>
    <w:rsid w:val="00B72770"/>
    <w:rsid w:val="00B73592"/>
    <w:rsid w:val="00B737A0"/>
    <w:rsid w:val="00B73DFD"/>
    <w:rsid w:val="00B74929"/>
    <w:rsid w:val="00B74ED4"/>
    <w:rsid w:val="00B75016"/>
    <w:rsid w:val="00B75B28"/>
    <w:rsid w:val="00B75C38"/>
    <w:rsid w:val="00B7697A"/>
    <w:rsid w:val="00B77776"/>
    <w:rsid w:val="00B779EB"/>
    <w:rsid w:val="00B77A5A"/>
    <w:rsid w:val="00B80B5A"/>
    <w:rsid w:val="00B81481"/>
    <w:rsid w:val="00B82351"/>
    <w:rsid w:val="00B82476"/>
    <w:rsid w:val="00B82ED6"/>
    <w:rsid w:val="00B83012"/>
    <w:rsid w:val="00B8482E"/>
    <w:rsid w:val="00B84896"/>
    <w:rsid w:val="00B849DC"/>
    <w:rsid w:val="00B8568B"/>
    <w:rsid w:val="00B857E1"/>
    <w:rsid w:val="00B85C7D"/>
    <w:rsid w:val="00B85F1D"/>
    <w:rsid w:val="00B86343"/>
    <w:rsid w:val="00B86621"/>
    <w:rsid w:val="00B868F3"/>
    <w:rsid w:val="00B86A4D"/>
    <w:rsid w:val="00B8717C"/>
    <w:rsid w:val="00B87C5F"/>
    <w:rsid w:val="00B9010C"/>
    <w:rsid w:val="00B9054A"/>
    <w:rsid w:val="00B90B21"/>
    <w:rsid w:val="00B91FDD"/>
    <w:rsid w:val="00B92C87"/>
    <w:rsid w:val="00B93A56"/>
    <w:rsid w:val="00B94C49"/>
    <w:rsid w:val="00B9559F"/>
    <w:rsid w:val="00B95981"/>
    <w:rsid w:val="00B96093"/>
    <w:rsid w:val="00B965D5"/>
    <w:rsid w:val="00B97964"/>
    <w:rsid w:val="00B97DD2"/>
    <w:rsid w:val="00BA0E2D"/>
    <w:rsid w:val="00BA1F65"/>
    <w:rsid w:val="00BA2335"/>
    <w:rsid w:val="00BA38D8"/>
    <w:rsid w:val="00BA3C75"/>
    <w:rsid w:val="00BA3E7E"/>
    <w:rsid w:val="00BA4465"/>
    <w:rsid w:val="00BA5E39"/>
    <w:rsid w:val="00BA6408"/>
    <w:rsid w:val="00BA66DD"/>
    <w:rsid w:val="00BA674B"/>
    <w:rsid w:val="00BA6E21"/>
    <w:rsid w:val="00BA746E"/>
    <w:rsid w:val="00BB04C8"/>
    <w:rsid w:val="00BB1110"/>
    <w:rsid w:val="00BB19A1"/>
    <w:rsid w:val="00BB3615"/>
    <w:rsid w:val="00BB3F51"/>
    <w:rsid w:val="00BB46B7"/>
    <w:rsid w:val="00BB493A"/>
    <w:rsid w:val="00BB4B8F"/>
    <w:rsid w:val="00BB4C53"/>
    <w:rsid w:val="00BB5713"/>
    <w:rsid w:val="00BB6381"/>
    <w:rsid w:val="00BB69FF"/>
    <w:rsid w:val="00BB77A2"/>
    <w:rsid w:val="00BB7E44"/>
    <w:rsid w:val="00BC0EF6"/>
    <w:rsid w:val="00BC1134"/>
    <w:rsid w:val="00BC1381"/>
    <w:rsid w:val="00BC16B2"/>
    <w:rsid w:val="00BC1A76"/>
    <w:rsid w:val="00BC1F7E"/>
    <w:rsid w:val="00BC200B"/>
    <w:rsid w:val="00BC215C"/>
    <w:rsid w:val="00BC2B7C"/>
    <w:rsid w:val="00BC3105"/>
    <w:rsid w:val="00BC46A3"/>
    <w:rsid w:val="00BC49DD"/>
    <w:rsid w:val="00BC4AE0"/>
    <w:rsid w:val="00BC4B74"/>
    <w:rsid w:val="00BC51D0"/>
    <w:rsid w:val="00BC56F9"/>
    <w:rsid w:val="00BC58FB"/>
    <w:rsid w:val="00BC5A56"/>
    <w:rsid w:val="00BC5E95"/>
    <w:rsid w:val="00BC6437"/>
    <w:rsid w:val="00BC7C2A"/>
    <w:rsid w:val="00BC7E78"/>
    <w:rsid w:val="00BD053A"/>
    <w:rsid w:val="00BD0669"/>
    <w:rsid w:val="00BD0993"/>
    <w:rsid w:val="00BD0B56"/>
    <w:rsid w:val="00BD1D58"/>
    <w:rsid w:val="00BD347A"/>
    <w:rsid w:val="00BD43B4"/>
    <w:rsid w:val="00BD4A04"/>
    <w:rsid w:val="00BD4AF8"/>
    <w:rsid w:val="00BD52E9"/>
    <w:rsid w:val="00BD5364"/>
    <w:rsid w:val="00BD5DAF"/>
    <w:rsid w:val="00BD6139"/>
    <w:rsid w:val="00BD62C8"/>
    <w:rsid w:val="00BD636A"/>
    <w:rsid w:val="00BD73DC"/>
    <w:rsid w:val="00BD7479"/>
    <w:rsid w:val="00BE01B9"/>
    <w:rsid w:val="00BE0D32"/>
    <w:rsid w:val="00BE0E8D"/>
    <w:rsid w:val="00BE1245"/>
    <w:rsid w:val="00BE17EA"/>
    <w:rsid w:val="00BE2FB2"/>
    <w:rsid w:val="00BE33BE"/>
    <w:rsid w:val="00BE3A87"/>
    <w:rsid w:val="00BE3E15"/>
    <w:rsid w:val="00BE63A7"/>
    <w:rsid w:val="00BE644E"/>
    <w:rsid w:val="00BE70E7"/>
    <w:rsid w:val="00BE7392"/>
    <w:rsid w:val="00BE7425"/>
    <w:rsid w:val="00BE7951"/>
    <w:rsid w:val="00BE7B0E"/>
    <w:rsid w:val="00BF089A"/>
    <w:rsid w:val="00BF0A3F"/>
    <w:rsid w:val="00BF0BD7"/>
    <w:rsid w:val="00BF2970"/>
    <w:rsid w:val="00BF30A8"/>
    <w:rsid w:val="00BF450E"/>
    <w:rsid w:val="00BF490B"/>
    <w:rsid w:val="00BF4A02"/>
    <w:rsid w:val="00BF4B22"/>
    <w:rsid w:val="00BF50F7"/>
    <w:rsid w:val="00BF59D6"/>
    <w:rsid w:val="00BF5AB1"/>
    <w:rsid w:val="00BF5DBE"/>
    <w:rsid w:val="00BF5E18"/>
    <w:rsid w:val="00BF6B1A"/>
    <w:rsid w:val="00BF6B81"/>
    <w:rsid w:val="00C00D2A"/>
    <w:rsid w:val="00C01A55"/>
    <w:rsid w:val="00C01ADD"/>
    <w:rsid w:val="00C02224"/>
    <w:rsid w:val="00C02923"/>
    <w:rsid w:val="00C03025"/>
    <w:rsid w:val="00C03A90"/>
    <w:rsid w:val="00C03C25"/>
    <w:rsid w:val="00C04275"/>
    <w:rsid w:val="00C04679"/>
    <w:rsid w:val="00C04908"/>
    <w:rsid w:val="00C04DB5"/>
    <w:rsid w:val="00C050C2"/>
    <w:rsid w:val="00C0517A"/>
    <w:rsid w:val="00C05378"/>
    <w:rsid w:val="00C0565E"/>
    <w:rsid w:val="00C05CFA"/>
    <w:rsid w:val="00C05F8B"/>
    <w:rsid w:val="00C066EA"/>
    <w:rsid w:val="00C06CA9"/>
    <w:rsid w:val="00C06E9A"/>
    <w:rsid w:val="00C070D0"/>
    <w:rsid w:val="00C075A1"/>
    <w:rsid w:val="00C1093A"/>
    <w:rsid w:val="00C11345"/>
    <w:rsid w:val="00C117D8"/>
    <w:rsid w:val="00C12338"/>
    <w:rsid w:val="00C12EB4"/>
    <w:rsid w:val="00C13014"/>
    <w:rsid w:val="00C13E36"/>
    <w:rsid w:val="00C14476"/>
    <w:rsid w:val="00C145A6"/>
    <w:rsid w:val="00C146AD"/>
    <w:rsid w:val="00C14F1C"/>
    <w:rsid w:val="00C15BC5"/>
    <w:rsid w:val="00C15BCC"/>
    <w:rsid w:val="00C166A8"/>
    <w:rsid w:val="00C16F8C"/>
    <w:rsid w:val="00C17083"/>
    <w:rsid w:val="00C171FC"/>
    <w:rsid w:val="00C17E17"/>
    <w:rsid w:val="00C2082C"/>
    <w:rsid w:val="00C20961"/>
    <w:rsid w:val="00C20E35"/>
    <w:rsid w:val="00C210BC"/>
    <w:rsid w:val="00C21D35"/>
    <w:rsid w:val="00C2223B"/>
    <w:rsid w:val="00C22CA8"/>
    <w:rsid w:val="00C22CF3"/>
    <w:rsid w:val="00C23159"/>
    <w:rsid w:val="00C23449"/>
    <w:rsid w:val="00C2362F"/>
    <w:rsid w:val="00C23858"/>
    <w:rsid w:val="00C24108"/>
    <w:rsid w:val="00C24390"/>
    <w:rsid w:val="00C24438"/>
    <w:rsid w:val="00C24733"/>
    <w:rsid w:val="00C2490D"/>
    <w:rsid w:val="00C24994"/>
    <w:rsid w:val="00C252CD"/>
    <w:rsid w:val="00C2558B"/>
    <w:rsid w:val="00C25900"/>
    <w:rsid w:val="00C259D7"/>
    <w:rsid w:val="00C25D82"/>
    <w:rsid w:val="00C26131"/>
    <w:rsid w:val="00C26A3B"/>
    <w:rsid w:val="00C26C17"/>
    <w:rsid w:val="00C27279"/>
    <w:rsid w:val="00C2746E"/>
    <w:rsid w:val="00C3028A"/>
    <w:rsid w:val="00C303D3"/>
    <w:rsid w:val="00C307A4"/>
    <w:rsid w:val="00C311CC"/>
    <w:rsid w:val="00C3200E"/>
    <w:rsid w:val="00C3308C"/>
    <w:rsid w:val="00C34E09"/>
    <w:rsid w:val="00C3531D"/>
    <w:rsid w:val="00C3537E"/>
    <w:rsid w:val="00C3575C"/>
    <w:rsid w:val="00C35776"/>
    <w:rsid w:val="00C36556"/>
    <w:rsid w:val="00C36987"/>
    <w:rsid w:val="00C3719D"/>
    <w:rsid w:val="00C374AE"/>
    <w:rsid w:val="00C37518"/>
    <w:rsid w:val="00C37AD3"/>
    <w:rsid w:val="00C37AFC"/>
    <w:rsid w:val="00C40019"/>
    <w:rsid w:val="00C4039A"/>
    <w:rsid w:val="00C403E3"/>
    <w:rsid w:val="00C4042F"/>
    <w:rsid w:val="00C40514"/>
    <w:rsid w:val="00C407D2"/>
    <w:rsid w:val="00C40851"/>
    <w:rsid w:val="00C40B9A"/>
    <w:rsid w:val="00C41354"/>
    <w:rsid w:val="00C41C57"/>
    <w:rsid w:val="00C424FB"/>
    <w:rsid w:val="00C4266C"/>
    <w:rsid w:val="00C4343F"/>
    <w:rsid w:val="00C436F8"/>
    <w:rsid w:val="00C43AF9"/>
    <w:rsid w:val="00C443DB"/>
    <w:rsid w:val="00C44689"/>
    <w:rsid w:val="00C44CCD"/>
    <w:rsid w:val="00C45AD9"/>
    <w:rsid w:val="00C461F8"/>
    <w:rsid w:val="00C463C1"/>
    <w:rsid w:val="00C4696F"/>
    <w:rsid w:val="00C46E25"/>
    <w:rsid w:val="00C47A31"/>
    <w:rsid w:val="00C50CC2"/>
    <w:rsid w:val="00C51213"/>
    <w:rsid w:val="00C52584"/>
    <w:rsid w:val="00C5267C"/>
    <w:rsid w:val="00C529C9"/>
    <w:rsid w:val="00C52D8F"/>
    <w:rsid w:val="00C530A1"/>
    <w:rsid w:val="00C5348E"/>
    <w:rsid w:val="00C5470C"/>
    <w:rsid w:val="00C54BF7"/>
    <w:rsid w:val="00C551B8"/>
    <w:rsid w:val="00C55AA7"/>
    <w:rsid w:val="00C56933"/>
    <w:rsid w:val="00C56D18"/>
    <w:rsid w:val="00C57625"/>
    <w:rsid w:val="00C57769"/>
    <w:rsid w:val="00C6017D"/>
    <w:rsid w:val="00C612FD"/>
    <w:rsid w:val="00C613CF"/>
    <w:rsid w:val="00C61948"/>
    <w:rsid w:val="00C61F10"/>
    <w:rsid w:val="00C625B7"/>
    <w:rsid w:val="00C6340C"/>
    <w:rsid w:val="00C64379"/>
    <w:rsid w:val="00C64514"/>
    <w:rsid w:val="00C653D2"/>
    <w:rsid w:val="00C65AB7"/>
    <w:rsid w:val="00C65C89"/>
    <w:rsid w:val="00C65F74"/>
    <w:rsid w:val="00C6668A"/>
    <w:rsid w:val="00C66C8A"/>
    <w:rsid w:val="00C66FDE"/>
    <w:rsid w:val="00C67040"/>
    <w:rsid w:val="00C672B8"/>
    <w:rsid w:val="00C67F7D"/>
    <w:rsid w:val="00C70A48"/>
    <w:rsid w:val="00C70E44"/>
    <w:rsid w:val="00C7199D"/>
    <w:rsid w:val="00C723EF"/>
    <w:rsid w:val="00C72A35"/>
    <w:rsid w:val="00C73963"/>
    <w:rsid w:val="00C741F3"/>
    <w:rsid w:val="00C7446D"/>
    <w:rsid w:val="00C744EE"/>
    <w:rsid w:val="00C745F2"/>
    <w:rsid w:val="00C74C44"/>
    <w:rsid w:val="00C74D7E"/>
    <w:rsid w:val="00C74FB9"/>
    <w:rsid w:val="00C75429"/>
    <w:rsid w:val="00C754E3"/>
    <w:rsid w:val="00C758C1"/>
    <w:rsid w:val="00C7608D"/>
    <w:rsid w:val="00C76703"/>
    <w:rsid w:val="00C7685C"/>
    <w:rsid w:val="00C7691B"/>
    <w:rsid w:val="00C76D55"/>
    <w:rsid w:val="00C77179"/>
    <w:rsid w:val="00C77520"/>
    <w:rsid w:val="00C8085E"/>
    <w:rsid w:val="00C80FF8"/>
    <w:rsid w:val="00C81F77"/>
    <w:rsid w:val="00C82010"/>
    <w:rsid w:val="00C82AEB"/>
    <w:rsid w:val="00C82B7F"/>
    <w:rsid w:val="00C82CE4"/>
    <w:rsid w:val="00C82FC1"/>
    <w:rsid w:val="00C83C7E"/>
    <w:rsid w:val="00C847E1"/>
    <w:rsid w:val="00C84B5E"/>
    <w:rsid w:val="00C84D58"/>
    <w:rsid w:val="00C84DF1"/>
    <w:rsid w:val="00C86938"/>
    <w:rsid w:val="00C8693C"/>
    <w:rsid w:val="00C86A11"/>
    <w:rsid w:val="00C87672"/>
    <w:rsid w:val="00C87783"/>
    <w:rsid w:val="00C87AED"/>
    <w:rsid w:val="00C87DDB"/>
    <w:rsid w:val="00C9069E"/>
    <w:rsid w:val="00C90745"/>
    <w:rsid w:val="00C90D19"/>
    <w:rsid w:val="00C92313"/>
    <w:rsid w:val="00C92530"/>
    <w:rsid w:val="00C956C2"/>
    <w:rsid w:val="00C957D7"/>
    <w:rsid w:val="00C95B75"/>
    <w:rsid w:val="00C96075"/>
    <w:rsid w:val="00C96A17"/>
    <w:rsid w:val="00C97220"/>
    <w:rsid w:val="00C97478"/>
    <w:rsid w:val="00C976EF"/>
    <w:rsid w:val="00C97BA4"/>
    <w:rsid w:val="00C97D04"/>
    <w:rsid w:val="00CA04CF"/>
    <w:rsid w:val="00CA0D53"/>
    <w:rsid w:val="00CA100E"/>
    <w:rsid w:val="00CA1129"/>
    <w:rsid w:val="00CA1EFF"/>
    <w:rsid w:val="00CA20F0"/>
    <w:rsid w:val="00CA2104"/>
    <w:rsid w:val="00CA217E"/>
    <w:rsid w:val="00CA21AB"/>
    <w:rsid w:val="00CA2A9A"/>
    <w:rsid w:val="00CA3732"/>
    <w:rsid w:val="00CA3C5A"/>
    <w:rsid w:val="00CA400F"/>
    <w:rsid w:val="00CA4586"/>
    <w:rsid w:val="00CA4A3C"/>
    <w:rsid w:val="00CA50EA"/>
    <w:rsid w:val="00CA51D5"/>
    <w:rsid w:val="00CA52A8"/>
    <w:rsid w:val="00CA53D2"/>
    <w:rsid w:val="00CA5536"/>
    <w:rsid w:val="00CA578E"/>
    <w:rsid w:val="00CA5870"/>
    <w:rsid w:val="00CA6209"/>
    <w:rsid w:val="00CA742A"/>
    <w:rsid w:val="00CB00CB"/>
    <w:rsid w:val="00CB095B"/>
    <w:rsid w:val="00CB0984"/>
    <w:rsid w:val="00CB0AEE"/>
    <w:rsid w:val="00CB0AF2"/>
    <w:rsid w:val="00CB0DC9"/>
    <w:rsid w:val="00CB1DE3"/>
    <w:rsid w:val="00CB24B4"/>
    <w:rsid w:val="00CB274E"/>
    <w:rsid w:val="00CB27F7"/>
    <w:rsid w:val="00CB2E84"/>
    <w:rsid w:val="00CB3E6A"/>
    <w:rsid w:val="00CB4130"/>
    <w:rsid w:val="00CB4943"/>
    <w:rsid w:val="00CB4DC7"/>
    <w:rsid w:val="00CB4FCB"/>
    <w:rsid w:val="00CB547B"/>
    <w:rsid w:val="00CB598D"/>
    <w:rsid w:val="00CB726F"/>
    <w:rsid w:val="00CB73CB"/>
    <w:rsid w:val="00CB79B0"/>
    <w:rsid w:val="00CC0B9E"/>
    <w:rsid w:val="00CC0C2E"/>
    <w:rsid w:val="00CC103A"/>
    <w:rsid w:val="00CC120E"/>
    <w:rsid w:val="00CC1E76"/>
    <w:rsid w:val="00CC230C"/>
    <w:rsid w:val="00CC3D55"/>
    <w:rsid w:val="00CC4552"/>
    <w:rsid w:val="00CC5F25"/>
    <w:rsid w:val="00CC6263"/>
    <w:rsid w:val="00CC693A"/>
    <w:rsid w:val="00CC6A5C"/>
    <w:rsid w:val="00CD00DD"/>
    <w:rsid w:val="00CD01DE"/>
    <w:rsid w:val="00CD044F"/>
    <w:rsid w:val="00CD0B24"/>
    <w:rsid w:val="00CD0E63"/>
    <w:rsid w:val="00CD0EA6"/>
    <w:rsid w:val="00CD139D"/>
    <w:rsid w:val="00CD17AF"/>
    <w:rsid w:val="00CD18B3"/>
    <w:rsid w:val="00CD1FFC"/>
    <w:rsid w:val="00CD26E4"/>
    <w:rsid w:val="00CD279F"/>
    <w:rsid w:val="00CD2FFD"/>
    <w:rsid w:val="00CD4588"/>
    <w:rsid w:val="00CD45B2"/>
    <w:rsid w:val="00CD45F5"/>
    <w:rsid w:val="00CD49AC"/>
    <w:rsid w:val="00CD4CF6"/>
    <w:rsid w:val="00CD6975"/>
    <w:rsid w:val="00CD7115"/>
    <w:rsid w:val="00CD720E"/>
    <w:rsid w:val="00CD7D1C"/>
    <w:rsid w:val="00CD7D1D"/>
    <w:rsid w:val="00CE00D9"/>
    <w:rsid w:val="00CE0930"/>
    <w:rsid w:val="00CE0E36"/>
    <w:rsid w:val="00CE1167"/>
    <w:rsid w:val="00CE13D3"/>
    <w:rsid w:val="00CE1873"/>
    <w:rsid w:val="00CE20A0"/>
    <w:rsid w:val="00CE2450"/>
    <w:rsid w:val="00CE3040"/>
    <w:rsid w:val="00CE33E1"/>
    <w:rsid w:val="00CE3A78"/>
    <w:rsid w:val="00CE403A"/>
    <w:rsid w:val="00CE46DA"/>
    <w:rsid w:val="00CE501B"/>
    <w:rsid w:val="00CE6228"/>
    <w:rsid w:val="00CE63FF"/>
    <w:rsid w:val="00CF0073"/>
    <w:rsid w:val="00CF0142"/>
    <w:rsid w:val="00CF02CF"/>
    <w:rsid w:val="00CF07DF"/>
    <w:rsid w:val="00CF09E6"/>
    <w:rsid w:val="00CF0D30"/>
    <w:rsid w:val="00CF100C"/>
    <w:rsid w:val="00CF1F2C"/>
    <w:rsid w:val="00CF28AB"/>
    <w:rsid w:val="00CF315C"/>
    <w:rsid w:val="00CF32EC"/>
    <w:rsid w:val="00CF33D3"/>
    <w:rsid w:val="00CF34AF"/>
    <w:rsid w:val="00CF361D"/>
    <w:rsid w:val="00CF3E79"/>
    <w:rsid w:val="00CF466D"/>
    <w:rsid w:val="00CF4B8C"/>
    <w:rsid w:val="00CF4EE9"/>
    <w:rsid w:val="00CF592F"/>
    <w:rsid w:val="00CF5CC8"/>
    <w:rsid w:val="00CF72C3"/>
    <w:rsid w:val="00CF761F"/>
    <w:rsid w:val="00CF7E1E"/>
    <w:rsid w:val="00D0183B"/>
    <w:rsid w:val="00D02006"/>
    <w:rsid w:val="00D021DF"/>
    <w:rsid w:val="00D028BB"/>
    <w:rsid w:val="00D02AAA"/>
    <w:rsid w:val="00D03458"/>
    <w:rsid w:val="00D03819"/>
    <w:rsid w:val="00D046A9"/>
    <w:rsid w:val="00D04890"/>
    <w:rsid w:val="00D05A11"/>
    <w:rsid w:val="00D05CE9"/>
    <w:rsid w:val="00D068E8"/>
    <w:rsid w:val="00D0727D"/>
    <w:rsid w:val="00D07896"/>
    <w:rsid w:val="00D10561"/>
    <w:rsid w:val="00D1056B"/>
    <w:rsid w:val="00D11691"/>
    <w:rsid w:val="00D11CE6"/>
    <w:rsid w:val="00D1219B"/>
    <w:rsid w:val="00D12719"/>
    <w:rsid w:val="00D12860"/>
    <w:rsid w:val="00D12AC6"/>
    <w:rsid w:val="00D13F1F"/>
    <w:rsid w:val="00D1407F"/>
    <w:rsid w:val="00D1508E"/>
    <w:rsid w:val="00D15D9B"/>
    <w:rsid w:val="00D16475"/>
    <w:rsid w:val="00D1758B"/>
    <w:rsid w:val="00D176E0"/>
    <w:rsid w:val="00D1787B"/>
    <w:rsid w:val="00D17AFC"/>
    <w:rsid w:val="00D207E0"/>
    <w:rsid w:val="00D20B24"/>
    <w:rsid w:val="00D2133D"/>
    <w:rsid w:val="00D2154D"/>
    <w:rsid w:val="00D2155C"/>
    <w:rsid w:val="00D21764"/>
    <w:rsid w:val="00D218A2"/>
    <w:rsid w:val="00D22068"/>
    <w:rsid w:val="00D226F4"/>
    <w:rsid w:val="00D22A7A"/>
    <w:rsid w:val="00D233EC"/>
    <w:rsid w:val="00D233F2"/>
    <w:rsid w:val="00D236E4"/>
    <w:rsid w:val="00D244A5"/>
    <w:rsid w:val="00D25F62"/>
    <w:rsid w:val="00D263F6"/>
    <w:rsid w:val="00D26CE4"/>
    <w:rsid w:val="00D270B7"/>
    <w:rsid w:val="00D272CF"/>
    <w:rsid w:val="00D3013C"/>
    <w:rsid w:val="00D30B71"/>
    <w:rsid w:val="00D3209A"/>
    <w:rsid w:val="00D3220F"/>
    <w:rsid w:val="00D322F5"/>
    <w:rsid w:val="00D3329E"/>
    <w:rsid w:val="00D33866"/>
    <w:rsid w:val="00D341A5"/>
    <w:rsid w:val="00D3441A"/>
    <w:rsid w:val="00D3497A"/>
    <w:rsid w:val="00D34B36"/>
    <w:rsid w:val="00D3508E"/>
    <w:rsid w:val="00D361D1"/>
    <w:rsid w:val="00D36CA1"/>
    <w:rsid w:val="00D3759C"/>
    <w:rsid w:val="00D376A2"/>
    <w:rsid w:val="00D376D5"/>
    <w:rsid w:val="00D37A30"/>
    <w:rsid w:val="00D37DA9"/>
    <w:rsid w:val="00D37FFC"/>
    <w:rsid w:val="00D40482"/>
    <w:rsid w:val="00D405EF"/>
    <w:rsid w:val="00D4093C"/>
    <w:rsid w:val="00D40A75"/>
    <w:rsid w:val="00D41AE7"/>
    <w:rsid w:val="00D41D97"/>
    <w:rsid w:val="00D42B4B"/>
    <w:rsid w:val="00D42EBD"/>
    <w:rsid w:val="00D42F30"/>
    <w:rsid w:val="00D43065"/>
    <w:rsid w:val="00D4344C"/>
    <w:rsid w:val="00D4389D"/>
    <w:rsid w:val="00D43A8B"/>
    <w:rsid w:val="00D43F26"/>
    <w:rsid w:val="00D443C8"/>
    <w:rsid w:val="00D44F16"/>
    <w:rsid w:val="00D457EC"/>
    <w:rsid w:val="00D46142"/>
    <w:rsid w:val="00D461D3"/>
    <w:rsid w:val="00D46262"/>
    <w:rsid w:val="00D46694"/>
    <w:rsid w:val="00D46887"/>
    <w:rsid w:val="00D46D20"/>
    <w:rsid w:val="00D4732D"/>
    <w:rsid w:val="00D505E8"/>
    <w:rsid w:val="00D50B2D"/>
    <w:rsid w:val="00D512C1"/>
    <w:rsid w:val="00D51FE7"/>
    <w:rsid w:val="00D5407D"/>
    <w:rsid w:val="00D54192"/>
    <w:rsid w:val="00D54BAF"/>
    <w:rsid w:val="00D55039"/>
    <w:rsid w:val="00D552F1"/>
    <w:rsid w:val="00D555DE"/>
    <w:rsid w:val="00D55B4F"/>
    <w:rsid w:val="00D5617A"/>
    <w:rsid w:val="00D57374"/>
    <w:rsid w:val="00D57967"/>
    <w:rsid w:val="00D57E3D"/>
    <w:rsid w:val="00D60AB3"/>
    <w:rsid w:val="00D61147"/>
    <w:rsid w:val="00D611EB"/>
    <w:rsid w:val="00D61232"/>
    <w:rsid w:val="00D61521"/>
    <w:rsid w:val="00D61646"/>
    <w:rsid w:val="00D621A5"/>
    <w:rsid w:val="00D625EB"/>
    <w:rsid w:val="00D62664"/>
    <w:rsid w:val="00D631F8"/>
    <w:rsid w:val="00D6322C"/>
    <w:rsid w:val="00D633A7"/>
    <w:rsid w:val="00D63B71"/>
    <w:rsid w:val="00D65886"/>
    <w:rsid w:val="00D65A5E"/>
    <w:rsid w:val="00D65E73"/>
    <w:rsid w:val="00D660F3"/>
    <w:rsid w:val="00D665F1"/>
    <w:rsid w:val="00D66D6E"/>
    <w:rsid w:val="00D66F7A"/>
    <w:rsid w:val="00D675B7"/>
    <w:rsid w:val="00D67600"/>
    <w:rsid w:val="00D677E8"/>
    <w:rsid w:val="00D702DB"/>
    <w:rsid w:val="00D702DE"/>
    <w:rsid w:val="00D70941"/>
    <w:rsid w:val="00D71337"/>
    <w:rsid w:val="00D718BA"/>
    <w:rsid w:val="00D71D50"/>
    <w:rsid w:val="00D726A1"/>
    <w:rsid w:val="00D729CD"/>
    <w:rsid w:val="00D72C0A"/>
    <w:rsid w:val="00D72EF1"/>
    <w:rsid w:val="00D739C1"/>
    <w:rsid w:val="00D74310"/>
    <w:rsid w:val="00D74F41"/>
    <w:rsid w:val="00D7577B"/>
    <w:rsid w:val="00D75A9F"/>
    <w:rsid w:val="00D75CAA"/>
    <w:rsid w:val="00D76409"/>
    <w:rsid w:val="00D7643D"/>
    <w:rsid w:val="00D765CA"/>
    <w:rsid w:val="00D76A30"/>
    <w:rsid w:val="00D77D45"/>
    <w:rsid w:val="00D80066"/>
    <w:rsid w:val="00D80B1D"/>
    <w:rsid w:val="00D80D02"/>
    <w:rsid w:val="00D8112B"/>
    <w:rsid w:val="00D81326"/>
    <w:rsid w:val="00D81A1A"/>
    <w:rsid w:val="00D81B35"/>
    <w:rsid w:val="00D82159"/>
    <w:rsid w:val="00D825A9"/>
    <w:rsid w:val="00D828D6"/>
    <w:rsid w:val="00D82C52"/>
    <w:rsid w:val="00D82C78"/>
    <w:rsid w:val="00D832A1"/>
    <w:rsid w:val="00D83870"/>
    <w:rsid w:val="00D83FDF"/>
    <w:rsid w:val="00D84B0A"/>
    <w:rsid w:val="00D85286"/>
    <w:rsid w:val="00D85A02"/>
    <w:rsid w:val="00D85BD7"/>
    <w:rsid w:val="00D864BA"/>
    <w:rsid w:val="00D864C6"/>
    <w:rsid w:val="00D86C64"/>
    <w:rsid w:val="00D86D4D"/>
    <w:rsid w:val="00D86FB8"/>
    <w:rsid w:val="00D87449"/>
    <w:rsid w:val="00D91071"/>
    <w:rsid w:val="00D91131"/>
    <w:rsid w:val="00D9179F"/>
    <w:rsid w:val="00D91FA2"/>
    <w:rsid w:val="00D9250A"/>
    <w:rsid w:val="00D92F62"/>
    <w:rsid w:val="00D934C2"/>
    <w:rsid w:val="00D93661"/>
    <w:rsid w:val="00D9369C"/>
    <w:rsid w:val="00D93B0B"/>
    <w:rsid w:val="00D93E2B"/>
    <w:rsid w:val="00D9468A"/>
    <w:rsid w:val="00D95508"/>
    <w:rsid w:val="00D956BE"/>
    <w:rsid w:val="00D9572C"/>
    <w:rsid w:val="00D9586D"/>
    <w:rsid w:val="00D95C9C"/>
    <w:rsid w:val="00D95FD5"/>
    <w:rsid w:val="00D96225"/>
    <w:rsid w:val="00D97F55"/>
    <w:rsid w:val="00DA04F5"/>
    <w:rsid w:val="00DA0612"/>
    <w:rsid w:val="00DA0F1A"/>
    <w:rsid w:val="00DA1D23"/>
    <w:rsid w:val="00DA2BAC"/>
    <w:rsid w:val="00DA2EBF"/>
    <w:rsid w:val="00DA33D8"/>
    <w:rsid w:val="00DA3A1A"/>
    <w:rsid w:val="00DA4D86"/>
    <w:rsid w:val="00DA5718"/>
    <w:rsid w:val="00DA6109"/>
    <w:rsid w:val="00DA625E"/>
    <w:rsid w:val="00DA6418"/>
    <w:rsid w:val="00DA68FA"/>
    <w:rsid w:val="00DA6995"/>
    <w:rsid w:val="00DA6A93"/>
    <w:rsid w:val="00DA6CB3"/>
    <w:rsid w:val="00DA6F44"/>
    <w:rsid w:val="00DA764B"/>
    <w:rsid w:val="00DA7DDA"/>
    <w:rsid w:val="00DB0021"/>
    <w:rsid w:val="00DB0C76"/>
    <w:rsid w:val="00DB18CD"/>
    <w:rsid w:val="00DB1A06"/>
    <w:rsid w:val="00DB2391"/>
    <w:rsid w:val="00DB319C"/>
    <w:rsid w:val="00DB3670"/>
    <w:rsid w:val="00DB377C"/>
    <w:rsid w:val="00DB3B89"/>
    <w:rsid w:val="00DB4C50"/>
    <w:rsid w:val="00DB4FA5"/>
    <w:rsid w:val="00DB5AC0"/>
    <w:rsid w:val="00DB68A9"/>
    <w:rsid w:val="00DB713E"/>
    <w:rsid w:val="00DB71B7"/>
    <w:rsid w:val="00DB726A"/>
    <w:rsid w:val="00DB72EA"/>
    <w:rsid w:val="00DB7FF6"/>
    <w:rsid w:val="00DC0401"/>
    <w:rsid w:val="00DC09BC"/>
    <w:rsid w:val="00DC0B2D"/>
    <w:rsid w:val="00DC13B3"/>
    <w:rsid w:val="00DC2FA6"/>
    <w:rsid w:val="00DC3077"/>
    <w:rsid w:val="00DC3302"/>
    <w:rsid w:val="00DC3351"/>
    <w:rsid w:val="00DC3A4C"/>
    <w:rsid w:val="00DC4601"/>
    <w:rsid w:val="00DC47ED"/>
    <w:rsid w:val="00DC63D3"/>
    <w:rsid w:val="00DC6693"/>
    <w:rsid w:val="00DC6E9C"/>
    <w:rsid w:val="00DC7267"/>
    <w:rsid w:val="00DC7720"/>
    <w:rsid w:val="00DC7CD2"/>
    <w:rsid w:val="00DD0749"/>
    <w:rsid w:val="00DD0ED2"/>
    <w:rsid w:val="00DD105C"/>
    <w:rsid w:val="00DD194A"/>
    <w:rsid w:val="00DD1C32"/>
    <w:rsid w:val="00DD233C"/>
    <w:rsid w:val="00DD2381"/>
    <w:rsid w:val="00DD3CB0"/>
    <w:rsid w:val="00DD3DFF"/>
    <w:rsid w:val="00DD4517"/>
    <w:rsid w:val="00DD47D6"/>
    <w:rsid w:val="00DD544D"/>
    <w:rsid w:val="00DD604C"/>
    <w:rsid w:val="00DD641E"/>
    <w:rsid w:val="00DD6A65"/>
    <w:rsid w:val="00DD772D"/>
    <w:rsid w:val="00DD7A41"/>
    <w:rsid w:val="00DD7BBF"/>
    <w:rsid w:val="00DD7DB6"/>
    <w:rsid w:val="00DE0A36"/>
    <w:rsid w:val="00DE0E08"/>
    <w:rsid w:val="00DE1C28"/>
    <w:rsid w:val="00DE2091"/>
    <w:rsid w:val="00DE2659"/>
    <w:rsid w:val="00DE2F7B"/>
    <w:rsid w:val="00DE3771"/>
    <w:rsid w:val="00DE3E08"/>
    <w:rsid w:val="00DE3E12"/>
    <w:rsid w:val="00DE46CF"/>
    <w:rsid w:val="00DE4BA4"/>
    <w:rsid w:val="00DE4CA2"/>
    <w:rsid w:val="00DE6301"/>
    <w:rsid w:val="00DE649B"/>
    <w:rsid w:val="00DE65C5"/>
    <w:rsid w:val="00DE677D"/>
    <w:rsid w:val="00DE792A"/>
    <w:rsid w:val="00DF0C6A"/>
    <w:rsid w:val="00DF0E80"/>
    <w:rsid w:val="00DF12C9"/>
    <w:rsid w:val="00DF14E9"/>
    <w:rsid w:val="00DF1F7A"/>
    <w:rsid w:val="00DF3754"/>
    <w:rsid w:val="00DF39D7"/>
    <w:rsid w:val="00DF3AA7"/>
    <w:rsid w:val="00DF3E32"/>
    <w:rsid w:val="00DF4255"/>
    <w:rsid w:val="00DF49B2"/>
    <w:rsid w:val="00DF4B6A"/>
    <w:rsid w:val="00DF4C8E"/>
    <w:rsid w:val="00DF6545"/>
    <w:rsid w:val="00DF65CF"/>
    <w:rsid w:val="00DF6B94"/>
    <w:rsid w:val="00DF74AE"/>
    <w:rsid w:val="00DF7F81"/>
    <w:rsid w:val="00E003F4"/>
    <w:rsid w:val="00E00638"/>
    <w:rsid w:val="00E00F86"/>
    <w:rsid w:val="00E01318"/>
    <w:rsid w:val="00E01DB8"/>
    <w:rsid w:val="00E020D6"/>
    <w:rsid w:val="00E021A1"/>
    <w:rsid w:val="00E0388D"/>
    <w:rsid w:val="00E044A8"/>
    <w:rsid w:val="00E05B0B"/>
    <w:rsid w:val="00E05B43"/>
    <w:rsid w:val="00E0617F"/>
    <w:rsid w:val="00E06215"/>
    <w:rsid w:val="00E06346"/>
    <w:rsid w:val="00E06755"/>
    <w:rsid w:val="00E0680C"/>
    <w:rsid w:val="00E07FD2"/>
    <w:rsid w:val="00E10637"/>
    <w:rsid w:val="00E1086C"/>
    <w:rsid w:val="00E10D51"/>
    <w:rsid w:val="00E10F44"/>
    <w:rsid w:val="00E11543"/>
    <w:rsid w:val="00E11729"/>
    <w:rsid w:val="00E126EE"/>
    <w:rsid w:val="00E12DB5"/>
    <w:rsid w:val="00E132ED"/>
    <w:rsid w:val="00E156EB"/>
    <w:rsid w:val="00E157CA"/>
    <w:rsid w:val="00E1653E"/>
    <w:rsid w:val="00E16790"/>
    <w:rsid w:val="00E170B6"/>
    <w:rsid w:val="00E17815"/>
    <w:rsid w:val="00E179CD"/>
    <w:rsid w:val="00E17BA4"/>
    <w:rsid w:val="00E17C2B"/>
    <w:rsid w:val="00E17C84"/>
    <w:rsid w:val="00E17D90"/>
    <w:rsid w:val="00E205A1"/>
    <w:rsid w:val="00E2113E"/>
    <w:rsid w:val="00E212BA"/>
    <w:rsid w:val="00E220ED"/>
    <w:rsid w:val="00E228FF"/>
    <w:rsid w:val="00E22D2D"/>
    <w:rsid w:val="00E22E48"/>
    <w:rsid w:val="00E236C8"/>
    <w:rsid w:val="00E23BAF"/>
    <w:rsid w:val="00E244E2"/>
    <w:rsid w:val="00E24DB5"/>
    <w:rsid w:val="00E253D0"/>
    <w:rsid w:val="00E25937"/>
    <w:rsid w:val="00E2610C"/>
    <w:rsid w:val="00E27629"/>
    <w:rsid w:val="00E3005E"/>
    <w:rsid w:val="00E306FD"/>
    <w:rsid w:val="00E309F1"/>
    <w:rsid w:val="00E30F21"/>
    <w:rsid w:val="00E3105D"/>
    <w:rsid w:val="00E3120C"/>
    <w:rsid w:val="00E32375"/>
    <w:rsid w:val="00E32492"/>
    <w:rsid w:val="00E32F0F"/>
    <w:rsid w:val="00E33385"/>
    <w:rsid w:val="00E334B7"/>
    <w:rsid w:val="00E336EA"/>
    <w:rsid w:val="00E33952"/>
    <w:rsid w:val="00E33C4F"/>
    <w:rsid w:val="00E33C85"/>
    <w:rsid w:val="00E34109"/>
    <w:rsid w:val="00E34198"/>
    <w:rsid w:val="00E34C1F"/>
    <w:rsid w:val="00E34F0E"/>
    <w:rsid w:val="00E3599D"/>
    <w:rsid w:val="00E37141"/>
    <w:rsid w:val="00E37A43"/>
    <w:rsid w:val="00E37B64"/>
    <w:rsid w:val="00E4082B"/>
    <w:rsid w:val="00E40A14"/>
    <w:rsid w:val="00E40AED"/>
    <w:rsid w:val="00E41BDA"/>
    <w:rsid w:val="00E41FF2"/>
    <w:rsid w:val="00E427CC"/>
    <w:rsid w:val="00E42CEC"/>
    <w:rsid w:val="00E42E39"/>
    <w:rsid w:val="00E42FB7"/>
    <w:rsid w:val="00E437D4"/>
    <w:rsid w:val="00E43AB0"/>
    <w:rsid w:val="00E43DC1"/>
    <w:rsid w:val="00E43DDE"/>
    <w:rsid w:val="00E453C0"/>
    <w:rsid w:val="00E45614"/>
    <w:rsid w:val="00E45E7E"/>
    <w:rsid w:val="00E45F91"/>
    <w:rsid w:val="00E46380"/>
    <w:rsid w:val="00E47085"/>
    <w:rsid w:val="00E47470"/>
    <w:rsid w:val="00E475C2"/>
    <w:rsid w:val="00E47AB4"/>
    <w:rsid w:val="00E47CDF"/>
    <w:rsid w:val="00E50578"/>
    <w:rsid w:val="00E5063D"/>
    <w:rsid w:val="00E508BF"/>
    <w:rsid w:val="00E5163B"/>
    <w:rsid w:val="00E51DD2"/>
    <w:rsid w:val="00E51DD7"/>
    <w:rsid w:val="00E527BE"/>
    <w:rsid w:val="00E528C8"/>
    <w:rsid w:val="00E52B20"/>
    <w:rsid w:val="00E53AE7"/>
    <w:rsid w:val="00E5478E"/>
    <w:rsid w:val="00E556F9"/>
    <w:rsid w:val="00E55D3C"/>
    <w:rsid w:val="00E5626C"/>
    <w:rsid w:val="00E5672A"/>
    <w:rsid w:val="00E56F26"/>
    <w:rsid w:val="00E577C8"/>
    <w:rsid w:val="00E577E5"/>
    <w:rsid w:val="00E60007"/>
    <w:rsid w:val="00E608AB"/>
    <w:rsid w:val="00E60949"/>
    <w:rsid w:val="00E60B79"/>
    <w:rsid w:val="00E61F00"/>
    <w:rsid w:val="00E622FC"/>
    <w:rsid w:val="00E627E6"/>
    <w:rsid w:val="00E6328E"/>
    <w:rsid w:val="00E64D30"/>
    <w:rsid w:val="00E652E7"/>
    <w:rsid w:val="00E66849"/>
    <w:rsid w:val="00E66CA9"/>
    <w:rsid w:val="00E66F06"/>
    <w:rsid w:val="00E66FF7"/>
    <w:rsid w:val="00E6758F"/>
    <w:rsid w:val="00E6782F"/>
    <w:rsid w:val="00E67989"/>
    <w:rsid w:val="00E70601"/>
    <w:rsid w:val="00E70A65"/>
    <w:rsid w:val="00E70BE7"/>
    <w:rsid w:val="00E710CE"/>
    <w:rsid w:val="00E7124C"/>
    <w:rsid w:val="00E71576"/>
    <w:rsid w:val="00E71768"/>
    <w:rsid w:val="00E72262"/>
    <w:rsid w:val="00E725F0"/>
    <w:rsid w:val="00E72CE0"/>
    <w:rsid w:val="00E7353A"/>
    <w:rsid w:val="00E73F6A"/>
    <w:rsid w:val="00E74332"/>
    <w:rsid w:val="00E7457A"/>
    <w:rsid w:val="00E74E73"/>
    <w:rsid w:val="00E75065"/>
    <w:rsid w:val="00E75353"/>
    <w:rsid w:val="00E75767"/>
    <w:rsid w:val="00E76C6F"/>
    <w:rsid w:val="00E80F55"/>
    <w:rsid w:val="00E8190E"/>
    <w:rsid w:val="00E8276D"/>
    <w:rsid w:val="00E82799"/>
    <w:rsid w:val="00E82D2D"/>
    <w:rsid w:val="00E83562"/>
    <w:rsid w:val="00E838D4"/>
    <w:rsid w:val="00E83C60"/>
    <w:rsid w:val="00E844C8"/>
    <w:rsid w:val="00E8487B"/>
    <w:rsid w:val="00E84A9B"/>
    <w:rsid w:val="00E84DDC"/>
    <w:rsid w:val="00E84F0C"/>
    <w:rsid w:val="00E85223"/>
    <w:rsid w:val="00E85403"/>
    <w:rsid w:val="00E859AB"/>
    <w:rsid w:val="00E86170"/>
    <w:rsid w:val="00E866D6"/>
    <w:rsid w:val="00E87098"/>
    <w:rsid w:val="00E872BD"/>
    <w:rsid w:val="00E87CF6"/>
    <w:rsid w:val="00E87EAF"/>
    <w:rsid w:val="00E90171"/>
    <w:rsid w:val="00E90BDD"/>
    <w:rsid w:val="00E90C47"/>
    <w:rsid w:val="00E9151A"/>
    <w:rsid w:val="00E9153A"/>
    <w:rsid w:val="00E9233B"/>
    <w:rsid w:val="00E9294C"/>
    <w:rsid w:val="00E93096"/>
    <w:rsid w:val="00E930B9"/>
    <w:rsid w:val="00E93284"/>
    <w:rsid w:val="00E9358D"/>
    <w:rsid w:val="00E93C70"/>
    <w:rsid w:val="00E93E4D"/>
    <w:rsid w:val="00E94548"/>
    <w:rsid w:val="00E946E7"/>
    <w:rsid w:val="00E94A1B"/>
    <w:rsid w:val="00E94B31"/>
    <w:rsid w:val="00E951DB"/>
    <w:rsid w:val="00E95335"/>
    <w:rsid w:val="00E95962"/>
    <w:rsid w:val="00E959FD"/>
    <w:rsid w:val="00E95DD4"/>
    <w:rsid w:val="00E95E36"/>
    <w:rsid w:val="00E96BBD"/>
    <w:rsid w:val="00E96CBA"/>
    <w:rsid w:val="00E96DF9"/>
    <w:rsid w:val="00E97C2F"/>
    <w:rsid w:val="00E97C77"/>
    <w:rsid w:val="00EA06B2"/>
    <w:rsid w:val="00EA08BC"/>
    <w:rsid w:val="00EA0B09"/>
    <w:rsid w:val="00EA0F2E"/>
    <w:rsid w:val="00EA10F9"/>
    <w:rsid w:val="00EA175A"/>
    <w:rsid w:val="00EA292E"/>
    <w:rsid w:val="00EA29D9"/>
    <w:rsid w:val="00EA2CD9"/>
    <w:rsid w:val="00EA2D1E"/>
    <w:rsid w:val="00EA36D5"/>
    <w:rsid w:val="00EA4728"/>
    <w:rsid w:val="00EA4B16"/>
    <w:rsid w:val="00EA4BD6"/>
    <w:rsid w:val="00EA4D04"/>
    <w:rsid w:val="00EA50E9"/>
    <w:rsid w:val="00EA67B3"/>
    <w:rsid w:val="00EA6A2C"/>
    <w:rsid w:val="00EA6A71"/>
    <w:rsid w:val="00EA7289"/>
    <w:rsid w:val="00EA7A04"/>
    <w:rsid w:val="00EA7B31"/>
    <w:rsid w:val="00EB07D3"/>
    <w:rsid w:val="00EB0C49"/>
    <w:rsid w:val="00EB19CA"/>
    <w:rsid w:val="00EB1D4E"/>
    <w:rsid w:val="00EB3095"/>
    <w:rsid w:val="00EB3B5B"/>
    <w:rsid w:val="00EB42C7"/>
    <w:rsid w:val="00EB4738"/>
    <w:rsid w:val="00EB4B34"/>
    <w:rsid w:val="00EB4F54"/>
    <w:rsid w:val="00EB55E1"/>
    <w:rsid w:val="00EB66BA"/>
    <w:rsid w:val="00EB699B"/>
    <w:rsid w:val="00EB737E"/>
    <w:rsid w:val="00EC0289"/>
    <w:rsid w:val="00EC05FF"/>
    <w:rsid w:val="00EC0D30"/>
    <w:rsid w:val="00EC1407"/>
    <w:rsid w:val="00EC1D40"/>
    <w:rsid w:val="00EC3F06"/>
    <w:rsid w:val="00EC4A6B"/>
    <w:rsid w:val="00EC4C72"/>
    <w:rsid w:val="00EC523C"/>
    <w:rsid w:val="00EC52AC"/>
    <w:rsid w:val="00EC5A19"/>
    <w:rsid w:val="00EC604D"/>
    <w:rsid w:val="00EC644B"/>
    <w:rsid w:val="00EC6A4B"/>
    <w:rsid w:val="00EC6B28"/>
    <w:rsid w:val="00EC6D1C"/>
    <w:rsid w:val="00EC7DD5"/>
    <w:rsid w:val="00ED030F"/>
    <w:rsid w:val="00ED03C7"/>
    <w:rsid w:val="00ED0BB4"/>
    <w:rsid w:val="00ED1732"/>
    <w:rsid w:val="00ED1BD7"/>
    <w:rsid w:val="00ED1DE3"/>
    <w:rsid w:val="00ED22E1"/>
    <w:rsid w:val="00ED27C5"/>
    <w:rsid w:val="00ED3252"/>
    <w:rsid w:val="00ED3367"/>
    <w:rsid w:val="00ED337F"/>
    <w:rsid w:val="00ED3645"/>
    <w:rsid w:val="00ED3C58"/>
    <w:rsid w:val="00ED437D"/>
    <w:rsid w:val="00ED4997"/>
    <w:rsid w:val="00ED4B91"/>
    <w:rsid w:val="00ED5B96"/>
    <w:rsid w:val="00ED5FB8"/>
    <w:rsid w:val="00ED7510"/>
    <w:rsid w:val="00ED7D35"/>
    <w:rsid w:val="00EE0261"/>
    <w:rsid w:val="00EE0661"/>
    <w:rsid w:val="00EE1E45"/>
    <w:rsid w:val="00EE24F7"/>
    <w:rsid w:val="00EE2A0D"/>
    <w:rsid w:val="00EE31FE"/>
    <w:rsid w:val="00EE338C"/>
    <w:rsid w:val="00EE37A3"/>
    <w:rsid w:val="00EE3DC1"/>
    <w:rsid w:val="00EE44E7"/>
    <w:rsid w:val="00EE4813"/>
    <w:rsid w:val="00EE494C"/>
    <w:rsid w:val="00EE4CB3"/>
    <w:rsid w:val="00EE5585"/>
    <w:rsid w:val="00EE6716"/>
    <w:rsid w:val="00EE6DCB"/>
    <w:rsid w:val="00EF06B5"/>
    <w:rsid w:val="00EF0902"/>
    <w:rsid w:val="00EF0AF9"/>
    <w:rsid w:val="00EF0B89"/>
    <w:rsid w:val="00EF0E73"/>
    <w:rsid w:val="00EF14BD"/>
    <w:rsid w:val="00EF1D3C"/>
    <w:rsid w:val="00EF2612"/>
    <w:rsid w:val="00EF27A9"/>
    <w:rsid w:val="00EF2926"/>
    <w:rsid w:val="00EF3616"/>
    <w:rsid w:val="00EF38C2"/>
    <w:rsid w:val="00EF4E9A"/>
    <w:rsid w:val="00EF50CE"/>
    <w:rsid w:val="00EF56ED"/>
    <w:rsid w:val="00EF5A0D"/>
    <w:rsid w:val="00EF6010"/>
    <w:rsid w:val="00EF6123"/>
    <w:rsid w:val="00EF613E"/>
    <w:rsid w:val="00EF6604"/>
    <w:rsid w:val="00EF7B22"/>
    <w:rsid w:val="00F0091E"/>
    <w:rsid w:val="00F00E08"/>
    <w:rsid w:val="00F01DD8"/>
    <w:rsid w:val="00F03137"/>
    <w:rsid w:val="00F031D6"/>
    <w:rsid w:val="00F039A5"/>
    <w:rsid w:val="00F03A15"/>
    <w:rsid w:val="00F049D5"/>
    <w:rsid w:val="00F05392"/>
    <w:rsid w:val="00F05D62"/>
    <w:rsid w:val="00F05FC0"/>
    <w:rsid w:val="00F062FC"/>
    <w:rsid w:val="00F06635"/>
    <w:rsid w:val="00F072FA"/>
    <w:rsid w:val="00F074B5"/>
    <w:rsid w:val="00F076C3"/>
    <w:rsid w:val="00F10692"/>
    <w:rsid w:val="00F11A5A"/>
    <w:rsid w:val="00F11B0F"/>
    <w:rsid w:val="00F13745"/>
    <w:rsid w:val="00F140FC"/>
    <w:rsid w:val="00F141EF"/>
    <w:rsid w:val="00F1565F"/>
    <w:rsid w:val="00F1615D"/>
    <w:rsid w:val="00F17651"/>
    <w:rsid w:val="00F17A50"/>
    <w:rsid w:val="00F2024A"/>
    <w:rsid w:val="00F20939"/>
    <w:rsid w:val="00F20B13"/>
    <w:rsid w:val="00F21788"/>
    <w:rsid w:val="00F21F69"/>
    <w:rsid w:val="00F22B87"/>
    <w:rsid w:val="00F22F01"/>
    <w:rsid w:val="00F23295"/>
    <w:rsid w:val="00F248B7"/>
    <w:rsid w:val="00F25047"/>
    <w:rsid w:val="00F2509D"/>
    <w:rsid w:val="00F256FD"/>
    <w:rsid w:val="00F26D3C"/>
    <w:rsid w:val="00F27291"/>
    <w:rsid w:val="00F27708"/>
    <w:rsid w:val="00F277B9"/>
    <w:rsid w:val="00F27884"/>
    <w:rsid w:val="00F27B41"/>
    <w:rsid w:val="00F30040"/>
    <w:rsid w:val="00F30CB3"/>
    <w:rsid w:val="00F30D0B"/>
    <w:rsid w:val="00F31543"/>
    <w:rsid w:val="00F3183D"/>
    <w:rsid w:val="00F320EA"/>
    <w:rsid w:val="00F33064"/>
    <w:rsid w:val="00F331F8"/>
    <w:rsid w:val="00F333F3"/>
    <w:rsid w:val="00F34183"/>
    <w:rsid w:val="00F34796"/>
    <w:rsid w:val="00F351D7"/>
    <w:rsid w:val="00F35429"/>
    <w:rsid w:val="00F364DE"/>
    <w:rsid w:val="00F37920"/>
    <w:rsid w:val="00F402CF"/>
    <w:rsid w:val="00F40801"/>
    <w:rsid w:val="00F414EA"/>
    <w:rsid w:val="00F41B71"/>
    <w:rsid w:val="00F4255D"/>
    <w:rsid w:val="00F42F9C"/>
    <w:rsid w:val="00F43260"/>
    <w:rsid w:val="00F43F19"/>
    <w:rsid w:val="00F44521"/>
    <w:rsid w:val="00F44E26"/>
    <w:rsid w:val="00F451F4"/>
    <w:rsid w:val="00F45BD8"/>
    <w:rsid w:val="00F47492"/>
    <w:rsid w:val="00F47E4D"/>
    <w:rsid w:val="00F50331"/>
    <w:rsid w:val="00F50BF1"/>
    <w:rsid w:val="00F5102F"/>
    <w:rsid w:val="00F5114C"/>
    <w:rsid w:val="00F51AA3"/>
    <w:rsid w:val="00F523E6"/>
    <w:rsid w:val="00F52917"/>
    <w:rsid w:val="00F5304E"/>
    <w:rsid w:val="00F53153"/>
    <w:rsid w:val="00F53F72"/>
    <w:rsid w:val="00F54838"/>
    <w:rsid w:val="00F54C76"/>
    <w:rsid w:val="00F54E18"/>
    <w:rsid w:val="00F558FD"/>
    <w:rsid w:val="00F55DEF"/>
    <w:rsid w:val="00F564B7"/>
    <w:rsid w:val="00F56901"/>
    <w:rsid w:val="00F56FBE"/>
    <w:rsid w:val="00F5726F"/>
    <w:rsid w:val="00F603C6"/>
    <w:rsid w:val="00F604CF"/>
    <w:rsid w:val="00F60639"/>
    <w:rsid w:val="00F60F1B"/>
    <w:rsid w:val="00F61170"/>
    <w:rsid w:val="00F6163A"/>
    <w:rsid w:val="00F61EE0"/>
    <w:rsid w:val="00F63359"/>
    <w:rsid w:val="00F6344C"/>
    <w:rsid w:val="00F63895"/>
    <w:rsid w:val="00F639DB"/>
    <w:rsid w:val="00F63A6D"/>
    <w:rsid w:val="00F63B56"/>
    <w:rsid w:val="00F640CC"/>
    <w:rsid w:val="00F64843"/>
    <w:rsid w:val="00F653B6"/>
    <w:rsid w:val="00F654C1"/>
    <w:rsid w:val="00F656D1"/>
    <w:rsid w:val="00F65743"/>
    <w:rsid w:val="00F66650"/>
    <w:rsid w:val="00F667DF"/>
    <w:rsid w:val="00F66BEB"/>
    <w:rsid w:val="00F66D08"/>
    <w:rsid w:val="00F6738D"/>
    <w:rsid w:val="00F701D5"/>
    <w:rsid w:val="00F703BA"/>
    <w:rsid w:val="00F708BF"/>
    <w:rsid w:val="00F70DBC"/>
    <w:rsid w:val="00F71490"/>
    <w:rsid w:val="00F7156B"/>
    <w:rsid w:val="00F72378"/>
    <w:rsid w:val="00F72542"/>
    <w:rsid w:val="00F72DED"/>
    <w:rsid w:val="00F7379B"/>
    <w:rsid w:val="00F73A54"/>
    <w:rsid w:val="00F73ACB"/>
    <w:rsid w:val="00F73B0F"/>
    <w:rsid w:val="00F73E5E"/>
    <w:rsid w:val="00F7574C"/>
    <w:rsid w:val="00F75F48"/>
    <w:rsid w:val="00F76449"/>
    <w:rsid w:val="00F771C9"/>
    <w:rsid w:val="00F776CB"/>
    <w:rsid w:val="00F77CAB"/>
    <w:rsid w:val="00F8196D"/>
    <w:rsid w:val="00F81A37"/>
    <w:rsid w:val="00F827E0"/>
    <w:rsid w:val="00F8284A"/>
    <w:rsid w:val="00F82A3D"/>
    <w:rsid w:val="00F82A40"/>
    <w:rsid w:val="00F831D6"/>
    <w:rsid w:val="00F833E2"/>
    <w:rsid w:val="00F837D6"/>
    <w:rsid w:val="00F843EE"/>
    <w:rsid w:val="00F846B7"/>
    <w:rsid w:val="00F84BF8"/>
    <w:rsid w:val="00F84CE8"/>
    <w:rsid w:val="00F850D8"/>
    <w:rsid w:val="00F85563"/>
    <w:rsid w:val="00F85610"/>
    <w:rsid w:val="00F8591D"/>
    <w:rsid w:val="00F85D34"/>
    <w:rsid w:val="00F86C8F"/>
    <w:rsid w:val="00F86CC2"/>
    <w:rsid w:val="00F87098"/>
    <w:rsid w:val="00F871CE"/>
    <w:rsid w:val="00F8779A"/>
    <w:rsid w:val="00F8793D"/>
    <w:rsid w:val="00F90847"/>
    <w:rsid w:val="00F90D06"/>
    <w:rsid w:val="00F90D6B"/>
    <w:rsid w:val="00F90DCF"/>
    <w:rsid w:val="00F91D40"/>
    <w:rsid w:val="00F92262"/>
    <w:rsid w:val="00F9242F"/>
    <w:rsid w:val="00F92762"/>
    <w:rsid w:val="00F92A36"/>
    <w:rsid w:val="00F92E86"/>
    <w:rsid w:val="00F938C1"/>
    <w:rsid w:val="00F93AF8"/>
    <w:rsid w:val="00F93CE6"/>
    <w:rsid w:val="00F94ACE"/>
    <w:rsid w:val="00F952C2"/>
    <w:rsid w:val="00F953BB"/>
    <w:rsid w:val="00F959B6"/>
    <w:rsid w:val="00F95F54"/>
    <w:rsid w:val="00F961AB"/>
    <w:rsid w:val="00F9698E"/>
    <w:rsid w:val="00F9751D"/>
    <w:rsid w:val="00F9758D"/>
    <w:rsid w:val="00F97734"/>
    <w:rsid w:val="00F9778C"/>
    <w:rsid w:val="00F97CED"/>
    <w:rsid w:val="00FA030D"/>
    <w:rsid w:val="00FA10E7"/>
    <w:rsid w:val="00FA132B"/>
    <w:rsid w:val="00FA13F9"/>
    <w:rsid w:val="00FA14AC"/>
    <w:rsid w:val="00FA1556"/>
    <w:rsid w:val="00FA23F8"/>
    <w:rsid w:val="00FA2A54"/>
    <w:rsid w:val="00FA3173"/>
    <w:rsid w:val="00FA3552"/>
    <w:rsid w:val="00FA3810"/>
    <w:rsid w:val="00FA3F01"/>
    <w:rsid w:val="00FA4877"/>
    <w:rsid w:val="00FA4EE0"/>
    <w:rsid w:val="00FA5C42"/>
    <w:rsid w:val="00FA5CC5"/>
    <w:rsid w:val="00FA5FDE"/>
    <w:rsid w:val="00FA608F"/>
    <w:rsid w:val="00FA67FD"/>
    <w:rsid w:val="00FA714C"/>
    <w:rsid w:val="00FA761B"/>
    <w:rsid w:val="00FA78FF"/>
    <w:rsid w:val="00FA7E16"/>
    <w:rsid w:val="00FB0C40"/>
    <w:rsid w:val="00FB13BA"/>
    <w:rsid w:val="00FB1566"/>
    <w:rsid w:val="00FB211E"/>
    <w:rsid w:val="00FB273E"/>
    <w:rsid w:val="00FB2BB0"/>
    <w:rsid w:val="00FB2D2A"/>
    <w:rsid w:val="00FB3005"/>
    <w:rsid w:val="00FB4EFA"/>
    <w:rsid w:val="00FB4F8D"/>
    <w:rsid w:val="00FB5449"/>
    <w:rsid w:val="00FB6039"/>
    <w:rsid w:val="00FB6343"/>
    <w:rsid w:val="00FB640C"/>
    <w:rsid w:val="00FB680C"/>
    <w:rsid w:val="00FB6855"/>
    <w:rsid w:val="00FB6A34"/>
    <w:rsid w:val="00FB6B7A"/>
    <w:rsid w:val="00FB6FE6"/>
    <w:rsid w:val="00FB7490"/>
    <w:rsid w:val="00FB7E23"/>
    <w:rsid w:val="00FC0012"/>
    <w:rsid w:val="00FC06B2"/>
    <w:rsid w:val="00FC1419"/>
    <w:rsid w:val="00FC169A"/>
    <w:rsid w:val="00FC16B4"/>
    <w:rsid w:val="00FC2277"/>
    <w:rsid w:val="00FC23B2"/>
    <w:rsid w:val="00FC2498"/>
    <w:rsid w:val="00FC24A3"/>
    <w:rsid w:val="00FC31FB"/>
    <w:rsid w:val="00FC33FB"/>
    <w:rsid w:val="00FC37BE"/>
    <w:rsid w:val="00FC37C5"/>
    <w:rsid w:val="00FC3D70"/>
    <w:rsid w:val="00FC3E38"/>
    <w:rsid w:val="00FC3ECB"/>
    <w:rsid w:val="00FC3F6A"/>
    <w:rsid w:val="00FC5E71"/>
    <w:rsid w:val="00FC60DC"/>
    <w:rsid w:val="00FC68E9"/>
    <w:rsid w:val="00FC6A43"/>
    <w:rsid w:val="00FD0008"/>
    <w:rsid w:val="00FD0168"/>
    <w:rsid w:val="00FD0B4E"/>
    <w:rsid w:val="00FD1C23"/>
    <w:rsid w:val="00FD2017"/>
    <w:rsid w:val="00FD2278"/>
    <w:rsid w:val="00FD22D9"/>
    <w:rsid w:val="00FD2330"/>
    <w:rsid w:val="00FD278C"/>
    <w:rsid w:val="00FD2B66"/>
    <w:rsid w:val="00FD2F43"/>
    <w:rsid w:val="00FD34D7"/>
    <w:rsid w:val="00FD3831"/>
    <w:rsid w:val="00FD3A65"/>
    <w:rsid w:val="00FD3D51"/>
    <w:rsid w:val="00FD45A3"/>
    <w:rsid w:val="00FD45DA"/>
    <w:rsid w:val="00FD4B0B"/>
    <w:rsid w:val="00FD4E3E"/>
    <w:rsid w:val="00FD4E7A"/>
    <w:rsid w:val="00FD5298"/>
    <w:rsid w:val="00FD5C00"/>
    <w:rsid w:val="00FD5CB4"/>
    <w:rsid w:val="00FD6E6D"/>
    <w:rsid w:val="00FD71C6"/>
    <w:rsid w:val="00FD72FE"/>
    <w:rsid w:val="00FD7980"/>
    <w:rsid w:val="00FE100C"/>
    <w:rsid w:val="00FE3A66"/>
    <w:rsid w:val="00FE3BD3"/>
    <w:rsid w:val="00FE4084"/>
    <w:rsid w:val="00FE49A5"/>
    <w:rsid w:val="00FE5021"/>
    <w:rsid w:val="00FE6654"/>
    <w:rsid w:val="00FE72E1"/>
    <w:rsid w:val="00FF07A4"/>
    <w:rsid w:val="00FF0F71"/>
    <w:rsid w:val="00FF0F89"/>
    <w:rsid w:val="00FF108E"/>
    <w:rsid w:val="00FF1137"/>
    <w:rsid w:val="00FF148C"/>
    <w:rsid w:val="00FF22AC"/>
    <w:rsid w:val="00FF2481"/>
    <w:rsid w:val="00FF2A03"/>
    <w:rsid w:val="00FF2EE2"/>
    <w:rsid w:val="00FF346E"/>
    <w:rsid w:val="00FF3771"/>
    <w:rsid w:val="00FF4647"/>
    <w:rsid w:val="00FF5FA6"/>
    <w:rsid w:val="00FF6960"/>
    <w:rsid w:val="00FF6C6B"/>
    <w:rsid w:val="00FF7105"/>
    <w:rsid w:val="00FF7438"/>
    <w:rsid w:val="00FF7459"/>
    <w:rsid w:val="00FF764A"/>
    <w:rsid w:val="00FF7CE3"/>
    <w:rsid w:val="00FF7FE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7D8996"/>
  <w15:docId w15:val="{B8197FAC-7333-40D2-80CF-97F8A8DFC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454"/>
    <w:rPr>
      <w:sz w:val="24"/>
      <w:szCs w:val="24"/>
    </w:rPr>
  </w:style>
  <w:style w:type="paragraph" w:styleId="Ttulo1">
    <w:name w:val="heading 1"/>
    <w:basedOn w:val="Normal"/>
    <w:next w:val="Normal"/>
    <w:qFormat/>
    <w:rsid w:val="00253454"/>
    <w:pPr>
      <w:keepNext/>
      <w:jc w:val="right"/>
      <w:outlineLvl w:val="0"/>
    </w:pPr>
    <w:rPr>
      <w:sz w:val="20"/>
      <w:szCs w:val="20"/>
      <w:u w:val="single"/>
    </w:rPr>
  </w:style>
  <w:style w:type="paragraph" w:styleId="Ttulo2">
    <w:name w:val="heading 2"/>
    <w:basedOn w:val="Normal"/>
    <w:next w:val="Normal"/>
    <w:qFormat/>
    <w:rsid w:val="00253454"/>
    <w:pPr>
      <w:keepNext/>
      <w:overflowPunct w:val="0"/>
      <w:autoSpaceDE w:val="0"/>
      <w:autoSpaceDN w:val="0"/>
      <w:adjustRightInd w:val="0"/>
      <w:jc w:val="center"/>
      <w:outlineLvl w:val="1"/>
    </w:pPr>
    <w:rPr>
      <w:u w:val="single"/>
    </w:rPr>
  </w:style>
  <w:style w:type="paragraph" w:styleId="Ttulo3">
    <w:name w:val="heading 3"/>
    <w:basedOn w:val="Normal"/>
    <w:next w:val="Normal"/>
    <w:qFormat/>
    <w:rsid w:val="00253454"/>
    <w:pPr>
      <w:keepNext/>
      <w:widowControl w:val="0"/>
      <w:outlineLvl w:val="2"/>
    </w:pPr>
    <w:rPr>
      <w:rFonts w:ascii="Arial" w:hAnsi="Arial" w:cs="Arial"/>
      <w:b/>
      <w:bCs/>
      <w:sz w:val="16"/>
      <w:szCs w:val="16"/>
    </w:rPr>
  </w:style>
  <w:style w:type="paragraph" w:styleId="Ttulo4">
    <w:name w:val="heading 4"/>
    <w:basedOn w:val="Normal"/>
    <w:next w:val="Normal"/>
    <w:link w:val="Ttulo4Char"/>
    <w:qFormat/>
    <w:rsid w:val="00253454"/>
    <w:pPr>
      <w:keepNext/>
      <w:widowControl w:val="0"/>
      <w:jc w:val="center"/>
      <w:outlineLvl w:val="3"/>
    </w:pPr>
  </w:style>
  <w:style w:type="paragraph" w:styleId="Ttulo5">
    <w:name w:val="heading 5"/>
    <w:basedOn w:val="Normal"/>
    <w:next w:val="Normal"/>
    <w:qFormat/>
    <w:rsid w:val="00253454"/>
    <w:pPr>
      <w:keepNext/>
      <w:widowControl w:val="0"/>
      <w:ind w:left="1134"/>
      <w:jc w:val="both"/>
      <w:outlineLvl w:val="4"/>
    </w:pPr>
  </w:style>
  <w:style w:type="paragraph" w:styleId="Ttulo6">
    <w:name w:val="heading 6"/>
    <w:basedOn w:val="Normal"/>
    <w:next w:val="Normal"/>
    <w:qFormat/>
    <w:rsid w:val="00253454"/>
    <w:pPr>
      <w:keepNext/>
      <w:ind w:left="1134"/>
      <w:jc w:val="center"/>
      <w:outlineLvl w:val="5"/>
    </w:pPr>
    <w:rPr>
      <w:szCs w:val="20"/>
    </w:rPr>
  </w:style>
  <w:style w:type="paragraph" w:styleId="Ttulo7">
    <w:name w:val="heading 7"/>
    <w:basedOn w:val="Normal"/>
    <w:next w:val="Normal"/>
    <w:qFormat/>
    <w:rsid w:val="00253454"/>
    <w:pPr>
      <w:keepNext/>
      <w:widowControl w:val="0"/>
      <w:jc w:val="both"/>
      <w:outlineLvl w:val="6"/>
    </w:pPr>
    <w:rPr>
      <w:b/>
      <w:bCs/>
      <w:sz w:val="18"/>
      <w:szCs w:val="18"/>
    </w:rPr>
  </w:style>
  <w:style w:type="paragraph" w:styleId="Ttulo8">
    <w:name w:val="heading 8"/>
    <w:basedOn w:val="Normal"/>
    <w:next w:val="Normal"/>
    <w:qFormat/>
    <w:rsid w:val="00253454"/>
    <w:pPr>
      <w:keepNext/>
      <w:outlineLvl w:val="7"/>
    </w:pPr>
    <w:rPr>
      <w:b/>
      <w:bCs/>
      <w:sz w:val="18"/>
      <w:szCs w:val="18"/>
    </w:rPr>
  </w:style>
  <w:style w:type="paragraph" w:styleId="Ttulo9">
    <w:name w:val="heading 9"/>
    <w:basedOn w:val="Normal"/>
    <w:next w:val="Normal"/>
    <w:qFormat/>
    <w:rsid w:val="00253454"/>
    <w:pPr>
      <w:keepNext/>
      <w:jc w:val="center"/>
      <w:outlineLvl w:val="8"/>
    </w:pPr>
    <w:rPr>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253454"/>
    <w:pPr>
      <w:ind w:right="-709"/>
      <w:jc w:val="both"/>
    </w:pPr>
  </w:style>
  <w:style w:type="paragraph" w:styleId="Recuodecorpodetexto">
    <w:name w:val="Body Text Indent"/>
    <w:basedOn w:val="Normal"/>
    <w:rsid w:val="00253454"/>
    <w:pPr>
      <w:widowControl w:val="0"/>
      <w:jc w:val="both"/>
    </w:pPr>
  </w:style>
  <w:style w:type="paragraph" w:styleId="Corpodetexto2">
    <w:name w:val="Body Text 2"/>
    <w:basedOn w:val="Normal"/>
    <w:rsid w:val="00253454"/>
    <w:rPr>
      <w:sz w:val="22"/>
      <w:szCs w:val="20"/>
    </w:rPr>
  </w:style>
  <w:style w:type="paragraph" w:styleId="Rodap">
    <w:name w:val="footer"/>
    <w:basedOn w:val="Normal"/>
    <w:link w:val="RodapChar"/>
    <w:uiPriority w:val="99"/>
    <w:rsid w:val="00253454"/>
    <w:pPr>
      <w:tabs>
        <w:tab w:val="center" w:pos="4419"/>
        <w:tab w:val="right" w:pos="8838"/>
      </w:tabs>
    </w:pPr>
  </w:style>
  <w:style w:type="paragraph" w:customStyle="1" w:styleId="TableText">
    <w:name w:val="Table Text"/>
    <w:basedOn w:val="Normal"/>
    <w:rsid w:val="00253454"/>
    <w:pPr>
      <w:widowControl w:val="0"/>
    </w:pPr>
    <w:rPr>
      <w:rFonts w:ascii="Roman PS" w:hAnsi="Roman PS"/>
      <w:sz w:val="20"/>
      <w:szCs w:val="20"/>
    </w:rPr>
  </w:style>
  <w:style w:type="paragraph" w:styleId="Cabealho">
    <w:name w:val="header"/>
    <w:basedOn w:val="Normal"/>
    <w:link w:val="CabealhoChar"/>
    <w:uiPriority w:val="99"/>
    <w:rsid w:val="00253454"/>
    <w:pPr>
      <w:tabs>
        <w:tab w:val="center" w:pos="4419"/>
        <w:tab w:val="right" w:pos="8838"/>
      </w:tabs>
    </w:pPr>
  </w:style>
  <w:style w:type="paragraph" w:styleId="Textoembloco">
    <w:name w:val="Block Text"/>
    <w:basedOn w:val="Normal"/>
    <w:rsid w:val="00253454"/>
    <w:pPr>
      <w:ind w:left="1701" w:right="567"/>
      <w:jc w:val="both"/>
    </w:pPr>
    <w:rPr>
      <w:rFonts w:ascii="Arial" w:hAnsi="Arial" w:cs="Arial"/>
      <w:color w:val="000000"/>
      <w:lang w:eastAsia="en-US"/>
    </w:rPr>
  </w:style>
  <w:style w:type="paragraph" w:styleId="Corpodetexto3">
    <w:name w:val="Body Text 3"/>
    <w:basedOn w:val="Normal"/>
    <w:rsid w:val="00253454"/>
    <w:pPr>
      <w:jc w:val="both"/>
    </w:pPr>
    <w:rPr>
      <w:color w:val="FF0000"/>
    </w:rPr>
  </w:style>
  <w:style w:type="paragraph" w:styleId="Recuodecorpodetexto2">
    <w:name w:val="Body Text Indent 2"/>
    <w:basedOn w:val="Normal"/>
    <w:rsid w:val="00253454"/>
    <w:pPr>
      <w:tabs>
        <w:tab w:val="left" w:pos="851"/>
      </w:tabs>
      <w:ind w:left="1140"/>
      <w:jc w:val="both"/>
    </w:pPr>
    <w:rPr>
      <w:szCs w:val="20"/>
    </w:rPr>
  </w:style>
  <w:style w:type="paragraph" w:styleId="Textodebalo">
    <w:name w:val="Balloon Text"/>
    <w:basedOn w:val="Normal"/>
    <w:semiHidden/>
    <w:rsid w:val="00253454"/>
    <w:rPr>
      <w:rFonts w:ascii="Tahoma" w:hAnsi="Tahoma" w:cs="Tahoma"/>
      <w:sz w:val="16"/>
      <w:szCs w:val="16"/>
    </w:rPr>
  </w:style>
  <w:style w:type="character" w:styleId="Nmerodepgina">
    <w:name w:val="page number"/>
    <w:basedOn w:val="Fontepargpadro"/>
    <w:uiPriority w:val="99"/>
    <w:rsid w:val="00253454"/>
  </w:style>
  <w:style w:type="paragraph" w:customStyle="1" w:styleId="xl28">
    <w:name w:val="xl28"/>
    <w:basedOn w:val="Normal"/>
    <w:rsid w:val="00253454"/>
    <w:pPr>
      <w:spacing w:before="100" w:beforeAutospacing="1" w:after="100" w:afterAutospacing="1"/>
    </w:pPr>
    <w:rPr>
      <w:rFonts w:eastAsia="Arial Unicode MS"/>
      <w:lang w:val="en-US" w:eastAsia="en-US"/>
    </w:rPr>
  </w:style>
  <w:style w:type="paragraph" w:customStyle="1" w:styleId="17TEXTOcorpojustificado">
    <w:name w:val="17. «TEXTO» corpo justificado"/>
    <w:basedOn w:val="Normal"/>
    <w:link w:val="17TEXTOcorpojustificadoChar"/>
    <w:rsid w:val="00253454"/>
    <w:pPr>
      <w:spacing w:line="260" w:lineRule="atLeast"/>
      <w:jc w:val="both"/>
    </w:pPr>
    <w:rPr>
      <w:rFonts w:ascii="Times" w:hAnsi="Times" w:cs="Times"/>
      <w:sz w:val="22"/>
      <w:szCs w:val="22"/>
      <w:lang w:eastAsia="en-US"/>
    </w:rPr>
  </w:style>
  <w:style w:type="paragraph" w:customStyle="1" w:styleId="18Tpicos">
    <w:name w:val="18. Tópicos"/>
    <w:basedOn w:val="Normal"/>
    <w:uiPriority w:val="99"/>
    <w:rsid w:val="00253454"/>
    <w:pPr>
      <w:spacing w:after="260" w:line="260" w:lineRule="atLeast"/>
      <w:ind w:left="360" w:hanging="360"/>
      <w:jc w:val="both"/>
    </w:pPr>
    <w:rPr>
      <w:sz w:val="22"/>
      <w:szCs w:val="22"/>
      <w:lang w:val="en-US"/>
    </w:rPr>
  </w:style>
  <w:style w:type="character" w:styleId="Refdecomentrio">
    <w:name w:val="annotation reference"/>
    <w:uiPriority w:val="99"/>
    <w:semiHidden/>
    <w:rsid w:val="00253454"/>
    <w:rPr>
      <w:sz w:val="16"/>
    </w:rPr>
  </w:style>
  <w:style w:type="paragraph" w:styleId="Textodecomentrio">
    <w:name w:val="annotation text"/>
    <w:basedOn w:val="Normal"/>
    <w:link w:val="TextodecomentrioChar"/>
    <w:uiPriority w:val="99"/>
    <w:semiHidden/>
    <w:rsid w:val="00253454"/>
    <w:pPr>
      <w:overflowPunct w:val="0"/>
      <w:autoSpaceDE w:val="0"/>
      <w:autoSpaceDN w:val="0"/>
      <w:adjustRightInd w:val="0"/>
      <w:textAlignment w:val="baseline"/>
    </w:pPr>
    <w:rPr>
      <w:color w:val="000000"/>
      <w:sz w:val="20"/>
      <w:szCs w:val="20"/>
      <w:lang w:eastAsia="en-US"/>
    </w:rPr>
  </w:style>
  <w:style w:type="paragraph" w:styleId="Listadecontinuao">
    <w:name w:val="List Continue"/>
    <w:basedOn w:val="Normal"/>
    <w:rsid w:val="00253454"/>
    <w:pPr>
      <w:widowControl w:val="0"/>
      <w:autoSpaceDE w:val="0"/>
      <w:autoSpaceDN w:val="0"/>
      <w:spacing w:after="120"/>
      <w:ind w:left="283"/>
    </w:pPr>
    <w:rPr>
      <w:sz w:val="20"/>
      <w:lang w:eastAsia="en-US"/>
    </w:rPr>
  </w:style>
  <w:style w:type="paragraph" w:styleId="NormalWeb">
    <w:name w:val="Normal (Web)"/>
    <w:basedOn w:val="Normal"/>
    <w:uiPriority w:val="99"/>
    <w:rsid w:val="00253454"/>
    <w:pPr>
      <w:spacing w:before="100" w:beforeAutospacing="1" w:after="100" w:afterAutospacing="1"/>
    </w:pPr>
    <w:rPr>
      <w:rFonts w:ascii="Arial Unicode MS" w:eastAsia="Arial Unicode MS" w:hAnsi="Arial Unicode MS" w:cs="Arial Unicode MS"/>
      <w:lang w:val="en-US" w:eastAsia="en-US"/>
    </w:rPr>
  </w:style>
  <w:style w:type="paragraph" w:styleId="Recuodecorpodetexto3">
    <w:name w:val="Body Text Indent 3"/>
    <w:basedOn w:val="Normal"/>
    <w:rsid w:val="00253454"/>
    <w:pPr>
      <w:spacing w:after="120"/>
      <w:ind w:left="283"/>
    </w:pPr>
    <w:rPr>
      <w:sz w:val="16"/>
      <w:szCs w:val="16"/>
    </w:rPr>
  </w:style>
  <w:style w:type="paragraph" w:styleId="Assuntodocomentrio">
    <w:name w:val="annotation subject"/>
    <w:basedOn w:val="Textodecomentrio"/>
    <w:next w:val="Textodecomentrio"/>
    <w:semiHidden/>
    <w:rsid w:val="00253454"/>
    <w:pPr>
      <w:overflowPunct/>
      <w:autoSpaceDE/>
      <w:autoSpaceDN/>
      <w:adjustRightInd/>
      <w:textAlignment w:val="auto"/>
    </w:pPr>
    <w:rPr>
      <w:b/>
      <w:bCs/>
      <w:color w:val="auto"/>
      <w:lang w:eastAsia="pt-BR"/>
    </w:rPr>
  </w:style>
  <w:style w:type="paragraph" w:customStyle="1" w:styleId="CN">
    <w:name w:val="CN"/>
    <w:basedOn w:val="Normal"/>
    <w:rsid w:val="00253454"/>
    <w:pPr>
      <w:spacing w:before="240" w:after="240"/>
      <w:jc w:val="both"/>
    </w:pPr>
    <w:rPr>
      <w:rFonts w:ascii="Arial Narrow" w:hAnsi="Arial Narrow"/>
      <w:sz w:val="22"/>
      <w:szCs w:val="22"/>
    </w:rPr>
  </w:style>
  <w:style w:type="paragraph" w:customStyle="1" w:styleId="SN">
    <w:name w:val="SN"/>
    <w:basedOn w:val="Normal"/>
    <w:next w:val="CN"/>
    <w:rsid w:val="00253454"/>
    <w:pPr>
      <w:spacing w:before="240" w:after="240"/>
      <w:jc w:val="both"/>
    </w:pPr>
    <w:rPr>
      <w:rFonts w:ascii="Arial Narrow" w:hAnsi="Arial Narrow"/>
      <w:b/>
      <w:sz w:val="22"/>
      <w:szCs w:val="22"/>
    </w:rPr>
  </w:style>
  <w:style w:type="paragraph" w:customStyle="1" w:styleId="CT">
    <w:name w:val="CT"/>
    <w:basedOn w:val="Normal"/>
    <w:rsid w:val="00253454"/>
    <w:rPr>
      <w:rFonts w:ascii="Arial Narrow" w:hAnsi="Arial Narrow"/>
      <w:bCs/>
      <w:sz w:val="20"/>
      <w:szCs w:val="20"/>
    </w:rPr>
  </w:style>
  <w:style w:type="paragraph" w:customStyle="1" w:styleId="xl42">
    <w:name w:val="xl42"/>
    <w:basedOn w:val="Normal"/>
    <w:semiHidden/>
    <w:rsid w:val="00253454"/>
    <w:pPr>
      <w:spacing w:before="100" w:beforeAutospacing="1" w:after="100" w:afterAutospacing="1"/>
      <w:jc w:val="center"/>
      <w:textAlignment w:val="top"/>
    </w:pPr>
    <w:rPr>
      <w:rFonts w:ascii="Arial Narrow" w:eastAsia="Arial Unicode MS" w:hAnsi="Arial Narrow" w:cs="Arial Unicode MS"/>
      <w:b/>
      <w:bCs/>
    </w:rPr>
  </w:style>
  <w:style w:type="paragraph" w:customStyle="1" w:styleId="TN">
    <w:name w:val="TN"/>
    <w:rsid w:val="00253454"/>
    <w:pPr>
      <w:spacing w:before="480" w:after="240"/>
    </w:pPr>
    <w:rPr>
      <w:rFonts w:ascii="Arial Narrow" w:hAnsi="Arial Narrow"/>
      <w:b/>
      <w:bCs/>
      <w:caps/>
      <w:sz w:val="22"/>
      <w:szCs w:val="22"/>
    </w:rPr>
  </w:style>
  <w:style w:type="paragraph" w:customStyle="1" w:styleId="NormalBold">
    <w:name w:val="Normal + Bold"/>
    <w:aliases w:val="Justified"/>
    <w:basedOn w:val="TN"/>
    <w:rsid w:val="00253454"/>
    <w:rPr>
      <w:rFonts w:ascii="Times New Roman" w:hAnsi="Times New Roman"/>
    </w:rPr>
  </w:style>
  <w:style w:type="paragraph" w:styleId="Lista2">
    <w:name w:val="List 2"/>
    <w:basedOn w:val="Normal"/>
    <w:rsid w:val="00253454"/>
    <w:pPr>
      <w:ind w:left="566" w:hanging="283"/>
    </w:pPr>
  </w:style>
  <w:style w:type="paragraph" w:styleId="Lista3">
    <w:name w:val="List 3"/>
    <w:basedOn w:val="Normal"/>
    <w:rsid w:val="00253454"/>
    <w:pPr>
      <w:ind w:left="849" w:hanging="283"/>
    </w:pPr>
  </w:style>
  <w:style w:type="paragraph" w:styleId="Recuonormal">
    <w:name w:val="Normal Indent"/>
    <w:basedOn w:val="Normal"/>
    <w:rsid w:val="00253454"/>
    <w:pPr>
      <w:ind w:left="720"/>
    </w:pPr>
  </w:style>
  <w:style w:type="paragraph" w:styleId="Primeirorecuodecorpodetexto">
    <w:name w:val="Body Text First Indent"/>
    <w:basedOn w:val="Corpodetexto"/>
    <w:rsid w:val="00253454"/>
    <w:pPr>
      <w:spacing w:after="120"/>
      <w:ind w:right="0" w:firstLine="210"/>
      <w:jc w:val="left"/>
    </w:pPr>
  </w:style>
  <w:style w:type="paragraph" w:styleId="Sumrio1">
    <w:name w:val="toc 1"/>
    <w:basedOn w:val="Normal"/>
    <w:next w:val="Normal"/>
    <w:autoRedefine/>
    <w:semiHidden/>
    <w:rsid w:val="00253454"/>
  </w:style>
  <w:style w:type="character" w:styleId="Hyperlink">
    <w:name w:val="Hyperlink"/>
    <w:rsid w:val="00253454"/>
    <w:rPr>
      <w:color w:val="0000FF"/>
      <w:u w:val="single"/>
    </w:rPr>
  </w:style>
  <w:style w:type="character" w:styleId="HiperlinkVisitado">
    <w:name w:val="FollowedHyperlink"/>
    <w:rsid w:val="00253454"/>
    <w:rPr>
      <w:color w:val="800080"/>
      <w:u w:val="single"/>
    </w:rPr>
  </w:style>
  <w:style w:type="paragraph" w:styleId="Remissivo1">
    <w:name w:val="index 1"/>
    <w:basedOn w:val="Normal"/>
    <w:next w:val="Normal"/>
    <w:autoRedefine/>
    <w:semiHidden/>
    <w:rsid w:val="00253454"/>
    <w:pPr>
      <w:ind w:left="240" w:hanging="240"/>
    </w:pPr>
  </w:style>
  <w:style w:type="paragraph" w:customStyle="1" w:styleId="06ATENOcarta">
    <w:name w:val="06. «ATENÇÃO» carta"/>
    <w:basedOn w:val="Normal"/>
    <w:rsid w:val="00253454"/>
    <w:pPr>
      <w:spacing w:after="260" w:line="220" w:lineRule="atLeast"/>
    </w:pPr>
    <w:rPr>
      <w:rFonts w:ascii="Times" w:hAnsi="Times" w:cs="Times"/>
      <w:sz w:val="22"/>
      <w:szCs w:val="22"/>
      <w:lang w:eastAsia="en-US"/>
    </w:rPr>
  </w:style>
  <w:style w:type="character" w:customStyle="1" w:styleId="Ttulo4Char">
    <w:name w:val="Título 4 Char"/>
    <w:link w:val="Ttulo4"/>
    <w:semiHidden/>
    <w:locked/>
    <w:rsid w:val="00137420"/>
    <w:rPr>
      <w:sz w:val="24"/>
      <w:szCs w:val="24"/>
      <w:lang w:val="pt-BR" w:eastAsia="pt-BR" w:bidi="ar-SA"/>
    </w:rPr>
  </w:style>
  <w:style w:type="table" w:styleId="Tabelacomgrade">
    <w:name w:val="Table Grid"/>
    <w:basedOn w:val="Tabelanormal"/>
    <w:uiPriority w:val="39"/>
    <w:rsid w:val="00F70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19-PWQ2">
    <w:name w:val="a019 - PWQ2"/>
    <w:rsid w:val="00EC0289"/>
    <w:pPr>
      <w:tabs>
        <w:tab w:val="left" w:pos="216"/>
        <w:tab w:val="left" w:pos="520"/>
        <w:tab w:val="left" w:pos="788"/>
        <w:tab w:val="left" w:pos="1080"/>
        <w:tab w:val="left" w:pos="1296"/>
        <w:tab w:val="left" w:pos="5285"/>
        <w:tab w:val="decimal" w:pos="6638"/>
        <w:tab w:val="left" w:pos="6998"/>
        <w:tab w:val="decimal" w:pos="8352"/>
        <w:tab w:val="left" w:pos="8712"/>
        <w:tab w:val="decimal" w:pos="10062"/>
      </w:tabs>
      <w:suppressAutoHyphens/>
      <w:spacing w:line="228" w:lineRule="auto"/>
    </w:pPr>
    <w:rPr>
      <w:rFonts w:ascii="Arial" w:hAnsi="Arial"/>
      <w:snapToGrid w:val="0"/>
      <w:sz w:val="24"/>
      <w:lang w:val="en-US"/>
    </w:rPr>
  </w:style>
  <w:style w:type="paragraph" w:customStyle="1" w:styleId="Normal1">
    <w:name w:val="Normal 1"/>
    <w:rsid w:val="00B25763"/>
    <w:pPr>
      <w:jc w:val="both"/>
    </w:pPr>
    <w:rPr>
      <w:sz w:val="24"/>
      <w:lang w:eastAsia="en-US"/>
    </w:rPr>
  </w:style>
  <w:style w:type="paragraph" w:customStyle="1" w:styleId="14Sub-sub-ttulo">
    <w:name w:val="14. Sub-sub-título"/>
    <w:basedOn w:val="Normal"/>
    <w:rsid w:val="00E1086C"/>
    <w:pPr>
      <w:spacing w:before="140" w:after="260" w:line="260" w:lineRule="atLeast"/>
      <w:ind w:hanging="720"/>
    </w:pPr>
    <w:rPr>
      <w:b/>
      <w:bCs/>
      <w:i/>
      <w:iCs/>
      <w:lang w:val="en-US"/>
    </w:rPr>
  </w:style>
  <w:style w:type="character" w:customStyle="1" w:styleId="RodapChar">
    <w:name w:val="Rodapé Char"/>
    <w:link w:val="Rodap"/>
    <w:uiPriority w:val="99"/>
    <w:locked/>
    <w:rsid w:val="00D02AAA"/>
    <w:rPr>
      <w:sz w:val="24"/>
      <w:szCs w:val="24"/>
    </w:rPr>
  </w:style>
  <w:style w:type="paragraph" w:styleId="PargrafodaLista">
    <w:name w:val="List Paragraph"/>
    <w:basedOn w:val="Normal"/>
    <w:link w:val="PargrafodaListaChar"/>
    <w:uiPriority w:val="34"/>
    <w:qFormat/>
    <w:rsid w:val="00EB0C49"/>
    <w:pPr>
      <w:ind w:left="708"/>
    </w:pPr>
    <w:rPr>
      <w:rFonts w:ascii="Times" w:hAnsi="Times"/>
      <w:sz w:val="22"/>
      <w:szCs w:val="20"/>
    </w:rPr>
  </w:style>
  <w:style w:type="paragraph" w:styleId="Reviso">
    <w:name w:val="Revision"/>
    <w:hidden/>
    <w:uiPriority w:val="99"/>
    <w:semiHidden/>
    <w:rsid w:val="008E0993"/>
    <w:rPr>
      <w:sz w:val="24"/>
      <w:szCs w:val="24"/>
    </w:rPr>
  </w:style>
  <w:style w:type="paragraph" w:customStyle="1" w:styleId="Normal0">
    <w:name w:val=".Normal"/>
    <w:basedOn w:val="Normal"/>
    <w:uiPriority w:val="99"/>
    <w:rsid w:val="00B95981"/>
    <w:pPr>
      <w:widowControl w:val="0"/>
      <w:overflowPunct w:val="0"/>
      <w:autoSpaceDE w:val="0"/>
      <w:autoSpaceDN w:val="0"/>
      <w:adjustRightInd w:val="0"/>
      <w:spacing w:after="120"/>
      <w:jc w:val="both"/>
    </w:pPr>
    <w:rPr>
      <w:rFonts w:ascii="Arial" w:eastAsia="MS Mincho" w:hAnsi="Arial"/>
      <w:lang w:eastAsia="ja-JP"/>
    </w:rPr>
  </w:style>
  <w:style w:type="paragraph" w:customStyle="1" w:styleId="Border">
    <w:name w:val="Border"/>
    <w:basedOn w:val="Normal"/>
    <w:rsid w:val="001F164F"/>
    <w:pPr>
      <w:pBdr>
        <w:bottom w:val="single" w:sz="4" w:space="1" w:color="auto"/>
      </w:pBdr>
      <w:jc w:val="center"/>
    </w:pPr>
    <w:rPr>
      <w:rFonts w:ascii="Book Antiqua" w:hAnsi="Book Antiqua"/>
      <w:sz w:val="22"/>
      <w:szCs w:val="20"/>
      <w:lang w:eastAsia="en-US"/>
    </w:rPr>
  </w:style>
  <w:style w:type="paragraph" w:customStyle="1" w:styleId="Default">
    <w:name w:val="Default"/>
    <w:rsid w:val="00DE649B"/>
    <w:pPr>
      <w:autoSpaceDE w:val="0"/>
      <w:autoSpaceDN w:val="0"/>
      <w:adjustRightInd w:val="0"/>
    </w:pPr>
    <w:rPr>
      <w:rFonts w:ascii="Calibri" w:hAnsi="Calibri" w:cs="Calibri"/>
      <w:color w:val="000000"/>
      <w:sz w:val="24"/>
      <w:szCs w:val="24"/>
    </w:rPr>
  </w:style>
  <w:style w:type="paragraph" w:styleId="SemEspaamento">
    <w:name w:val="No Spacing"/>
    <w:link w:val="SemEspaamentoChar"/>
    <w:uiPriority w:val="1"/>
    <w:qFormat/>
    <w:rsid w:val="00DE649B"/>
    <w:rPr>
      <w:rFonts w:ascii="Calibri" w:hAnsi="Calibri"/>
      <w:sz w:val="22"/>
      <w:szCs w:val="22"/>
      <w:lang w:eastAsia="en-US"/>
    </w:rPr>
  </w:style>
  <w:style w:type="character" w:customStyle="1" w:styleId="SemEspaamentoChar">
    <w:name w:val="Sem Espaçamento Char"/>
    <w:link w:val="SemEspaamento"/>
    <w:uiPriority w:val="1"/>
    <w:rsid w:val="00DE649B"/>
    <w:rPr>
      <w:rFonts w:ascii="Calibri" w:hAnsi="Calibri"/>
      <w:sz w:val="22"/>
      <w:szCs w:val="22"/>
      <w:lang w:val="pt-BR"/>
    </w:rPr>
  </w:style>
  <w:style w:type="paragraph" w:styleId="TextosemFormatao">
    <w:name w:val="Plain Text"/>
    <w:basedOn w:val="Normal"/>
    <w:link w:val="TextosemFormataoChar"/>
    <w:uiPriority w:val="99"/>
    <w:unhideWhenUsed/>
    <w:rsid w:val="00030617"/>
    <w:rPr>
      <w:rFonts w:ascii="Consolas" w:eastAsia="Calibri" w:hAnsi="Consolas"/>
      <w:sz w:val="21"/>
      <w:szCs w:val="21"/>
      <w:lang w:eastAsia="en-US"/>
    </w:rPr>
  </w:style>
  <w:style w:type="character" w:customStyle="1" w:styleId="TextosemFormataoChar">
    <w:name w:val="Texto sem Formatação Char"/>
    <w:link w:val="TextosemFormatao"/>
    <w:uiPriority w:val="99"/>
    <w:rsid w:val="00030617"/>
    <w:rPr>
      <w:rFonts w:ascii="Consolas" w:eastAsia="Calibri" w:hAnsi="Consolas"/>
      <w:sz w:val="21"/>
      <w:szCs w:val="21"/>
      <w:lang w:val="pt-BR"/>
    </w:rPr>
  </w:style>
  <w:style w:type="paragraph" w:customStyle="1" w:styleId="pargrafodalista0">
    <w:name w:val="pargrafodalista"/>
    <w:basedOn w:val="Normal"/>
    <w:uiPriority w:val="99"/>
    <w:rsid w:val="00030617"/>
    <w:pPr>
      <w:overflowPunct w:val="0"/>
      <w:autoSpaceDE w:val="0"/>
      <w:autoSpaceDN w:val="0"/>
      <w:ind w:left="720"/>
    </w:pPr>
    <w:rPr>
      <w:rFonts w:eastAsia="Calibri"/>
      <w:sz w:val="20"/>
      <w:szCs w:val="20"/>
      <w:lang w:val="en-US" w:eastAsia="en-US"/>
    </w:rPr>
  </w:style>
  <w:style w:type="paragraph" w:styleId="Textodenotaderodap">
    <w:name w:val="footnote text"/>
    <w:basedOn w:val="Normal"/>
    <w:link w:val="TextodenotaderodapChar"/>
    <w:rsid w:val="00AA387A"/>
    <w:rPr>
      <w:sz w:val="20"/>
      <w:szCs w:val="20"/>
      <w:lang w:eastAsia="en-US"/>
    </w:rPr>
  </w:style>
  <w:style w:type="character" w:customStyle="1" w:styleId="TextodenotaderodapChar">
    <w:name w:val="Texto de nota de rodapé Char"/>
    <w:link w:val="Textodenotaderodap"/>
    <w:rsid w:val="00AA387A"/>
    <w:rPr>
      <w:lang w:val="pt-BR"/>
    </w:rPr>
  </w:style>
  <w:style w:type="paragraph" w:customStyle="1" w:styleId="14TITULO2Ttulo">
    <w:name w:val="14. «TITULO» 2º Título"/>
    <w:basedOn w:val="Normal"/>
    <w:rsid w:val="003E251B"/>
    <w:pPr>
      <w:spacing w:before="360" w:after="260" w:line="360" w:lineRule="exact"/>
      <w:ind w:hanging="806"/>
    </w:pPr>
    <w:rPr>
      <w:b/>
      <w:sz w:val="26"/>
      <w:szCs w:val="20"/>
      <w:lang w:eastAsia="en-US"/>
    </w:rPr>
  </w:style>
  <w:style w:type="character" w:customStyle="1" w:styleId="textocepChar">
    <w:name w:val="texto c/ e.p. Char"/>
    <w:link w:val="textocep"/>
    <w:locked/>
    <w:rsid w:val="00607790"/>
    <w:rPr>
      <w:rFonts w:ascii="Univers" w:hAnsi="Univers"/>
      <w:snapToGrid w:val="0"/>
      <w:lang w:val="en-AU"/>
    </w:rPr>
  </w:style>
  <w:style w:type="paragraph" w:customStyle="1" w:styleId="textocep">
    <w:name w:val="texto c/ e.p."/>
    <w:link w:val="textocepChar"/>
    <w:rsid w:val="00607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napToGrid w:val="0"/>
      <w:spacing w:after="113" w:line="280" w:lineRule="atLeast"/>
      <w:ind w:left="1418"/>
      <w:jc w:val="both"/>
    </w:pPr>
    <w:rPr>
      <w:rFonts w:ascii="Univers" w:hAnsi="Univers"/>
      <w:snapToGrid w:val="0"/>
      <w:lang w:val="en-AU" w:eastAsia="en-US"/>
    </w:rPr>
  </w:style>
  <w:style w:type="paragraph" w:customStyle="1" w:styleId="DiamondBulletLast">
    <w:name w:val="DiamondBulletLast"/>
    <w:basedOn w:val="Normal"/>
    <w:rsid w:val="007A2E9D"/>
    <w:pPr>
      <w:numPr>
        <w:numId w:val="1"/>
      </w:numPr>
      <w:spacing w:after="200" w:line="280" w:lineRule="exact"/>
      <w:jc w:val="both"/>
    </w:pPr>
    <w:rPr>
      <w:rFonts w:eastAsia="SimSun"/>
      <w:sz w:val="20"/>
      <w:szCs w:val="20"/>
      <w:lang w:val="en-GB" w:eastAsia="es-ES"/>
    </w:rPr>
  </w:style>
  <w:style w:type="character" w:customStyle="1" w:styleId="CabealhoChar">
    <w:name w:val="Cabeçalho Char"/>
    <w:link w:val="Cabealho"/>
    <w:uiPriority w:val="99"/>
    <w:rsid w:val="007A2E9D"/>
    <w:rPr>
      <w:sz w:val="24"/>
      <w:szCs w:val="24"/>
      <w:lang w:val="pt-BR" w:eastAsia="pt-BR"/>
    </w:rPr>
  </w:style>
  <w:style w:type="character" w:customStyle="1" w:styleId="longtext">
    <w:name w:val="long_text"/>
    <w:basedOn w:val="Fontepargpadro"/>
    <w:rsid w:val="00505A22"/>
  </w:style>
  <w:style w:type="character" w:customStyle="1" w:styleId="TextodecomentrioChar">
    <w:name w:val="Texto de comentário Char"/>
    <w:link w:val="Textodecomentrio"/>
    <w:uiPriority w:val="99"/>
    <w:semiHidden/>
    <w:rsid w:val="00753706"/>
    <w:rPr>
      <w:color w:val="000000"/>
      <w:lang w:val="pt-BR"/>
    </w:rPr>
  </w:style>
  <w:style w:type="paragraph" w:customStyle="1" w:styleId="a001-Q1BB12">
    <w:name w:val="a001 - Q1BB12"/>
    <w:rsid w:val="004C4ABA"/>
    <w:pPr>
      <w:tabs>
        <w:tab w:val="left" w:pos="216"/>
        <w:tab w:val="left" w:pos="432"/>
        <w:tab w:val="left" w:pos="720"/>
        <w:tab w:val="left" w:pos="1008"/>
        <w:tab w:val="left" w:pos="1296"/>
        <w:tab w:val="left" w:pos="1584"/>
        <w:tab w:val="left" w:pos="3960"/>
        <w:tab w:val="decimal" w:pos="5184"/>
        <w:tab w:val="left" w:pos="5544"/>
        <w:tab w:val="decimal" w:pos="6768"/>
        <w:tab w:val="left" w:pos="7128"/>
        <w:tab w:val="decimal" w:pos="8364"/>
        <w:tab w:val="left" w:pos="9864"/>
      </w:tabs>
      <w:suppressAutoHyphens/>
      <w:spacing w:line="228" w:lineRule="auto"/>
    </w:pPr>
    <w:rPr>
      <w:rFonts w:ascii="Arial" w:hAnsi="Arial" w:cs="Arial"/>
      <w:sz w:val="24"/>
      <w:lang w:val="en-US" w:eastAsia="en-US"/>
    </w:rPr>
  </w:style>
  <w:style w:type="paragraph" w:customStyle="1" w:styleId="PargrafodaLista1">
    <w:name w:val="Parágrafo da Lista1"/>
    <w:basedOn w:val="Normal"/>
    <w:rsid w:val="0055178A"/>
    <w:pPr>
      <w:spacing w:after="200" w:line="276" w:lineRule="auto"/>
      <w:ind w:left="720"/>
    </w:pPr>
    <w:rPr>
      <w:rFonts w:ascii="Calibri" w:hAnsi="Calibri"/>
      <w:sz w:val="22"/>
      <w:szCs w:val="22"/>
      <w:lang w:eastAsia="en-US"/>
    </w:rPr>
  </w:style>
  <w:style w:type="paragraph" w:customStyle="1" w:styleId="1TtuloprincipalDF">
    <w:name w:val="1 Título principalDF"/>
    <w:basedOn w:val="PargrafodaLista"/>
    <w:qFormat/>
    <w:rsid w:val="00BE3E15"/>
    <w:pPr>
      <w:numPr>
        <w:numId w:val="7"/>
      </w:numPr>
      <w:contextualSpacing/>
      <w:outlineLvl w:val="0"/>
    </w:pPr>
    <w:rPr>
      <w:rFonts w:ascii="Times New Roman" w:eastAsia="Calibri" w:hAnsi="Times New Roman"/>
      <w:b/>
      <w:sz w:val="28"/>
      <w:szCs w:val="24"/>
      <w:lang w:val="en-US" w:eastAsia="en-US"/>
    </w:rPr>
  </w:style>
  <w:style w:type="paragraph" w:customStyle="1" w:styleId="11Subttulo1nvelDF">
    <w:name w:val="1.1 Subtítulo 1º nívelDF"/>
    <w:basedOn w:val="1TtuloprincipalDF"/>
    <w:qFormat/>
    <w:rsid w:val="00BE3E15"/>
    <w:pPr>
      <w:numPr>
        <w:ilvl w:val="1"/>
      </w:numPr>
      <w:outlineLvl w:val="1"/>
    </w:pPr>
    <w:rPr>
      <w:sz w:val="24"/>
    </w:rPr>
  </w:style>
  <w:style w:type="paragraph" w:customStyle="1" w:styleId="111Subttulo2nvelDF">
    <w:name w:val="1.1.1 Subtítulo 2º nívelDF"/>
    <w:basedOn w:val="11Subttulo1nvelDF"/>
    <w:qFormat/>
    <w:rsid w:val="00BE3E15"/>
    <w:pPr>
      <w:numPr>
        <w:ilvl w:val="2"/>
      </w:numPr>
      <w:outlineLvl w:val="2"/>
    </w:pPr>
    <w:rPr>
      <w:i/>
    </w:rPr>
  </w:style>
  <w:style w:type="paragraph" w:customStyle="1" w:styleId="1111Subttulo3nvelDF">
    <w:name w:val="1.1.1.1 Subtítulo 3º nívelDF"/>
    <w:basedOn w:val="111Subttulo2nvelDF"/>
    <w:qFormat/>
    <w:rsid w:val="00BE3E15"/>
    <w:pPr>
      <w:numPr>
        <w:ilvl w:val="3"/>
      </w:numPr>
      <w:ind w:left="2847" w:hanging="720"/>
    </w:pPr>
    <w:rPr>
      <w:b w:val="0"/>
    </w:rPr>
  </w:style>
  <w:style w:type="paragraph" w:styleId="Lista">
    <w:name w:val="List"/>
    <w:basedOn w:val="Normal"/>
    <w:semiHidden/>
    <w:unhideWhenUsed/>
    <w:rsid w:val="00510682"/>
    <w:pPr>
      <w:ind w:left="283" w:hanging="283"/>
      <w:contextualSpacing/>
    </w:pPr>
  </w:style>
  <w:style w:type="character" w:customStyle="1" w:styleId="17TEXTOcorpojustificadoChar">
    <w:name w:val="17. «TEXTO» corpo justificado Char"/>
    <w:link w:val="17TEXTOcorpojustificado"/>
    <w:locked/>
    <w:rsid w:val="00510682"/>
    <w:rPr>
      <w:rFonts w:ascii="Times" w:hAnsi="Times" w:cs="Times"/>
      <w:sz w:val="22"/>
      <w:szCs w:val="22"/>
      <w:lang w:eastAsia="en-US"/>
    </w:rPr>
  </w:style>
  <w:style w:type="paragraph" w:customStyle="1" w:styleId="ColorfulList-Accent11">
    <w:name w:val="Colorful List - Accent 11"/>
    <w:basedOn w:val="Normal"/>
    <w:uiPriority w:val="34"/>
    <w:qFormat/>
    <w:rsid w:val="00B431B3"/>
    <w:pPr>
      <w:ind w:left="708"/>
    </w:pPr>
    <w:rPr>
      <w:rFonts w:ascii="Times" w:hAnsi="Times"/>
      <w:sz w:val="22"/>
      <w:szCs w:val="20"/>
    </w:rPr>
  </w:style>
  <w:style w:type="character" w:customStyle="1" w:styleId="PargrafodaListaChar">
    <w:name w:val="Parágrafo da Lista Char"/>
    <w:link w:val="PargrafodaLista"/>
    <w:uiPriority w:val="34"/>
    <w:rsid w:val="00B431B3"/>
    <w:rPr>
      <w:rFonts w:ascii="Times" w:hAnsi="Times"/>
      <w:sz w:val="22"/>
    </w:rPr>
  </w:style>
  <w:style w:type="paragraph" w:customStyle="1" w:styleId="Normal10">
    <w:name w:val="Normal1"/>
    <w:basedOn w:val="Normal"/>
    <w:rsid w:val="002C1E65"/>
    <w:pPr>
      <w:widowControl w:val="0"/>
      <w:spacing w:after="240" w:line="228" w:lineRule="auto"/>
      <w:ind w:left="460"/>
      <w:jc w:val="both"/>
    </w:pPr>
    <w:rPr>
      <w:lang w:eastAsia="en-US"/>
    </w:rPr>
  </w:style>
  <w:style w:type="paragraph" w:customStyle="1" w:styleId="ListaColorida-nfase11">
    <w:name w:val="Lista Colorida - Ênfase 11"/>
    <w:basedOn w:val="Normal"/>
    <w:uiPriority w:val="34"/>
    <w:qFormat/>
    <w:rsid w:val="003F58E3"/>
    <w:pPr>
      <w:ind w:left="708"/>
    </w:pPr>
    <w:rPr>
      <w:rFonts w:ascii="Times" w:hAnsi="Times"/>
      <w:sz w:val="22"/>
      <w:szCs w:val="20"/>
    </w:rPr>
  </w:style>
  <w:style w:type="character" w:customStyle="1" w:styleId="MenoPendente1">
    <w:name w:val="Menção Pendente1"/>
    <w:basedOn w:val="Fontepargpadro"/>
    <w:uiPriority w:val="99"/>
    <w:unhideWhenUsed/>
    <w:rsid w:val="00656327"/>
    <w:rPr>
      <w:color w:val="605E5C"/>
      <w:shd w:val="clear" w:color="auto" w:fill="E1DFDD"/>
    </w:rPr>
  </w:style>
  <w:style w:type="character" w:customStyle="1" w:styleId="Meno1">
    <w:name w:val="Menção1"/>
    <w:basedOn w:val="Fontepargpadro"/>
    <w:uiPriority w:val="99"/>
    <w:unhideWhenUsed/>
    <w:rsid w:val="00656327"/>
    <w:rPr>
      <w:color w:val="2B579A"/>
      <w:shd w:val="clear" w:color="auto" w:fill="E1DFDD"/>
    </w:rPr>
  </w:style>
  <w:style w:type="character" w:customStyle="1" w:styleId="normaltextrun">
    <w:name w:val="normaltextrun"/>
    <w:basedOn w:val="Fontepargpadro"/>
    <w:rsid w:val="00690C61"/>
  </w:style>
  <w:style w:type="character" w:customStyle="1" w:styleId="spellingerror">
    <w:name w:val="spellingerror"/>
    <w:basedOn w:val="Fontepargpadro"/>
    <w:rsid w:val="00690C61"/>
  </w:style>
  <w:style w:type="character" w:customStyle="1" w:styleId="eop">
    <w:name w:val="eop"/>
    <w:basedOn w:val="Fontepargpadro"/>
    <w:rsid w:val="00690C61"/>
  </w:style>
  <w:style w:type="character" w:customStyle="1" w:styleId="MenoPendente2">
    <w:name w:val="Menção Pendente2"/>
    <w:basedOn w:val="Fontepargpadro"/>
    <w:uiPriority w:val="99"/>
    <w:semiHidden/>
    <w:unhideWhenUsed/>
    <w:rsid w:val="00B531CA"/>
    <w:rPr>
      <w:color w:val="605E5C"/>
      <w:shd w:val="clear" w:color="auto" w:fill="E1DFDD"/>
    </w:rPr>
  </w:style>
  <w:style w:type="paragraph" w:customStyle="1" w:styleId="paragraph">
    <w:name w:val="paragraph"/>
    <w:basedOn w:val="Normal"/>
    <w:rsid w:val="00847B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1070">
      <w:bodyDiv w:val="1"/>
      <w:marLeft w:val="0"/>
      <w:marRight w:val="0"/>
      <w:marTop w:val="0"/>
      <w:marBottom w:val="0"/>
      <w:divBdr>
        <w:top w:val="none" w:sz="0" w:space="0" w:color="auto"/>
        <w:left w:val="none" w:sz="0" w:space="0" w:color="auto"/>
        <w:bottom w:val="none" w:sz="0" w:space="0" w:color="auto"/>
        <w:right w:val="none" w:sz="0" w:space="0" w:color="auto"/>
      </w:divBdr>
    </w:div>
    <w:div w:id="6181057">
      <w:bodyDiv w:val="1"/>
      <w:marLeft w:val="0"/>
      <w:marRight w:val="0"/>
      <w:marTop w:val="0"/>
      <w:marBottom w:val="0"/>
      <w:divBdr>
        <w:top w:val="none" w:sz="0" w:space="0" w:color="auto"/>
        <w:left w:val="none" w:sz="0" w:space="0" w:color="auto"/>
        <w:bottom w:val="none" w:sz="0" w:space="0" w:color="auto"/>
        <w:right w:val="none" w:sz="0" w:space="0" w:color="auto"/>
      </w:divBdr>
    </w:div>
    <w:div w:id="8486076">
      <w:bodyDiv w:val="1"/>
      <w:marLeft w:val="0"/>
      <w:marRight w:val="0"/>
      <w:marTop w:val="0"/>
      <w:marBottom w:val="0"/>
      <w:divBdr>
        <w:top w:val="none" w:sz="0" w:space="0" w:color="auto"/>
        <w:left w:val="none" w:sz="0" w:space="0" w:color="auto"/>
        <w:bottom w:val="none" w:sz="0" w:space="0" w:color="auto"/>
        <w:right w:val="none" w:sz="0" w:space="0" w:color="auto"/>
      </w:divBdr>
    </w:div>
    <w:div w:id="17046668">
      <w:bodyDiv w:val="1"/>
      <w:marLeft w:val="0"/>
      <w:marRight w:val="0"/>
      <w:marTop w:val="0"/>
      <w:marBottom w:val="0"/>
      <w:divBdr>
        <w:top w:val="none" w:sz="0" w:space="0" w:color="auto"/>
        <w:left w:val="none" w:sz="0" w:space="0" w:color="auto"/>
        <w:bottom w:val="none" w:sz="0" w:space="0" w:color="auto"/>
        <w:right w:val="none" w:sz="0" w:space="0" w:color="auto"/>
      </w:divBdr>
    </w:div>
    <w:div w:id="17857839">
      <w:bodyDiv w:val="1"/>
      <w:marLeft w:val="0"/>
      <w:marRight w:val="0"/>
      <w:marTop w:val="0"/>
      <w:marBottom w:val="0"/>
      <w:divBdr>
        <w:top w:val="none" w:sz="0" w:space="0" w:color="auto"/>
        <w:left w:val="none" w:sz="0" w:space="0" w:color="auto"/>
        <w:bottom w:val="none" w:sz="0" w:space="0" w:color="auto"/>
        <w:right w:val="none" w:sz="0" w:space="0" w:color="auto"/>
      </w:divBdr>
    </w:div>
    <w:div w:id="30352170">
      <w:bodyDiv w:val="1"/>
      <w:marLeft w:val="0"/>
      <w:marRight w:val="0"/>
      <w:marTop w:val="0"/>
      <w:marBottom w:val="0"/>
      <w:divBdr>
        <w:top w:val="none" w:sz="0" w:space="0" w:color="auto"/>
        <w:left w:val="none" w:sz="0" w:space="0" w:color="auto"/>
        <w:bottom w:val="none" w:sz="0" w:space="0" w:color="auto"/>
        <w:right w:val="none" w:sz="0" w:space="0" w:color="auto"/>
      </w:divBdr>
    </w:div>
    <w:div w:id="30570961">
      <w:bodyDiv w:val="1"/>
      <w:marLeft w:val="0"/>
      <w:marRight w:val="0"/>
      <w:marTop w:val="0"/>
      <w:marBottom w:val="0"/>
      <w:divBdr>
        <w:top w:val="none" w:sz="0" w:space="0" w:color="auto"/>
        <w:left w:val="none" w:sz="0" w:space="0" w:color="auto"/>
        <w:bottom w:val="none" w:sz="0" w:space="0" w:color="auto"/>
        <w:right w:val="none" w:sz="0" w:space="0" w:color="auto"/>
      </w:divBdr>
    </w:div>
    <w:div w:id="34430817">
      <w:bodyDiv w:val="1"/>
      <w:marLeft w:val="0"/>
      <w:marRight w:val="0"/>
      <w:marTop w:val="0"/>
      <w:marBottom w:val="0"/>
      <w:divBdr>
        <w:top w:val="none" w:sz="0" w:space="0" w:color="auto"/>
        <w:left w:val="none" w:sz="0" w:space="0" w:color="auto"/>
        <w:bottom w:val="none" w:sz="0" w:space="0" w:color="auto"/>
        <w:right w:val="none" w:sz="0" w:space="0" w:color="auto"/>
      </w:divBdr>
    </w:div>
    <w:div w:id="35355350">
      <w:bodyDiv w:val="1"/>
      <w:marLeft w:val="0"/>
      <w:marRight w:val="0"/>
      <w:marTop w:val="0"/>
      <w:marBottom w:val="0"/>
      <w:divBdr>
        <w:top w:val="none" w:sz="0" w:space="0" w:color="auto"/>
        <w:left w:val="none" w:sz="0" w:space="0" w:color="auto"/>
        <w:bottom w:val="none" w:sz="0" w:space="0" w:color="auto"/>
        <w:right w:val="none" w:sz="0" w:space="0" w:color="auto"/>
      </w:divBdr>
    </w:div>
    <w:div w:id="41833867">
      <w:bodyDiv w:val="1"/>
      <w:marLeft w:val="0"/>
      <w:marRight w:val="0"/>
      <w:marTop w:val="0"/>
      <w:marBottom w:val="0"/>
      <w:divBdr>
        <w:top w:val="none" w:sz="0" w:space="0" w:color="auto"/>
        <w:left w:val="none" w:sz="0" w:space="0" w:color="auto"/>
        <w:bottom w:val="none" w:sz="0" w:space="0" w:color="auto"/>
        <w:right w:val="none" w:sz="0" w:space="0" w:color="auto"/>
      </w:divBdr>
    </w:div>
    <w:div w:id="44499331">
      <w:bodyDiv w:val="1"/>
      <w:marLeft w:val="0"/>
      <w:marRight w:val="0"/>
      <w:marTop w:val="0"/>
      <w:marBottom w:val="0"/>
      <w:divBdr>
        <w:top w:val="none" w:sz="0" w:space="0" w:color="auto"/>
        <w:left w:val="none" w:sz="0" w:space="0" w:color="auto"/>
        <w:bottom w:val="none" w:sz="0" w:space="0" w:color="auto"/>
        <w:right w:val="none" w:sz="0" w:space="0" w:color="auto"/>
      </w:divBdr>
    </w:div>
    <w:div w:id="55202562">
      <w:bodyDiv w:val="1"/>
      <w:marLeft w:val="0"/>
      <w:marRight w:val="0"/>
      <w:marTop w:val="0"/>
      <w:marBottom w:val="0"/>
      <w:divBdr>
        <w:top w:val="none" w:sz="0" w:space="0" w:color="auto"/>
        <w:left w:val="none" w:sz="0" w:space="0" w:color="auto"/>
        <w:bottom w:val="none" w:sz="0" w:space="0" w:color="auto"/>
        <w:right w:val="none" w:sz="0" w:space="0" w:color="auto"/>
      </w:divBdr>
    </w:div>
    <w:div w:id="58793113">
      <w:bodyDiv w:val="1"/>
      <w:marLeft w:val="0"/>
      <w:marRight w:val="0"/>
      <w:marTop w:val="0"/>
      <w:marBottom w:val="0"/>
      <w:divBdr>
        <w:top w:val="none" w:sz="0" w:space="0" w:color="auto"/>
        <w:left w:val="none" w:sz="0" w:space="0" w:color="auto"/>
        <w:bottom w:val="none" w:sz="0" w:space="0" w:color="auto"/>
        <w:right w:val="none" w:sz="0" w:space="0" w:color="auto"/>
      </w:divBdr>
    </w:div>
    <w:div w:id="62873486">
      <w:bodyDiv w:val="1"/>
      <w:marLeft w:val="0"/>
      <w:marRight w:val="0"/>
      <w:marTop w:val="0"/>
      <w:marBottom w:val="0"/>
      <w:divBdr>
        <w:top w:val="none" w:sz="0" w:space="0" w:color="auto"/>
        <w:left w:val="none" w:sz="0" w:space="0" w:color="auto"/>
        <w:bottom w:val="none" w:sz="0" w:space="0" w:color="auto"/>
        <w:right w:val="none" w:sz="0" w:space="0" w:color="auto"/>
      </w:divBdr>
    </w:div>
    <w:div w:id="62994882">
      <w:bodyDiv w:val="1"/>
      <w:marLeft w:val="0"/>
      <w:marRight w:val="0"/>
      <w:marTop w:val="0"/>
      <w:marBottom w:val="0"/>
      <w:divBdr>
        <w:top w:val="none" w:sz="0" w:space="0" w:color="auto"/>
        <w:left w:val="none" w:sz="0" w:space="0" w:color="auto"/>
        <w:bottom w:val="none" w:sz="0" w:space="0" w:color="auto"/>
        <w:right w:val="none" w:sz="0" w:space="0" w:color="auto"/>
      </w:divBdr>
    </w:div>
    <w:div w:id="63724541">
      <w:bodyDiv w:val="1"/>
      <w:marLeft w:val="0"/>
      <w:marRight w:val="0"/>
      <w:marTop w:val="0"/>
      <w:marBottom w:val="0"/>
      <w:divBdr>
        <w:top w:val="none" w:sz="0" w:space="0" w:color="auto"/>
        <w:left w:val="none" w:sz="0" w:space="0" w:color="auto"/>
        <w:bottom w:val="none" w:sz="0" w:space="0" w:color="auto"/>
        <w:right w:val="none" w:sz="0" w:space="0" w:color="auto"/>
      </w:divBdr>
    </w:div>
    <w:div w:id="70200796">
      <w:bodyDiv w:val="1"/>
      <w:marLeft w:val="0"/>
      <w:marRight w:val="0"/>
      <w:marTop w:val="0"/>
      <w:marBottom w:val="0"/>
      <w:divBdr>
        <w:top w:val="none" w:sz="0" w:space="0" w:color="auto"/>
        <w:left w:val="none" w:sz="0" w:space="0" w:color="auto"/>
        <w:bottom w:val="none" w:sz="0" w:space="0" w:color="auto"/>
        <w:right w:val="none" w:sz="0" w:space="0" w:color="auto"/>
      </w:divBdr>
    </w:div>
    <w:div w:id="72045742">
      <w:bodyDiv w:val="1"/>
      <w:marLeft w:val="0"/>
      <w:marRight w:val="0"/>
      <w:marTop w:val="0"/>
      <w:marBottom w:val="0"/>
      <w:divBdr>
        <w:top w:val="none" w:sz="0" w:space="0" w:color="auto"/>
        <w:left w:val="none" w:sz="0" w:space="0" w:color="auto"/>
        <w:bottom w:val="none" w:sz="0" w:space="0" w:color="auto"/>
        <w:right w:val="none" w:sz="0" w:space="0" w:color="auto"/>
      </w:divBdr>
    </w:div>
    <w:div w:id="74284506">
      <w:bodyDiv w:val="1"/>
      <w:marLeft w:val="0"/>
      <w:marRight w:val="0"/>
      <w:marTop w:val="0"/>
      <w:marBottom w:val="0"/>
      <w:divBdr>
        <w:top w:val="none" w:sz="0" w:space="0" w:color="auto"/>
        <w:left w:val="none" w:sz="0" w:space="0" w:color="auto"/>
        <w:bottom w:val="none" w:sz="0" w:space="0" w:color="auto"/>
        <w:right w:val="none" w:sz="0" w:space="0" w:color="auto"/>
      </w:divBdr>
    </w:div>
    <w:div w:id="78602552">
      <w:bodyDiv w:val="1"/>
      <w:marLeft w:val="0"/>
      <w:marRight w:val="0"/>
      <w:marTop w:val="0"/>
      <w:marBottom w:val="0"/>
      <w:divBdr>
        <w:top w:val="none" w:sz="0" w:space="0" w:color="auto"/>
        <w:left w:val="none" w:sz="0" w:space="0" w:color="auto"/>
        <w:bottom w:val="none" w:sz="0" w:space="0" w:color="auto"/>
        <w:right w:val="none" w:sz="0" w:space="0" w:color="auto"/>
      </w:divBdr>
    </w:div>
    <w:div w:id="80950047">
      <w:bodyDiv w:val="1"/>
      <w:marLeft w:val="0"/>
      <w:marRight w:val="0"/>
      <w:marTop w:val="0"/>
      <w:marBottom w:val="0"/>
      <w:divBdr>
        <w:top w:val="none" w:sz="0" w:space="0" w:color="auto"/>
        <w:left w:val="none" w:sz="0" w:space="0" w:color="auto"/>
        <w:bottom w:val="none" w:sz="0" w:space="0" w:color="auto"/>
        <w:right w:val="none" w:sz="0" w:space="0" w:color="auto"/>
      </w:divBdr>
    </w:div>
    <w:div w:id="85999960">
      <w:bodyDiv w:val="1"/>
      <w:marLeft w:val="0"/>
      <w:marRight w:val="0"/>
      <w:marTop w:val="0"/>
      <w:marBottom w:val="0"/>
      <w:divBdr>
        <w:top w:val="none" w:sz="0" w:space="0" w:color="auto"/>
        <w:left w:val="none" w:sz="0" w:space="0" w:color="auto"/>
        <w:bottom w:val="none" w:sz="0" w:space="0" w:color="auto"/>
        <w:right w:val="none" w:sz="0" w:space="0" w:color="auto"/>
      </w:divBdr>
    </w:div>
    <w:div w:id="87967155">
      <w:bodyDiv w:val="1"/>
      <w:marLeft w:val="0"/>
      <w:marRight w:val="0"/>
      <w:marTop w:val="0"/>
      <w:marBottom w:val="0"/>
      <w:divBdr>
        <w:top w:val="none" w:sz="0" w:space="0" w:color="auto"/>
        <w:left w:val="none" w:sz="0" w:space="0" w:color="auto"/>
        <w:bottom w:val="none" w:sz="0" w:space="0" w:color="auto"/>
        <w:right w:val="none" w:sz="0" w:space="0" w:color="auto"/>
      </w:divBdr>
    </w:div>
    <w:div w:id="89547741">
      <w:bodyDiv w:val="1"/>
      <w:marLeft w:val="0"/>
      <w:marRight w:val="0"/>
      <w:marTop w:val="0"/>
      <w:marBottom w:val="0"/>
      <w:divBdr>
        <w:top w:val="none" w:sz="0" w:space="0" w:color="auto"/>
        <w:left w:val="none" w:sz="0" w:space="0" w:color="auto"/>
        <w:bottom w:val="none" w:sz="0" w:space="0" w:color="auto"/>
        <w:right w:val="none" w:sz="0" w:space="0" w:color="auto"/>
      </w:divBdr>
    </w:div>
    <w:div w:id="92823343">
      <w:bodyDiv w:val="1"/>
      <w:marLeft w:val="0"/>
      <w:marRight w:val="0"/>
      <w:marTop w:val="0"/>
      <w:marBottom w:val="0"/>
      <w:divBdr>
        <w:top w:val="none" w:sz="0" w:space="0" w:color="auto"/>
        <w:left w:val="none" w:sz="0" w:space="0" w:color="auto"/>
        <w:bottom w:val="none" w:sz="0" w:space="0" w:color="auto"/>
        <w:right w:val="none" w:sz="0" w:space="0" w:color="auto"/>
      </w:divBdr>
    </w:div>
    <w:div w:id="97219434">
      <w:bodyDiv w:val="1"/>
      <w:marLeft w:val="0"/>
      <w:marRight w:val="0"/>
      <w:marTop w:val="0"/>
      <w:marBottom w:val="0"/>
      <w:divBdr>
        <w:top w:val="none" w:sz="0" w:space="0" w:color="auto"/>
        <w:left w:val="none" w:sz="0" w:space="0" w:color="auto"/>
        <w:bottom w:val="none" w:sz="0" w:space="0" w:color="auto"/>
        <w:right w:val="none" w:sz="0" w:space="0" w:color="auto"/>
      </w:divBdr>
    </w:div>
    <w:div w:id="104732327">
      <w:bodyDiv w:val="1"/>
      <w:marLeft w:val="0"/>
      <w:marRight w:val="0"/>
      <w:marTop w:val="0"/>
      <w:marBottom w:val="0"/>
      <w:divBdr>
        <w:top w:val="none" w:sz="0" w:space="0" w:color="auto"/>
        <w:left w:val="none" w:sz="0" w:space="0" w:color="auto"/>
        <w:bottom w:val="none" w:sz="0" w:space="0" w:color="auto"/>
        <w:right w:val="none" w:sz="0" w:space="0" w:color="auto"/>
      </w:divBdr>
    </w:div>
    <w:div w:id="112867619">
      <w:bodyDiv w:val="1"/>
      <w:marLeft w:val="0"/>
      <w:marRight w:val="0"/>
      <w:marTop w:val="0"/>
      <w:marBottom w:val="0"/>
      <w:divBdr>
        <w:top w:val="none" w:sz="0" w:space="0" w:color="auto"/>
        <w:left w:val="none" w:sz="0" w:space="0" w:color="auto"/>
        <w:bottom w:val="none" w:sz="0" w:space="0" w:color="auto"/>
        <w:right w:val="none" w:sz="0" w:space="0" w:color="auto"/>
      </w:divBdr>
    </w:div>
    <w:div w:id="117264345">
      <w:bodyDiv w:val="1"/>
      <w:marLeft w:val="0"/>
      <w:marRight w:val="0"/>
      <w:marTop w:val="0"/>
      <w:marBottom w:val="0"/>
      <w:divBdr>
        <w:top w:val="none" w:sz="0" w:space="0" w:color="auto"/>
        <w:left w:val="none" w:sz="0" w:space="0" w:color="auto"/>
        <w:bottom w:val="none" w:sz="0" w:space="0" w:color="auto"/>
        <w:right w:val="none" w:sz="0" w:space="0" w:color="auto"/>
      </w:divBdr>
    </w:div>
    <w:div w:id="126975253">
      <w:bodyDiv w:val="1"/>
      <w:marLeft w:val="0"/>
      <w:marRight w:val="0"/>
      <w:marTop w:val="0"/>
      <w:marBottom w:val="0"/>
      <w:divBdr>
        <w:top w:val="none" w:sz="0" w:space="0" w:color="auto"/>
        <w:left w:val="none" w:sz="0" w:space="0" w:color="auto"/>
        <w:bottom w:val="none" w:sz="0" w:space="0" w:color="auto"/>
        <w:right w:val="none" w:sz="0" w:space="0" w:color="auto"/>
      </w:divBdr>
    </w:div>
    <w:div w:id="139424014">
      <w:bodyDiv w:val="1"/>
      <w:marLeft w:val="0"/>
      <w:marRight w:val="0"/>
      <w:marTop w:val="0"/>
      <w:marBottom w:val="0"/>
      <w:divBdr>
        <w:top w:val="none" w:sz="0" w:space="0" w:color="auto"/>
        <w:left w:val="none" w:sz="0" w:space="0" w:color="auto"/>
        <w:bottom w:val="none" w:sz="0" w:space="0" w:color="auto"/>
        <w:right w:val="none" w:sz="0" w:space="0" w:color="auto"/>
      </w:divBdr>
    </w:div>
    <w:div w:id="143860269">
      <w:bodyDiv w:val="1"/>
      <w:marLeft w:val="0"/>
      <w:marRight w:val="0"/>
      <w:marTop w:val="0"/>
      <w:marBottom w:val="0"/>
      <w:divBdr>
        <w:top w:val="none" w:sz="0" w:space="0" w:color="auto"/>
        <w:left w:val="none" w:sz="0" w:space="0" w:color="auto"/>
        <w:bottom w:val="none" w:sz="0" w:space="0" w:color="auto"/>
        <w:right w:val="none" w:sz="0" w:space="0" w:color="auto"/>
      </w:divBdr>
    </w:div>
    <w:div w:id="155725239">
      <w:bodyDiv w:val="1"/>
      <w:marLeft w:val="0"/>
      <w:marRight w:val="0"/>
      <w:marTop w:val="0"/>
      <w:marBottom w:val="0"/>
      <w:divBdr>
        <w:top w:val="none" w:sz="0" w:space="0" w:color="auto"/>
        <w:left w:val="none" w:sz="0" w:space="0" w:color="auto"/>
        <w:bottom w:val="none" w:sz="0" w:space="0" w:color="auto"/>
        <w:right w:val="none" w:sz="0" w:space="0" w:color="auto"/>
      </w:divBdr>
    </w:div>
    <w:div w:id="157969182">
      <w:bodyDiv w:val="1"/>
      <w:marLeft w:val="0"/>
      <w:marRight w:val="0"/>
      <w:marTop w:val="0"/>
      <w:marBottom w:val="0"/>
      <w:divBdr>
        <w:top w:val="none" w:sz="0" w:space="0" w:color="auto"/>
        <w:left w:val="none" w:sz="0" w:space="0" w:color="auto"/>
        <w:bottom w:val="none" w:sz="0" w:space="0" w:color="auto"/>
        <w:right w:val="none" w:sz="0" w:space="0" w:color="auto"/>
      </w:divBdr>
    </w:div>
    <w:div w:id="173037578">
      <w:bodyDiv w:val="1"/>
      <w:marLeft w:val="0"/>
      <w:marRight w:val="0"/>
      <w:marTop w:val="0"/>
      <w:marBottom w:val="0"/>
      <w:divBdr>
        <w:top w:val="none" w:sz="0" w:space="0" w:color="auto"/>
        <w:left w:val="none" w:sz="0" w:space="0" w:color="auto"/>
        <w:bottom w:val="none" w:sz="0" w:space="0" w:color="auto"/>
        <w:right w:val="none" w:sz="0" w:space="0" w:color="auto"/>
      </w:divBdr>
    </w:div>
    <w:div w:id="176578146">
      <w:bodyDiv w:val="1"/>
      <w:marLeft w:val="0"/>
      <w:marRight w:val="0"/>
      <w:marTop w:val="0"/>
      <w:marBottom w:val="0"/>
      <w:divBdr>
        <w:top w:val="none" w:sz="0" w:space="0" w:color="auto"/>
        <w:left w:val="none" w:sz="0" w:space="0" w:color="auto"/>
        <w:bottom w:val="none" w:sz="0" w:space="0" w:color="auto"/>
        <w:right w:val="none" w:sz="0" w:space="0" w:color="auto"/>
      </w:divBdr>
    </w:div>
    <w:div w:id="181474707">
      <w:bodyDiv w:val="1"/>
      <w:marLeft w:val="0"/>
      <w:marRight w:val="0"/>
      <w:marTop w:val="0"/>
      <w:marBottom w:val="0"/>
      <w:divBdr>
        <w:top w:val="none" w:sz="0" w:space="0" w:color="auto"/>
        <w:left w:val="none" w:sz="0" w:space="0" w:color="auto"/>
        <w:bottom w:val="none" w:sz="0" w:space="0" w:color="auto"/>
        <w:right w:val="none" w:sz="0" w:space="0" w:color="auto"/>
      </w:divBdr>
    </w:div>
    <w:div w:id="181479587">
      <w:bodyDiv w:val="1"/>
      <w:marLeft w:val="0"/>
      <w:marRight w:val="0"/>
      <w:marTop w:val="0"/>
      <w:marBottom w:val="0"/>
      <w:divBdr>
        <w:top w:val="none" w:sz="0" w:space="0" w:color="auto"/>
        <w:left w:val="none" w:sz="0" w:space="0" w:color="auto"/>
        <w:bottom w:val="none" w:sz="0" w:space="0" w:color="auto"/>
        <w:right w:val="none" w:sz="0" w:space="0" w:color="auto"/>
      </w:divBdr>
    </w:div>
    <w:div w:id="181551704">
      <w:bodyDiv w:val="1"/>
      <w:marLeft w:val="0"/>
      <w:marRight w:val="0"/>
      <w:marTop w:val="0"/>
      <w:marBottom w:val="0"/>
      <w:divBdr>
        <w:top w:val="none" w:sz="0" w:space="0" w:color="auto"/>
        <w:left w:val="none" w:sz="0" w:space="0" w:color="auto"/>
        <w:bottom w:val="none" w:sz="0" w:space="0" w:color="auto"/>
        <w:right w:val="none" w:sz="0" w:space="0" w:color="auto"/>
      </w:divBdr>
    </w:div>
    <w:div w:id="183440067">
      <w:bodyDiv w:val="1"/>
      <w:marLeft w:val="0"/>
      <w:marRight w:val="0"/>
      <w:marTop w:val="0"/>
      <w:marBottom w:val="0"/>
      <w:divBdr>
        <w:top w:val="none" w:sz="0" w:space="0" w:color="auto"/>
        <w:left w:val="none" w:sz="0" w:space="0" w:color="auto"/>
        <w:bottom w:val="none" w:sz="0" w:space="0" w:color="auto"/>
        <w:right w:val="none" w:sz="0" w:space="0" w:color="auto"/>
      </w:divBdr>
    </w:div>
    <w:div w:id="191960639">
      <w:bodyDiv w:val="1"/>
      <w:marLeft w:val="0"/>
      <w:marRight w:val="0"/>
      <w:marTop w:val="0"/>
      <w:marBottom w:val="0"/>
      <w:divBdr>
        <w:top w:val="none" w:sz="0" w:space="0" w:color="auto"/>
        <w:left w:val="none" w:sz="0" w:space="0" w:color="auto"/>
        <w:bottom w:val="none" w:sz="0" w:space="0" w:color="auto"/>
        <w:right w:val="none" w:sz="0" w:space="0" w:color="auto"/>
      </w:divBdr>
    </w:div>
    <w:div w:id="196161652">
      <w:bodyDiv w:val="1"/>
      <w:marLeft w:val="0"/>
      <w:marRight w:val="0"/>
      <w:marTop w:val="0"/>
      <w:marBottom w:val="0"/>
      <w:divBdr>
        <w:top w:val="none" w:sz="0" w:space="0" w:color="auto"/>
        <w:left w:val="none" w:sz="0" w:space="0" w:color="auto"/>
        <w:bottom w:val="none" w:sz="0" w:space="0" w:color="auto"/>
        <w:right w:val="none" w:sz="0" w:space="0" w:color="auto"/>
      </w:divBdr>
    </w:div>
    <w:div w:id="204955106">
      <w:bodyDiv w:val="1"/>
      <w:marLeft w:val="0"/>
      <w:marRight w:val="0"/>
      <w:marTop w:val="0"/>
      <w:marBottom w:val="0"/>
      <w:divBdr>
        <w:top w:val="none" w:sz="0" w:space="0" w:color="auto"/>
        <w:left w:val="none" w:sz="0" w:space="0" w:color="auto"/>
        <w:bottom w:val="none" w:sz="0" w:space="0" w:color="auto"/>
        <w:right w:val="none" w:sz="0" w:space="0" w:color="auto"/>
      </w:divBdr>
    </w:div>
    <w:div w:id="206836574">
      <w:bodyDiv w:val="1"/>
      <w:marLeft w:val="0"/>
      <w:marRight w:val="0"/>
      <w:marTop w:val="0"/>
      <w:marBottom w:val="0"/>
      <w:divBdr>
        <w:top w:val="none" w:sz="0" w:space="0" w:color="auto"/>
        <w:left w:val="none" w:sz="0" w:space="0" w:color="auto"/>
        <w:bottom w:val="none" w:sz="0" w:space="0" w:color="auto"/>
        <w:right w:val="none" w:sz="0" w:space="0" w:color="auto"/>
      </w:divBdr>
    </w:div>
    <w:div w:id="209152520">
      <w:bodyDiv w:val="1"/>
      <w:marLeft w:val="0"/>
      <w:marRight w:val="0"/>
      <w:marTop w:val="0"/>
      <w:marBottom w:val="0"/>
      <w:divBdr>
        <w:top w:val="none" w:sz="0" w:space="0" w:color="auto"/>
        <w:left w:val="none" w:sz="0" w:space="0" w:color="auto"/>
        <w:bottom w:val="none" w:sz="0" w:space="0" w:color="auto"/>
        <w:right w:val="none" w:sz="0" w:space="0" w:color="auto"/>
      </w:divBdr>
    </w:div>
    <w:div w:id="210775397">
      <w:bodyDiv w:val="1"/>
      <w:marLeft w:val="0"/>
      <w:marRight w:val="0"/>
      <w:marTop w:val="0"/>
      <w:marBottom w:val="0"/>
      <w:divBdr>
        <w:top w:val="none" w:sz="0" w:space="0" w:color="auto"/>
        <w:left w:val="none" w:sz="0" w:space="0" w:color="auto"/>
        <w:bottom w:val="none" w:sz="0" w:space="0" w:color="auto"/>
        <w:right w:val="none" w:sz="0" w:space="0" w:color="auto"/>
      </w:divBdr>
    </w:div>
    <w:div w:id="216819992">
      <w:bodyDiv w:val="1"/>
      <w:marLeft w:val="0"/>
      <w:marRight w:val="0"/>
      <w:marTop w:val="0"/>
      <w:marBottom w:val="0"/>
      <w:divBdr>
        <w:top w:val="none" w:sz="0" w:space="0" w:color="auto"/>
        <w:left w:val="none" w:sz="0" w:space="0" w:color="auto"/>
        <w:bottom w:val="none" w:sz="0" w:space="0" w:color="auto"/>
        <w:right w:val="none" w:sz="0" w:space="0" w:color="auto"/>
      </w:divBdr>
    </w:div>
    <w:div w:id="217983564">
      <w:bodyDiv w:val="1"/>
      <w:marLeft w:val="0"/>
      <w:marRight w:val="0"/>
      <w:marTop w:val="0"/>
      <w:marBottom w:val="0"/>
      <w:divBdr>
        <w:top w:val="none" w:sz="0" w:space="0" w:color="auto"/>
        <w:left w:val="none" w:sz="0" w:space="0" w:color="auto"/>
        <w:bottom w:val="none" w:sz="0" w:space="0" w:color="auto"/>
        <w:right w:val="none" w:sz="0" w:space="0" w:color="auto"/>
      </w:divBdr>
    </w:div>
    <w:div w:id="227617718">
      <w:bodyDiv w:val="1"/>
      <w:marLeft w:val="0"/>
      <w:marRight w:val="0"/>
      <w:marTop w:val="0"/>
      <w:marBottom w:val="0"/>
      <w:divBdr>
        <w:top w:val="none" w:sz="0" w:space="0" w:color="auto"/>
        <w:left w:val="none" w:sz="0" w:space="0" w:color="auto"/>
        <w:bottom w:val="none" w:sz="0" w:space="0" w:color="auto"/>
        <w:right w:val="none" w:sz="0" w:space="0" w:color="auto"/>
      </w:divBdr>
    </w:div>
    <w:div w:id="235824582">
      <w:bodyDiv w:val="1"/>
      <w:marLeft w:val="0"/>
      <w:marRight w:val="0"/>
      <w:marTop w:val="0"/>
      <w:marBottom w:val="0"/>
      <w:divBdr>
        <w:top w:val="none" w:sz="0" w:space="0" w:color="auto"/>
        <w:left w:val="none" w:sz="0" w:space="0" w:color="auto"/>
        <w:bottom w:val="none" w:sz="0" w:space="0" w:color="auto"/>
        <w:right w:val="none" w:sz="0" w:space="0" w:color="auto"/>
      </w:divBdr>
    </w:div>
    <w:div w:id="247623128">
      <w:bodyDiv w:val="1"/>
      <w:marLeft w:val="0"/>
      <w:marRight w:val="0"/>
      <w:marTop w:val="0"/>
      <w:marBottom w:val="0"/>
      <w:divBdr>
        <w:top w:val="none" w:sz="0" w:space="0" w:color="auto"/>
        <w:left w:val="none" w:sz="0" w:space="0" w:color="auto"/>
        <w:bottom w:val="none" w:sz="0" w:space="0" w:color="auto"/>
        <w:right w:val="none" w:sz="0" w:space="0" w:color="auto"/>
      </w:divBdr>
    </w:div>
    <w:div w:id="253247839">
      <w:bodyDiv w:val="1"/>
      <w:marLeft w:val="0"/>
      <w:marRight w:val="0"/>
      <w:marTop w:val="0"/>
      <w:marBottom w:val="0"/>
      <w:divBdr>
        <w:top w:val="none" w:sz="0" w:space="0" w:color="auto"/>
        <w:left w:val="none" w:sz="0" w:space="0" w:color="auto"/>
        <w:bottom w:val="none" w:sz="0" w:space="0" w:color="auto"/>
        <w:right w:val="none" w:sz="0" w:space="0" w:color="auto"/>
      </w:divBdr>
    </w:div>
    <w:div w:id="255410720">
      <w:bodyDiv w:val="1"/>
      <w:marLeft w:val="0"/>
      <w:marRight w:val="0"/>
      <w:marTop w:val="0"/>
      <w:marBottom w:val="0"/>
      <w:divBdr>
        <w:top w:val="none" w:sz="0" w:space="0" w:color="auto"/>
        <w:left w:val="none" w:sz="0" w:space="0" w:color="auto"/>
        <w:bottom w:val="none" w:sz="0" w:space="0" w:color="auto"/>
        <w:right w:val="none" w:sz="0" w:space="0" w:color="auto"/>
      </w:divBdr>
    </w:div>
    <w:div w:id="280040796">
      <w:bodyDiv w:val="1"/>
      <w:marLeft w:val="0"/>
      <w:marRight w:val="0"/>
      <w:marTop w:val="0"/>
      <w:marBottom w:val="0"/>
      <w:divBdr>
        <w:top w:val="none" w:sz="0" w:space="0" w:color="auto"/>
        <w:left w:val="none" w:sz="0" w:space="0" w:color="auto"/>
        <w:bottom w:val="none" w:sz="0" w:space="0" w:color="auto"/>
        <w:right w:val="none" w:sz="0" w:space="0" w:color="auto"/>
      </w:divBdr>
    </w:div>
    <w:div w:id="284435522">
      <w:bodyDiv w:val="1"/>
      <w:marLeft w:val="0"/>
      <w:marRight w:val="0"/>
      <w:marTop w:val="0"/>
      <w:marBottom w:val="0"/>
      <w:divBdr>
        <w:top w:val="none" w:sz="0" w:space="0" w:color="auto"/>
        <w:left w:val="none" w:sz="0" w:space="0" w:color="auto"/>
        <w:bottom w:val="none" w:sz="0" w:space="0" w:color="auto"/>
        <w:right w:val="none" w:sz="0" w:space="0" w:color="auto"/>
      </w:divBdr>
    </w:div>
    <w:div w:id="289211484">
      <w:bodyDiv w:val="1"/>
      <w:marLeft w:val="0"/>
      <w:marRight w:val="0"/>
      <w:marTop w:val="0"/>
      <w:marBottom w:val="0"/>
      <w:divBdr>
        <w:top w:val="none" w:sz="0" w:space="0" w:color="auto"/>
        <w:left w:val="none" w:sz="0" w:space="0" w:color="auto"/>
        <w:bottom w:val="none" w:sz="0" w:space="0" w:color="auto"/>
        <w:right w:val="none" w:sz="0" w:space="0" w:color="auto"/>
      </w:divBdr>
    </w:div>
    <w:div w:id="296030305">
      <w:bodyDiv w:val="1"/>
      <w:marLeft w:val="0"/>
      <w:marRight w:val="0"/>
      <w:marTop w:val="0"/>
      <w:marBottom w:val="0"/>
      <w:divBdr>
        <w:top w:val="none" w:sz="0" w:space="0" w:color="auto"/>
        <w:left w:val="none" w:sz="0" w:space="0" w:color="auto"/>
        <w:bottom w:val="none" w:sz="0" w:space="0" w:color="auto"/>
        <w:right w:val="none" w:sz="0" w:space="0" w:color="auto"/>
      </w:divBdr>
    </w:div>
    <w:div w:id="301496766">
      <w:bodyDiv w:val="1"/>
      <w:marLeft w:val="0"/>
      <w:marRight w:val="0"/>
      <w:marTop w:val="0"/>
      <w:marBottom w:val="0"/>
      <w:divBdr>
        <w:top w:val="none" w:sz="0" w:space="0" w:color="auto"/>
        <w:left w:val="none" w:sz="0" w:space="0" w:color="auto"/>
        <w:bottom w:val="none" w:sz="0" w:space="0" w:color="auto"/>
        <w:right w:val="none" w:sz="0" w:space="0" w:color="auto"/>
      </w:divBdr>
    </w:div>
    <w:div w:id="310988711">
      <w:bodyDiv w:val="1"/>
      <w:marLeft w:val="0"/>
      <w:marRight w:val="0"/>
      <w:marTop w:val="0"/>
      <w:marBottom w:val="0"/>
      <w:divBdr>
        <w:top w:val="none" w:sz="0" w:space="0" w:color="auto"/>
        <w:left w:val="none" w:sz="0" w:space="0" w:color="auto"/>
        <w:bottom w:val="none" w:sz="0" w:space="0" w:color="auto"/>
        <w:right w:val="none" w:sz="0" w:space="0" w:color="auto"/>
      </w:divBdr>
    </w:div>
    <w:div w:id="322055226">
      <w:bodyDiv w:val="1"/>
      <w:marLeft w:val="0"/>
      <w:marRight w:val="0"/>
      <w:marTop w:val="0"/>
      <w:marBottom w:val="0"/>
      <w:divBdr>
        <w:top w:val="none" w:sz="0" w:space="0" w:color="auto"/>
        <w:left w:val="none" w:sz="0" w:space="0" w:color="auto"/>
        <w:bottom w:val="none" w:sz="0" w:space="0" w:color="auto"/>
        <w:right w:val="none" w:sz="0" w:space="0" w:color="auto"/>
      </w:divBdr>
    </w:div>
    <w:div w:id="322510977">
      <w:bodyDiv w:val="1"/>
      <w:marLeft w:val="0"/>
      <w:marRight w:val="0"/>
      <w:marTop w:val="0"/>
      <w:marBottom w:val="0"/>
      <w:divBdr>
        <w:top w:val="none" w:sz="0" w:space="0" w:color="auto"/>
        <w:left w:val="none" w:sz="0" w:space="0" w:color="auto"/>
        <w:bottom w:val="none" w:sz="0" w:space="0" w:color="auto"/>
        <w:right w:val="none" w:sz="0" w:space="0" w:color="auto"/>
      </w:divBdr>
    </w:div>
    <w:div w:id="325137724">
      <w:bodyDiv w:val="1"/>
      <w:marLeft w:val="0"/>
      <w:marRight w:val="0"/>
      <w:marTop w:val="0"/>
      <w:marBottom w:val="0"/>
      <w:divBdr>
        <w:top w:val="none" w:sz="0" w:space="0" w:color="auto"/>
        <w:left w:val="none" w:sz="0" w:space="0" w:color="auto"/>
        <w:bottom w:val="none" w:sz="0" w:space="0" w:color="auto"/>
        <w:right w:val="none" w:sz="0" w:space="0" w:color="auto"/>
      </w:divBdr>
    </w:div>
    <w:div w:id="332030302">
      <w:bodyDiv w:val="1"/>
      <w:marLeft w:val="0"/>
      <w:marRight w:val="0"/>
      <w:marTop w:val="0"/>
      <w:marBottom w:val="0"/>
      <w:divBdr>
        <w:top w:val="none" w:sz="0" w:space="0" w:color="auto"/>
        <w:left w:val="none" w:sz="0" w:space="0" w:color="auto"/>
        <w:bottom w:val="none" w:sz="0" w:space="0" w:color="auto"/>
        <w:right w:val="none" w:sz="0" w:space="0" w:color="auto"/>
      </w:divBdr>
    </w:div>
    <w:div w:id="332954013">
      <w:bodyDiv w:val="1"/>
      <w:marLeft w:val="0"/>
      <w:marRight w:val="0"/>
      <w:marTop w:val="0"/>
      <w:marBottom w:val="0"/>
      <w:divBdr>
        <w:top w:val="none" w:sz="0" w:space="0" w:color="auto"/>
        <w:left w:val="none" w:sz="0" w:space="0" w:color="auto"/>
        <w:bottom w:val="none" w:sz="0" w:space="0" w:color="auto"/>
        <w:right w:val="none" w:sz="0" w:space="0" w:color="auto"/>
      </w:divBdr>
    </w:div>
    <w:div w:id="336464322">
      <w:bodyDiv w:val="1"/>
      <w:marLeft w:val="0"/>
      <w:marRight w:val="0"/>
      <w:marTop w:val="0"/>
      <w:marBottom w:val="0"/>
      <w:divBdr>
        <w:top w:val="none" w:sz="0" w:space="0" w:color="auto"/>
        <w:left w:val="none" w:sz="0" w:space="0" w:color="auto"/>
        <w:bottom w:val="none" w:sz="0" w:space="0" w:color="auto"/>
        <w:right w:val="none" w:sz="0" w:space="0" w:color="auto"/>
      </w:divBdr>
    </w:div>
    <w:div w:id="338238728">
      <w:bodyDiv w:val="1"/>
      <w:marLeft w:val="0"/>
      <w:marRight w:val="0"/>
      <w:marTop w:val="0"/>
      <w:marBottom w:val="0"/>
      <w:divBdr>
        <w:top w:val="none" w:sz="0" w:space="0" w:color="auto"/>
        <w:left w:val="none" w:sz="0" w:space="0" w:color="auto"/>
        <w:bottom w:val="none" w:sz="0" w:space="0" w:color="auto"/>
        <w:right w:val="none" w:sz="0" w:space="0" w:color="auto"/>
      </w:divBdr>
    </w:div>
    <w:div w:id="354581704">
      <w:bodyDiv w:val="1"/>
      <w:marLeft w:val="0"/>
      <w:marRight w:val="0"/>
      <w:marTop w:val="0"/>
      <w:marBottom w:val="0"/>
      <w:divBdr>
        <w:top w:val="none" w:sz="0" w:space="0" w:color="auto"/>
        <w:left w:val="none" w:sz="0" w:space="0" w:color="auto"/>
        <w:bottom w:val="none" w:sz="0" w:space="0" w:color="auto"/>
        <w:right w:val="none" w:sz="0" w:space="0" w:color="auto"/>
      </w:divBdr>
    </w:div>
    <w:div w:id="355621230">
      <w:bodyDiv w:val="1"/>
      <w:marLeft w:val="0"/>
      <w:marRight w:val="0"/>
      <w:marTop w:val="0"/>
      <w:marBottom w:val="0"/>
      <w:divBdr>
        <w:top w:val="none" w:sz="0" w:space="0" w:color="auto"/>
        <w:left w:val="none" w:sz="0" w:space="0" w:color="auto"/>
        <w:bottom w:val="none" w:sz="0" w:space="0" w:color="auto"/>
        <w:right w:val="none" w:sz="0" w:space="0" w:color="auto"/>
      </w:divBdr>
    </w:div>
    <w:div w:id="380591588">
      <w:bodyDiv w:val="1"/>
      <w:marLeft w:val="0"/>
      <w:marRight w:val="0"/>
      <w:marTop w:val="0"/>
      <w:marBottom w:val="0"/>
      <w:divBdr>
        <w:top w:val="none" w:sz="0" w:space="0" w:color="auto"/>
        <w:left w:val="none" w:sz="0" w:space="0" w:color="auto"/>
        <w:bottom w:val="none" w:sz="0" w:space="0" w:color="auto"/>
        <w:right w:val="none" w:sz="0" w:space="0" w:color="auto"/>
      </w:divBdr>
    </w:div>
    <w:div w:id="384182782">
      <w:bodyDiv w:val="1"/>
      <w:marLeft w:val="0"/>
      <w:marRight w:val="0"/>
      <w:marTop w:val="0"/>
      <w:marBottom w:val="0"/>
      <w:divBdr>
        <w:top w:val="none" w:sz="0" w:space="0" w:color="auto"/>
        <w:left w:val="none" w:sz="0" w:space="0" w:color="auto"/>
        <w:bottom w:val="none" w:sz="0" w:space="0" w:color="auto"/>
        <w:right w:val="none" w:sz="0" w:space="0" w:color="auto"/>
      </w:divBdr>
    </w:div>
    <w:div w:id="393550608">
      <w:bodyDiv w:val="1"/>
      <w:marLeft w:val="0"/>
      <w:marRight w:val="0"/>
      <w:marTop w:val="0"/>
      <w:marBottom w:val="0"/>
      <w:divBdr>
        <w:top w:val="none" w:sz="0" w:space="0" w:color="auto"/>
        <w:left w:val="none" w:sz="0" w:space="0" w:color="auto"/>
        <w:bottom w:val="none" w:sz="0" w:space="0" w:color="auto"/>
        <w:right w:val="none" w:sz="0" w:space="0" w:color="auto"/>
      </w:divBdr>
    </w:div>
    <w:div w:id="394356276">
      <w:bodyDiv w:val="1"/>
      <w:marLeft w:val="0"/>
      <w:marRight w:val="0"/>
      <w:marTop w:val="0"/>
      <w:marBottom w:val="0"/>
      <w:divBdr>
        <w:top w:val="none" w:sz="0" w:space="0" w:color="auto"/>
        <w:left w:val="none" w:sz="0" w:space="0" w:color="auto"/>
        <w:bottom w:val="none" w:sz="0" w:space="0" w:color="auto"/>
        <w:right w:val="none" w:sz="0" w:space="0" w:color="auto"/>
      </w:divBdr>
    </w:div>
    <w:div w:id="402529578">
      <w:bodyDiv w:val="1"/>
      <w:marLeft w:val="0"/>
      <w:marRight w:val="0"/>
      <w:marTop w:val="0"/>
      <w:marBottom w:val="0"/>
      <w:divBdr>
        <w:top w:val="none" w:sz="0" w:space="0" w:color="auto"/>
        <w:left w:val="none" w:sz="0" w:space="0" w:color="auto"/>
        <w:bottom w:val="none" w:sz="0" w:space="0" w:color="auto"/>
        <w:right w:val="none" w:sz="0" w:space="0" w:color="auto"/>
      </w:divBdr>
    </w:div>
    <w:div w:id="404843222">
      <w:bodyDiv w:val="1"/>
      <w:marLeft w:val="0"/>
      <w:marRight w:val="0"/>
      <w:marTop w:val="0"/>
      <w:marBottom w:val="0"/>
      <w:divBdr>
        <w:top w:val="none" w:sz="0" w:space="0" w:color="auto"/>
        <w:left w:val="none" w:sz="0" w:space="0" w:color="auto"/>
        <w:bottom w:val="none" w:sz="0" w:space="0" w:color="auto"/>
        <w:right w:val="none" w:sz="0" w:space="0" w:color="auto"/>
      </w:divBdr>
    </w:div>
    <w:div w:id="409932988">
      <w:bodyDiv w:val="1"/>
      <w:marLeft w:val="0"/>
      <w:marRight w:val="0"/>
      <w:marTop w:val="0"/>
      <w:marBottom w:val="0"/>
      <w:divBdr>
        <w:top w:val="none" w:sz="0" w:space="0" w:color="auto"/>
        <w:left w:val="none" w:sz="0" w:space="0" w:color="auto"/>
        <w:bottom w:val="none" w:sz="0" w:space="0" w:color="auto"/>
        <w:right w:val="none" w:sz="0" w:space="0" w:color="auto"/>
      </w:divBdr>
    </w:div>
    <w:div w:id="411706684">
      <w:bodyDiv w:val="1"/>
      <w:marLeft w:val="0"/>
      <w:marRight w:val="0"/>
      <w:marTop w:val="0"/>
      <w:marBottom w:val="0"/>
      <w:divBdr>
        <w:top w:val="none" w:sz="0" w:space="0" w:color="auto"/>
        <w:left w:val="none" w:sz="0" w:space="0" w:color="auto"/>
        <w:bottom w:val="none" w:sz="0" w:space="0" w:color="auto"/>
        <w:right w:val="none" w:sz="0" w:space="0" w:color="auto"/>
      </w:divBdr>
    </w:div>
    <w:div w:id="423497696">
      <w:bodyDiv w:val="1"/>
      <w:marLeft w:val="0"/>
      <w:marRight w:val="0"/>
      <w:marTop w:val="0"/>
      <w:marBottom w:val="0"/>
      <w:divBdr>
        <w:top w:val="none" w:sz="0" w:space="0" w:color="auto"/>
        <w:left w:val="none" w:sz="0" w:space="0" w:color="auto"/>
        <w:bottom w:val="none" w:sz="0" w:space="0" w:color="auto"/>
        <w:right w:val="none" w:sz="0" w:space="0" w:color="auto"/>
      </w:divBdr>
    </w:div>
    <w:div w:id="425804227">
      <w:bodyDiv w:val="1"/>
      <w:marLeft w:val="0"/>
      <w:marRight w:val="0"/>
      <w:marTop w:val="0"/>
      <w:marBottom w:val="0"/>
      <w:divBdr>
        <w:top w:val="none" w:sz="0" w:space="0" w:color="auto"/>
        <w:left w:val="none" w:sz="0" w:space="0" w:color="auto"/>
        <w:bottom w:val="none" w:sz="0" w:space="0" w:color="auto"/>
        <w:right w:val="none" w:sz="0" w:space="0" w:color="auto"/>
      </w:divBdr>
    </w:div>
    <w:div w:id="426392586">
      <w:bodyDiv w:val="1"/>
      <w:marLeft w:val="0"/>
      <w:marRight w:val="0"/>
      <w:marTop w:val="0"/>
      <w:marBottom w:val="0"/>
      <w:divBdr>
        <w:top w:val="none" w:sz="0" w:space="0" w:color="auto"/>
        <w:left w:val="none" w:sz="0" w:space="0" w:color="auto"/>
        <w:bottom w:val="none" w:sz="0" w:space="0" w:color="auto"/>
        <w:right w:val="none" w:sz="0" w:space="0" w:color="auto"/>
      </w:divBdr>
    </w:div>
    <w:div w:id="438909495">
      <w:bodyDiv w:val="1"/>
      <w:marLeft w:val="0"/>
      <w:marRight w:val="0"/>
      <w:marTop w:val="0"/>
      <w:marBottom w:val="0"/>
      <w:divBdr>
        <w:top w:val="none" w:sz="0" w:space="0" w:color="auto"/>
        <w:left w:val="none" w:sz="0" w:space="0" w:color="auto"/>
        <w:bottom w:val="none" w:sz="0" w:space="0" w:color="auto"/>
        <w:right w:val="none" w:sz="0" w:space="0" w:color="auto"/>
      </w:divBdr>
    </w:div>
    <w:div w:id="440807702">
      <w:bodyDiv w:val="1"/>
      <w:marLeft w:val="0"/>
      <w:marRight w:val="0"/>
      <w:marTop w:val="0"/>
      <w:marBottom w:val="0"/>
      <w:divBdr>
        <w:top w:val="none" w:sz="0" w:space="0" w:color="auto"/>
        <w:left w:val="none" w:sz="0" w:space="0" w:color="auto"/>
        <w:bottom w:val="none" w:sz="0" w:space="0" w:color="auto"/>
        <w:right w:val="none" w:sz="0" w:space="0" w:color="auto"/>
      </w:divBdr>
    </w:div>
    <w:div w:id="448167092">
      <w:bodyDiv w:val="1"/>
      <w:marLeft w:val="0"/>
      <w:marRight w:val="0"/>
      <w:marTop w:val="0"/>
      <w:marBottom w:val="0"/>
      <w:divBdr>
        <w:top w:val="none" w:sz="0" w:space="0" w:color="auto"/>
        <w:left w:val="none" w:sz="0" w:space="0" w:color="auto"/>
        <w:bottom w:val="none" w:sz="0" w:space="0" w:color="auto"/>
        <w:right w:val="none" w:sz="0" w:space="0" w:color="auto"/>
      </w:divBdr>
    </w:div>
    <w:div w:id="454256983">
      <w:bodyDiv w:val="1"/>
      <w:marLeft w:val="0"/>
      <w:marRight w:val="0"/>
      <w:marTop w:val="0"/>
      <w:marBottom w:val="0"/>
      <w:divBdr>
        <w:top w:val="none" w:sz="0" w:space="0" w:color="auto"/>
        <w:left w:val="none" w:sz="0" w:space="0" w:color="auto"/>
        <w:bottom w:val="none" w:sz="0" w:space="0" w:color="auto"/>
        <w:right w:val="none" w:sz="0" w:space="0" w:color="auto"/>
      </w:divBdr>
    </w:div>
    <w:div w:id="457450319">
      <w:bodyDiv w:val="1"/>
      <w:marLeft w:val="0"/>
      <w:marRight w:val="0"/>
      <w:marTop w:val="0"/>
      <w:marBottom w:val="0"/>
      <w:divBdr>
        <w:top w:val="none" w:sz="0" w:space="0" w:color="auto"/>
        <w:left w:val="none" w:sz="0" w:space="0" w:color="auto"/>
        <w:bottom w:val="none" w:sz="0" w:space="0" w:color="auto"/>
        <w:right w:val="none" w:sz="0" w:space="0" w:color="auto"/>
      </w:divBdr>
    </w:div>
    <w:div w:id="459226990">
      <w:bodyDiv w:val="1"/>
      <w:marLeft w:val="0"/>
      <w:marRight w:val="0"/>
      <w:marTop w:val="0"/>
      <w:marBottom w:val="0"/>
      <w:divBdr>
        <w:top w:val="none" w:sz="0" w:space="0" w:color="auto"/>
        <w:left w:val="none" w:sz="0" w:space="0" w:color="auto"/>
        <w:bottom w:val="none" w:sz="0" w:space="0" w:color="auto"/>
        <w:right w:val="none" w:sz="0" w:space="0" w:color="auto"/>
      </w:divBdr>
    </w:div>
    <w:div w:id="460808513">
      <w:bodyDiv w:val="1"/>
      <w:marLeft w:val="0"/>
      <w:marRight w:val="0"/>
      <w:marTop w:val="0"/>
      <w:marBottom w:val="0"/>
      <w:divBdr>
        <w:top w:val="none" w:sz="0" w:space="0" w:color="auto"/>
        <w:left w:val="none" w:sz="0" w:space="0" w:color="auto"/>
        <w:bottom w:val="none" w:sz="0" w:space="0" w:color="auto"/>
        <w:right w:val="none" w:sz="0" w:space="0" w:color="auto"/>
      </w:divBdr>
    </w:div>
    <w:div w:id="461194836">
      <w:bodyDiv w:val="1"/>
      <w:marLeft w:val="0"/>
      <w:marRight w:val="0"/>
      <w:marTop w:val="0"/>
      <w:marBottom w:val="0"/>
      <w:divBdr>
        <w:top w:val="none" w:sz="0" w:space="0" w:color="auto"/>
        <w:left w:val="none" w:sz="0" w:space="0" w:color="auto"/>
        <w:bottom w:val="none" w:sz="0" w:space="0" w:color="auto"/>
        <w:right w:val="none" w:sz="0" w:space="0" w:color="auto"/>
      </w:divBdr>
    </w:div>
    <w:div w:id="461535187">
      <w:bodyDiv w:val="1"/>
      <w:marLeft w:val="0"/>
      <w:marRight w:val="0"/>
      <w:marTop w:val="0"/>
      <w:marBottom w:val="0"/>
      <w:divBdr>
        <w:top w:val="none" w:sz="0" w:space="0" w:color="auto"/>
        <w:left w:val="none" w:sz="0" w:space="0" w:color="auto"/>
        <w:bottom w:val="none" w:sz="0" w:space="0" w:color="auto"/>
        <w:right w:val="none" w:sz="0" w:space="0" w:color="auto"/>
      </w:divBdr>
    </w:div>
    <w:div w:id="464353114">
      <w:bodyDiv w:val="1"/>
      <w:marLeft w:val="0"/>
      <w:marRight w:val="0"/>
      <w:marTop w:val="0"/>
      <w:marBottom w:val="0"/>
      <w:divBdr>
        <w:top w:val="none" w:sz="0" w:space="0" w:color="auto"/>
        <w:left w:val="none" w:sz="0" w:space="0" w:color="auto"/>
        <w:bottom w:val="none" w:sz="0" w:space="0" w:color="auto"/>
        <w:right w:val="none" w:sz="0" w:space="0" w:color="auto"/>
      </w:divBdr>
    </w:div>
    <w:div w:id="467937047">
      <w:bodyDiv w:val="1"/>
      <w:marLeft w:val="0"/>
      <w:marRight w:val="0"/>
      <w:marTop w:val="0"/>
      <w:marBottom w:val="0"/>
      <w:divBdr>
        <w:top w:val="none" w:sz="0" w:space="0" w:color="auto"/>
        <w:left w:val="none" w:sz="0" w:space="0" w:color="auto"/>
        <w:bottom w:val="none" w:sz="0" w:space="0" w:color="auto"/>
        <w:right w:val="none" w:sz="0" w:space="0" w:color="auto"/>
      </w:divBdr>
    </w:div>
    <w:div w:id="471139245">
      <w:bodyDiv w:val="1"/>
      <w:marLeft w:val="0"/>
      <w:marRight w:val="0"/>
      <w:marTop w:val="0"/>
      <w:marBottom w:val="0"/>
      <w:divBdr>
        <w:top w:val="none" w:sz="0" w:space="0" w:color="auto"/>
        <w:left w:val="none" w:sz="0" w:space="0" w:color="auto"/>
        <w:bottom w:val="none" w:sz="0" w:space="0" w:color="auto"/>
        <w:right w:val="none" w:sz="0" w:space="0" w:color="auto"/>
      </w:divBdr>
    </w:div>
    <w:div w:id="480536695">
      <w:bodyDiv w:val="1"/>
      <w:marLeft w:val="0"/>
      <w:marRight w:val="0"/>
      <w:marTop w:val="0"/>
      <w:marBottom w:val="0"/>
      <w:divBdr>
        <w:top w:val="none" w:sz="0" w:space="0" w:color="auto"/>
        <w:left w:val="none" w:sz="0" w:space="0" w:color="auto"/>
        <w:bottom w:val="none" w:sz="0" w:space="0" w:color="auto"/>
        <w:right w:val="none" w:sz="0" w:space="0" w:color="auto"/>
      </w:divBdr>
    </w:div>
    <w:div w:id="482043166">
      <w:bodyDiv w:val="1"/>
      <w:marLeft w:val="0"/>
      <w:marRight w:val="0"/>
      <w:marTop w:val="0"/>
      <w:marBottom w:val="0"/>
      <w:divBdr>
        <w:top w:val="none" w:sz="0" w:space="0" w:color="auto"/>
        <w:left w:val="none" w:sz="0" w:space="0" w:color="auto"/>
        <w:bottom w:val="none" w:sz="0" w:space="0" w:color="auto"/>
        <w:right w:val="none" w:sz="0" w:space="0" w:color="auto"/>
      </w:divBdr>
    </w:div>
    <w:div w:id="486097899">
      <w:bodyDiv w:val="1"/>
      <w:marLeft w:val="0"/>
      <w:marRight w:val="0"/>
      <w:marTop w:val="0"/>
      <w:marBottom w:val="0"/>
      <w:divBdr>
        <w:top w:val="none" w:sz="0" w:space="0" w:color="auto"/>
        <w:left w:val="none" w:sz="0" w:space="0" w:color="auto"/>
        <w:bottom w:val="none" w:sz="0" w:space="0" w:color="auto"/>
        <w:right w:val="none" w:sz="0" w:space="0" w:color="auto"/>
      </w:divBdr>
    </w:div>
    <w:div w:id="494613228">
      <w:bodyDiv w:val="1"/>
      <w:marLeft w:val="0"/>
      <w:marRight w:val="0"/>
      <w:marTop w:val="0"/>
      <w:marBottom w:val="0"/>
      <w:divBdr>
        <w:top w:val="none" w:sz="0" w:space="0" w:color="auto"/>
        <w:left w:val="none" w:sz="0" w:space="0" w:color="auto"/>
        <w:bottom w:val="none" w:sz="0" w:space="0" w:color="auto"/>
        <w:right w:val="none" w:sz="0" w:space="0" w:color="auto"/>
      </w:divBdr>
    </w:div>
    <w:div w:id="497575555">
      <w:bodyDiv w:val="1"/>
      <w:marLeft w:val="0"/>
      <w:marRight w:val="0"/>
      <w:marTop w:val="0"/>
      <w:marBottom w:val="0"/>
      <w:divBdr>
        <w:top w:val="none" w:sz="0" w:space="0" w:color="auto"/>
        <w:left w:val="none" w:sz="0" w:space="0" w:color="auto"/>
        <w:bottom w:val="none" w:sz="0" w:space="0" w:color="auto"/>
        <w:right w:val="none" w:sz="0" w:space="0" w:color="auto"/>
      </w:divBdr>
    </w:div>
    <w:div w:id="511917329">
      <w:bodyDiv w:val="1"/>
      <w:marLeft w:val="0"/>
      <w:marRight w:val="0"/>
      <w:marTop w:val="0"/>
      <w:marBottom w:val="0"/>
      <w:divBdr>
        <w:top w:val="none" w:sz="0" w:space="0" w:color="auto"/>
        <w:left w:val="none" w:sz="0" w:space="0" w:color="auto"/>
        <w:bottom w:val="none" w:sz="0" w:space="0" w:color="auto"/>
        <w:right w:val="none" w:sz="0" w:space="0" w:color="auto"/>
      </w:divBdr>
    </w:div>
    <w:div w:id="515388885">
      <w:bodyDiv w:val="1"/>
      <w:marLeft w:val="0"/>
      <w:marRight w:val="0"/>
      <w:marTop w:val="0"/>
      <w:marBottom w:val="0"/>
      <w:divBdr>
        <w:top w:val="none" w:sz="0" w:space="0" w:color="auto"/>
        <w:left w:val="none" w:sz="0" w:space="0" w:color="auto"/>
        <w:bottom w:val="none" w:sz="0" w:space="0" w:color="auto"/>
        <w:right w:val="none" w:sz="0" w:space="0" w:color="auto"/>
      </w:divBdr>
    </w:div>
    <w:div w:id="516382759">
      <w:bodyDiv w:val="1"/>
      <w:marLeft w:val="0"/>
      <w:marRight w:val="0"/>
      <w:marTop w:val="0"/>
      <w:marBottom w:val="0"/>
      <w:divBdr>
        <w:top w:val="none" w:sz="0" w:space="0" w:color="auto"/>
        <w:left w:val="none" w:sz="0" w:space="0" w:color="auto"/>
        <w:bottom w:val="none" w:sz="0" w:space="0" w:color="auto"/>
        <w:right w:val="none" w:sz="0" w:space="0" w:color="auto"/>
      </w:divBdr>
    </w:div>
    <w:div w:id="521431468">
      <w:bodyDiv w:val="1"/>
      <w:marLeft w:val="0"/>
      <w:marRight w:val="0"/>
      <w:marTop w:val="0"/>
      <w:marBottom w:val="0"/>
      <w:divBdr>
        <w:top w:val="none" w:sz="0" w:space="0" w:color="auto"/>
        <w:left w:val="none" w:sz="0" w:space="0" w:color="auto"/>
        <w:bottom w:val="none" w:sz="0" w:space="0" w:color="auto"/>
        <w:right w:val="none" w:sz="0" w:space="0" w:color="auto"/>
      </w:divBdr>
    </w:div>
    <w:div w:id="524254064">
      <w:bodyDiv w:val="1"/>
      <w:marLeft w:val="0"/>
      <w:marRight w:val="0"/>
      <w:marTop w:val="0"/>
      <w:marBottom w:val="0"/>
      <w:divBdr>
        <w:top w:val="none" w:sz="0" w:space="0" w:color="auto"/>
        <w:left w:val="none" w:sz="0" w:space="0" w:color="auto"/>
        <w:bottom w:val="none" w:sz="0" w:space="0" w:color="auto"/>
        <w:right w:val="none" w:sz="0" w:space="0" w:color="auto"/>
      </w:divBdr>
    </w:div>
    <w:div w:id="532693553">
      <w:bodyDiv w:val="1"/>
      <w:marLeft w:val="0"/>
      <w:marRight w:val="0"/>
      <w:marTop w:val="0"/>
      <w:marBottom w:val="0"/>
      <w:divBdr>
        <w:top w:val="none" w:sz="0" w:space="0" w:color="auto"/>
        <w:left w:val="none" w:sz="0" w:space="0" w:color="auto"/>
        <w:bottom w:val="none" w:sz="0" w:space="0" w:color="auto"/>
        <w:right w:val="none" w:sz="0" w:space="0" w:color="auto"/>
      </w:divBdr>
    </w:div>
    <w:div w:id="535586286">
      <w:bodyDiv w:val="1"/>
      <w:marLeft w:val="0"/>
      <w:marRight w:val="0"/>
      <w:marTop w:val="0"/>
      <w:marBottom w:val="0"/>
      <w:divBdr>
        <w:top w:val="none" w:sz="0" w:space="0" w:color="auto"/>
        <w:left w:val="none" w:sz="0" w:space="0" w:color="auto"/>
        <w:bottom w:val="none" w:sz="0" w:space="0" w:color="auto"/>
        <w:right w:val="none" w:sz="0" w:space="0" w:color="auto"/>
      </w:divBdr>
    </w:div>
    <w:div w:id="550312437">
      <w:bodyDiv w:val="1"/>
      <w:marLeft w:val="0"/>
      <w:marRight w:val="0"/>
      <w:marTop w:val="0"/>
      <w:marBottom w:val="0"/>
      <w:divBdr>
        <w:top w:val="none" w:sz="0" w:space="0" w:color="auto"/>
        <w:left w:val="none" w:sz="0" w:space="0" w:color="auto"/>
        <w:bottom w:val="none" w:sz="0" w:space="0" w:color="auto"/>
        <w:right w:val="none" w:sz="0" w:space="0" w:color="auto"/>
      </w:divBdr>
    </w:div>
    <w:div w:id="550505601">
      <w:bodyDiv w:val="1"/>
      <w:marLeft w:val="0"/>
      <w:marRight w:val="0"/>
      <w:marTop w:val="0"/>
      <w:marBottom w:val="0"/>
      <w:divBdr>
        <w:top w:val="none" w:sz="0" w:space="0" w:color="auto"/>
        <w:left w:val="none" w:sz="0" w:space="0" w:color="auto"/>
        <w:bottom w:val="none" w:sz="0" w:space="0" w:color="auto"/>
        <w:right w:val="none" w:sz="0" w:space="0" w:color="auto"/>
      </w:divBdr>
    </w:div>
    <w:div w:id="551042879">
      <w:bodyDiv w:val="1"/>
      <w:marLeft w:val="0"/>
      <w:marRight w:val="0"/>
      <w:marTop w:val="0"/>
      <w:marBottom w:val="0"/>
      <w:divBdr>
        <w:top w:val="none" w:sz="0" w:space="0" w:color="auto"/>
        <w:left w:val="none" w:sz="0" w:space="0" w:color="auto"/>
        <w:bottom w:val="none" w:sz="0" w:space="0" w:color="auto"/>
        <w:right w:val="none" w:sz="0" w:space="0" w:color="auto"/>
      </w:divBdr>
    </w:div>
    <w:div w:id="555312849">
      <w:bodyDiv w:val="1"/>
      <w:marLeft w:val="0"/>
      <w:marRight w:val="0"/>
      <w:marTop w:val="0"/>
      <w:marBottom w:val="0"/>
      <w:divBdr>
        <w:top w:val="none" w:sz="0" w:space="0" w:color="auto"/>
        <w:left w:val="none" w:sz="0" w:space="0" w:color="auto"/>
        <w:bottom w:val="none" w:sz="0" w:space="0" w:color="auto"/>
        <w:right w:val="none" w:sz="0" w:space="0" w:color="auto"/>
      </w:divBdr>
    </w:div>
    <w:div w:id="560795800">
      <w:bodyDiv w:val="1"/>
      <w:marLeft w:val="0"/>
      <w:marRight w:val="0"/>
      <w:marTop w:val="0"/>
      <w:marBottom w:val="0"/>
      <w:divBdr>
        <w:top w:val="none" w:sz="0" w:space="0" w:color="auto"/>
        <w:left w:val="none" w:sz="0" w:space="0" w:color="auto"/>
        <w:bottom w:val="none" w:sz="0" w:space="0" w:color="auto"/>
        <w:right w:val="none" w:sz="0" w:space="0" w:color="auto"/>
      </w:divBdr>
    </w:div>
    <w:div w:id="564603700">
      <w:bodyDiv w:val="1"/>
      <w:marLeft w:val="0"/>
      <w:marRight w:val="0"/>
      <w:marTop w:val="0"/>
      <w:marBottom w:val="0"/>
      <w:divBdr>
        <w:top w:val="none" w:sz="0" w:space="0" w:color="auto"/>
        <w:left w:val="none" w:sz="0" w:space="0" w:color="auto"/>
        <w:bottom w:val="none" w:sz="0" w:space="0" w:color="auto"/>
        <w:right w:val="none" w:sz="0" w:space="0" w:color="auto"/>
      </w:divBdr>
    </w:div>
    <w:div w:id="568535723">
      <w:bodyDiv w:val="1"/>
      <w:marLeft w:val="0"/>
      <w:marRight w:val="0"/>
      <w:marTop w:val="0"/>
      <w:marBottom w:val="0"/>
      <w:divBdr>
        <w:top w:val="none" w:sz="0" w:space="0" w:color="auto"/>
        <w:left w:val="none" w:sz="0" w:space="0" w:color="auto"/>
        <w:bottom w:val="none" w:sz="0" w:space="0" w:color="auto"/>
        <w:right w:val="none" w:sz="0" w:space="0" w:color="auto"/>
      </w:divBdr>
    </w:div>
    <w:div w:id="572470865">
      <w:bodyDiv w:val="1"/>
      <w:marLeft w:val="0"/>
      <w:marRight w:val="0"/>
      <w:marTop w:val="0"/>
      <w:marBottom w:val="0"/>
      <w:divBdr>
        <w:top w:val="none" w:sz="0" w:space="0" w:color="auto"/>
        <w:left w:val="none" w:sz="0" w:space="0" w:color="auto"/>
        <w:bottom w:val="none" w:sz="0" w:space="0" w:color="auto"/>
        <w:right w:val="none" w:sz="0" w:space="0" w:color="auto"/>
      </w:divBdr>
    </w:div>
    <w:div w:id="579020746">
      <w:bodyDiv w:val="1"/>
      <w:marLeft w:val="0"/>
      <w:marRight w:val="0"/>
      <w:marTop w:val="0"/>
      <w:marBottom w:val="0"/>
      <w:divBdr>
        <w:top w:val="none" w:sz="0" w:space="0" w:color="auto"/>
        <w:left w:val="none" w:sz="0" w:space="0" w:color="auto"/>
        <w:bottom w:val="none" w:sz="0" w:space="0" w:color="auto"/>
        <w:right w:val="none" w:sz="0" w:space="0" w:color="auto"/>
      </w:divBdr>
    </w:div>
    <w:div w:id="579339129">
      <w:bodyDiv w:val="1"/>
      <w:marLeft w:val="0"/>
      <w:marRight w:val="0"/>
      <w:marTop w:val="0"/>
      <w:marBottom w:val="0"/>
      <w:divBdr>
        <w:top w:val="none" w:sz="0" w:space="0" w:color="auto"/>
        <w:left w:val="none" w:sz="0" w:space="0" w:color="auto"/>
        <w:bottom w:val="none" w:sz="0" w:space="0" w:color="auto"/>
        <w:right w:val="none" w:sz="0" w:space="0" w:color="auto"/>
      </w:divBdr>
    </w:div>
    <w:div w:id="579948042">
      <w:bodyDiv w:val="1"/>
      <w:marLeft w:val="0"/>
      <w:marRight w:val="0"/>
      <w:marTop w:val="0"/>
      <w:marBottom w:val="0"/>
      <w:divBdr>
        <w:top w:val="none" w:sz="0" w:space="0" w:color="auto"/>
        <w:left w:val="none" w:sz="0" w:space="0" w:color="auto"/>
        <w:bottom w:val="none" w:sz="0" w:space="0" w:color="auto"/>
        <w:right w:val="none" w:sz="0" w:space="0" w:color="auto"/>
      </w:divBdr>
    </w:div>
    <w:div w:id="589243332">
      <w:bodyDiv w:val="1"/>
      <w:marLeft w:val="0"/>
      <w:marRight w:val="0"/>
      <w:marTop w:val="0"/>
      <w:marBottom w:val="0"/>
      <w:divBdr>
        <w:top w:val="none" w:sz="0" w:space="0" w:color="auto"/>
        <w:left w:val="none" w:sz="0" w:space="0" w:color="auto"/>
        <w:bottom w:val="none" w:sz="0" w:space="0" w:color="auto"/>
        <w:right w:val="none" w:sz="0" w:space="0" w:color="auto"/>
      </w:divBdr>
    </w:div>
    <w:div w:id="592711677">
      <w:bodyDiv w:val="1"/>
      <w:marLeft w:val="0"/>
      <w:marRight w:val="0"/>
      <w:marTop w:val="0"/>
      <w:marBottom w:val="0"/>
      <w:divBdr>
        <w:top w:val="none" w:sz="0" w:space="0" w:color="auto"/>
        <w:left w:val="none" w:sz="0" w:space="0" w:color="auto"/>
        <w:bottom w:val="none" w:sz="0" w:space="0" w:color="auto"/>
        <w:right w:val="none" w:sz="0" w:space="0" w:color="auto"/>
      </w:divBdr>
    </w:div>
    <w:div w:id="596444796">
      <w:bodyDiv w:val="1"/>
      <w:marLeft w:val="0"/>
      <w:marRight w:val="0"/>
      <w:marTop w:val="0"/>
      <w:marBottom w:val="0"/>
      <w:divBdr>
        <w:top w:val="none" w:sz="0" w:space="0" w:color="auto"/>
        <w:left w:val="none" w:sz="0" w:space="0" w:color="auto"/>
        <w:bottom w:val="none" w:sz="0" w:space="0" w:color="auto"/>
        <w:right w:val="none" w:sz="0" w:space="0" w:color="auto"/>
      </w:divBdr>
    </w:div>
    <w:div w:id="616372830">
      <w:bodyDiv w:val="1"/>
      <w:marLeft w:val="0"/>
      <w:marRight w:val="0"/>
      <w:marTop w:val="0"/>
      <w:marBottom w:val="0"/>
      <w:divBdr>
        <w:top w:val="none" w:sz="0" w:space="0" w:color="auto"/>
        <w:left w:val="none" w:sz="0" w:space="0" w:color="auto"/>
        <w:bottom w:val="none" w:sz="0" w:space="0" w:color="auto"/>
        <w:right w:val="none" w:sz="0" w:space="0" w:color="auto"/>
      </w:divBdr>
    </w:div>
    <w:div w:id="622930070">
      <w:bodyDiv w:val="1"/>
      <w:marLeft w:val="0"/>
      <w:marRight w:val="0"/>
      <w:marTop w:val="0"/>
      <w:marBottom w:val="0"/>
      <w:divBdr>
        <w:top w:val="none" w:sz="0" w:space="0" w:color="auto"/>
        <w:left w:val="none" w:sz="0" w:space="0" w:color="auto"/>
        <w:bottom w:val="none" w:sz="0" w:space="0" w:color="auto"/>
        <w:right w:val="none" w:sz="0" w:space="0" w:color="auto"/>
      </w:divBdr>
    </w:div>
    <w:div w:id="624624002">
      <w:bodyDiv w:val="1"/>
      <w:marLeft w:val="0"/>
      <w:marRight w:val="0"/>
      <w:marTop w:val="0"/>
      <w:marBottom w:val="0"/>
      <w:divBdr>
        <w:top w:val="none" w:sz="0" w:space="0" w:color="auto"/>
        <w:left w:val="none" w:sz="0" w:space="0" w:color="auto"/>
        <w:bottom w:val="none" w:sz="0" w:space="0" w:color="auto"/>
        <w:right w:val="none" w:sz="0" w:space="0" w:color="auto"/>
      </w:divBdr>
    </w:div>
    <w:div w:id="624696236">
      <w:bodyDiv w:val="1"/>
      <w:marLeft w:val="0"/>
      <w:marRight w:val="0"/>
      <w:marTop w:val="0"/>
      <w:marBottom w:val="0"/>
      <w:divBdr>
        <w:top w:val="none" w:sz="0" w:space="0" w:color="auto"/>
        <w:left w:val="none" w:sz="0" w:space="0" w:color="auto"/>
        <w:bottom w:val="none" w:sz="0" w:space="0" w:color="auto"/>
        <w:right w:val="none" w:sz="0" w:space="0" w:color="auto"/>
      </w:divBdr>
    </w:div>
    <w:div w:id="629746770">
      <w:bodyDiv w:val="1"/>
      <w:marLeft w:val="0"/>
      <w:marRight w:val="0"/>
      <w:marTop w:val="0"/>
      <w:marBottom w:val="0"/>
      <w:divBdr>
        <w:top w:val="none" w:sz="0" w:space="0" w:color="auto"/>
        <w:left w:val="none" w:sz="0" w:space="0" w:color="auto"/>
        <w:bottom w:val="none" w:sz="0" w:space="0" w:color="auto"/>
        <w:right w:val="none" w:sz="0" w:space="0" w:color="auto"/>
      </w:divBdr>
    </w:div>
    <w:div w:id="636690149">
      <w:bodyDiv w:val="1"/>
      <w:marLeft w:val="0"/>
      <w:marRight w:val="0"/>
      <w:marTop w:val="0"/>
      <w:marBottom w:val="0"/>
      <w:divBdr>
        <w:top w:val="none" w:sz="0" w:space="0" w:color="auto"/>
        <w:left w:val="none" w:sz="0" w:space="0" w:color="auto"/>
        <w:bottom w:val="none" w:sz="0" w:space="0" w:color="auto"/>
        <w:right w:val="none" w:sz="0" w:space="0" w:color="auto"/>
      </w:divBdr>
    </w:div>
    <w:div w:id="638653162">
      <w:bodyDiv w:val="1"/>
      <w:marLeft w:val="0"/>
      <w:marRight w:val="0"/>
      <w:marTop w:val="0"/>
      <w:marBottom w:val="0"/>
      <w:divBdr>
        <w:top w:val="none" w:sz="0" w:space="0" w:color="auto"/>
        <w:left w:val="none" w:sz="0" w:space="0" w:color="auto"/>
        <w:bottom w:val="none" w:sz="0" w:space="0" w:color="auto"/>
        <w:right w:val="none" w:sz="0" w:space="0" w:color="auto"/>
      </w:divBdr>
    </w:div>
    <w:div w:id="645666967">
      <w:bodyDiv w:val="1"/>
      <w:marLeft w:val="0"/>
      <w:marRight w:val="0"/>
      <w:marTop w:val="0"/>
      <w:marBottom w:val="0"/>
      <w:divBdr>
        <w:top w:val="none" w:sz="0" w:space="0" w:color="auto"/>
        <w:left w:val="none" w:sz="0" w:space="0" w:color="auto"/>
        <w:bottom w:val="none" w:sz="0" w:space="0" w:color="auto"/>
        <w:right w:val="none" w:sz="0" w:space="0" w:color="auto"/>
      </w:divBdr>
    </w:div>
    <w:div w:id="646782126">
      <w:bodyDiv w:val="1"/>
      <w:marLeft w:val="0"/>
      <w:marRight w:val="0"/>
      <w:marTop w:val="0"/>
      <w:marBottom w:val="0"/>
      <w:divBdr>
        <w:top w:val="none" w:sz="0" w:space="0" w:color="auto"/>
        <w:left w:val="none" w:sz="0" w:space="0" w:color="auto"/>
        <w:bottom w:val="none" w:sz="0" w:space="0" w:color="auto"/>
        <w:right w:val="none" w:sz="0" w:space="0" w:color="auto"/>
      </w:divBdr>
    </w:div>
    <w:div w:id="649479499">
      <w:bodyDiv w:val="1"/>
      <w:marLeft w:val="0"/>
      <w:marRight w:val="0"/>
      <w:marTop w:val="0"/>
      <w:marBottom w:val="0"/>
      <w:divBdr>
        <w:top w:val="none" w:sz="0" w:space="0" w:color="auto"/>
        <w:left w:val="none" w:sz="0" w:space="0" w:color="auto"/>
        <w:bottom w:val="none" w:sz="0" w:space="0" w:color="auto"/>
        <w:right w:val="none" w:sz="0" w:space="0" w:color="auto"/>
      </w:divBdr>
    </w:div>
    <w:div w:id="673386528">
      <w:bodyDiv w:val="1"/>
      <w:marLeft w:val="0"/>
      <w:marRight w:val="0"/>
      <w:marTop w:val="0"/>
      <w:marBottom w:val="0"/>
      <w:divBdr>
        <w:top w:val="none" w:sz="0" w:space="0" w:color="auto"/>
        <w:left w:val="none" w:sz="0" w:space="0" w:color="auto"/>
        <w:bottom w:val="none" w:sz="0" w:space="0" w:color="auto"/>
        <w:right w:val="none" w:sz="0" w:space="0" w:color="auto"/>
      </w:divBdr>
    </w:div>
    <w:div w:id="674260768">
      <w:bodyDiv w:val="1"/>
      <w:marLeft w:val="0"/>
      <w:marRight w:val="0"/>
      <w:marTop w:val="0"/>
      <w:marBottom w:val="0"/>
      <w:divBdr>
        <w:top w:val="none" w:sz="0" w:space="0" w:color="auto"/>
        <w:left w:val="none" w:sz="0" w:space="0" w:color="auto"/>
        <w:bottom w:val="none" w:sz="0" w:space="0" w:color="auto"/>
        <w:right w:val="none" w:sz="0" w:space="0" w:color="auto"/>
      </w:divBdr>
    </w:div>
    <w:div w:id="676691709">
      <w:bodyDiv w:val="1"/>
      <w:marLeft w:val="0"/>
      <w:marRight w:val="0"/>
      <w:marTop w:val="0"/>
      <w:marBottom w:val="0"/>
      <w:divBdr>
        <w:top w:val="none" w:sz="0" w:space="0" w:color="auto"/>
        <w:left w:val="none" w:sz="0" w:space="0" w:color="auto"/>
        <w:bottom w:val="none" w:sz="0" w:space="0" w:color="auto"/>
        <w:right w:val="none" w:sz="0" w:space="0" w:color="auto"/>
      </w:divBdr>
    </w:div>
    <w:div w:id="676812073">
      <w:bodyDiv w:val="1"/>
      <w:marLeft w:val="0"/>
      <w:marRight w:val="0"/>
      <w:marTop w:val="0"/>
      <w:marBottom w:val="0"/>
      <w:divBdr>
        <w:top w:val="none" w:sz="0" w:space="0" w:color="auto"/>
        <w:left w:val="none" w:sz="0" w:space="0" w:color="auto"/>
        <w:bottom w:val="none" w:sz="0" w:space="0" w:color="auto"/>
        <w:right w:val="none" w:sz="0" w:space="0" w:color="auto"/>
      </w:divBdr>
    </w:div>
    <w:div w:id="677198482">
      <w:bodyDiv w:val="1"/>
      <w:marLeft w:val="0"/>
      <w:marRight w:val="0"/>
      <w:marTop w:val="0"/>
      <w:marBottom w:val="0"/>
      <w:divBdr>
        <w:top w:val="none" w:sz="0" w:space="0" w:color="auto"/>
        <w:left w:val="none" w:sz="0" w:space="0" w:color="auto"/>
        <w:bottom w:val="none" w:sz="0" w:space="0" w:color="auto"/>
        <w:right w:val="none" w:sz="0" w:space="0" w:color="auto"/>
      </w:divBdr>
    </w:div>
    <w:div w:id="680087842">
      <w:bodyDiv w:val="1"/>
      <w:marLeft w:val="0"/>
      <w:marRight w:val="0"/>
      <w:marTop w:val="0"/>
      <w:marBottom w:val="0"/>
      <w:divBdr>
        <w:top w:val="none" w:sz="0" w:space="0" w:color="auto"/>
        <w:left w:val="none" w:sz="0" w:space="0" w:color="auto"/>
        <w:bottom w:val="none" w:sz="0" w:space="0" w:color="auto"/>
        <w:right w:val="none" w:sz="0" w:space="0" w:color="auto"/>
      </w:divBdr>
    </w:div>
    <w:div w:id="681202688">
      <w:bodyDiv w:val="1"/>
      <w:marLeft w:val="0"/>
      <w:marRight w:val="0"/>
      <w:marTop w:val="0"/>
      <w:marBottom w:val="0"/>
      <w:divBdr>
        <w:top w:val="none" w:sz="0" w:space="0" w:color="auto"/>
        <w:left w:val="none" w:sz="0" w:space="0" w:color="auto"/>
        <w:bottom w:val="none" w:sz="0" w:space="0" w:color="auto"/>
        <w:right w:val="none" w:sz="0" w:space="0" w:color="auto"/>
      </w:divBdr>
    </w:div>
    <w:div w:id="691299947">
      <w:bodyDiv w:val="1"/>
      <w:marLeft w:val="0"/>
      <w:marRight w:val="0"/>
      <w:marTop w:val="0"/>
      <w:marBottom w:val="0"/>
      <w:divBdr>
        <w:top w:val="none" w:sz="0" w:space="0" w:color="auto"/>
        <w:left w:val="none" w:sz="0" w:space="0" w:color="auto"/>
        <w:bottom w:val="none" w:sz="0" w:space="0" w:color="auto"/>
        <w:right w:val="none" w:sz="0" w:space="0" w:color="auto"/>
      </w:divBdr>
    </w:div>
    <w:div w:id="701638046">
      <w:bodyDiv w:val="1"/>
      <w:marLeft w:val="0"/>
      <w:marRight w:val="0"/>
      <w:marTop w:val="0"/>
      <w:marBottom w:val="0"/>
      <w:divBdr>
        <w:top w:val="none" w:sz="0" w:space="0" w:color="auto"/>
        <w:left w:val="none" w:sz="0" w:space="0" w:color="auto"/>
        <w:bottom w:val="none" w:sz="0" w:space="0" w:color="auto"/>
        <w:right w:val="none" w:sz="0" w:space="0" w:color="auto"/>
      </w:divBdr>
    </w:div>
    <w:div w:id="705905944">
      <w:bodyDiv w:val="1"/>
      <w:marLeft w:val="0"/>
      <w:marRight w:val="0"/>
      <w:marTop w:val="0"/>
      <w:marBottom w:val="0"/>
      <w:divBdr>
        <w:top w:val="none" w:sz="0" w:space="0" w:color="auto"/>
        <w:left w:val="none" w:sz="0" w:space="0" w:color="auto"/>
        <w:bottom w:val="none" w:sz="0" w:space="0" w:color="auto"/>
        <w:right w:val="none" w:sz="0" w:space="0" w:color="auto"/>
      </w:divBdr>
    </w:div>
    <w:div w:id="707334493">
      <w:bodyDiv w:val="1"/>
      <w:marLeft w:val="0"/>
      <w:marRight w:val="0"/>
      <w:marTop w:val="0"/>
      <w:marBottom w:val="0"/>
      <w:divBdr>
        <w:top w:val="none" w:sz="0" w:space="0" w:color="auto"/>
        <w:left w:val="none" w:sz="0" w:space="0" w:color="auto"/>
        <w:bottom w:val="none" w:sz="0" w:space="0" w:color="auto"/>
        <w:right w:val="none" w:sz="0" w:space="0" w:color="auto"/>
      </w:divBdr>
    </w:div>
    <w:div w:id="710884756">
      <w:bodyDiv w:val="1"/>
      <w:marLeft w:val="0"/>
      <w:marRight w:val="0"/>
      <w:marTop w:val="0"/>
      <w:marBottom w:val="0"/>
      <w:divBdr>
        <w:top w:val="none" w:sz="0" w:space="0" w:color="auto"/>
        <w:left w:val="none" w:sz="0" w:space="0" w:color="auto"/>
        <w:bottom w:val="none" w:sz="0" w:space="0" w:color="auto"/>
        <w:right w:val="none" w:sz="0" w:space="0" w:color="auto"/>
      </w:divBdr>
    </w:div>
    <w:div w:id="711999680">
      <w:bodyDiv w:val="1"/>
      <w:marLeft w:val="0"/>
      <w:marRight w:val="0"/>
      <w:marTop w:val="0"/>
      <w:marBottom w:val="0"/>
      <w:divBdr>
        <w:top w:val="none" w:sz="0" w:space="0" w:color="auto"/>
        <w:left w:val="none" w:sz="0" w:space="0" w:color="auto"/>
        <w:bottom w:val="none" w:sz="0" w:space="0" w:color="auto"/>
        <w:right w:val="none" w:sz="0" w:space="0" w:color="auto"/>
      </w:divBdr>
    </w:div>
    <w:div w:id="713625807">
      <w:bodyDiv w:val="1"/>
      <w:marLeft w:val="0"/>
      <w:marRight w:val="0"/>
      <w:marTop w:val="0"/>
      <w:marBottom w:val="0"/>
      <w:divBdr>
        <w:top w:val="none" w:sz="0" w:space="0" w:color="auto"/>
        <w:left w:val="none" w:sz="0" w:space="0" w:color="auto"/>
        <w:bottom w:val="none" w:sz="0" w:space="0" w:color="auto"/>
        <w:right w:val="none" w:sz="0" w:space="0" w:color="auto"/>
      </w:divBdr>
    </w:div>
    <w:div w:id="725371326">
      <w:bodyDiv w:val="1"/>
      <w:marLeft w:val="0"/>
      <w:marRight w:val="0"/>
      <w:marTop w:val="0"/>
      <w:marBottom w:val="0"/>
      <w:divBdr>
        <w:top w:val="none" w:sz="0" w:space="0" w:color="auto"/>
        <w:left w:val="none" w:sz="0" w:space="0" w:color="auto"/>
        <w:bottom w:val="none" w:sz="0" w:space="0" w:color="auto"/>
        <w:right w:val="none" w:sz="0" w:space="0" w:color="auto"/>
      </w:divBdr>
    </w:div>
    <w:div w:id="730542090">
      <w:bodyDiv w:val="1"/>
      <w:marLeft w:val="0"/>
      <w:marRight w:val="0"/>
      <w:marTop w:val="0"/>
      <w:marBottom w:val="0"/>
      <w:divBdr>
        <w:top w:val="none" w:sz="0" w:space="0" w:color="auto"/>
        <w:left w:val="none" w:sz="0" w:space="0" w:color="auto"/>
        <w:bottom w:val="none" w:sz="0" w:space="0" w:color="auto"/>
        <w:right w:val="none" w:sz="0" w:space="0" w:color="auto"/>
      </w:divBdr>
    </w:div>
    <w:div w:id="735517656">
      <w:bodyDiv w:val="1"/>
      <w:marLeft w:val="0"/>
      <w:marRight w:val="0"/>
      <w:marTop w:val="0"/>
      <w:marBottom w:val="0"/>
      <w:divBdr>
        <w:top w:val="none" w:sz="0" w:space="0" w:color="auto"/>
        <w:left w:val="none" w:sz="0" w:space="0" w:color="auto"/>
        <w:bottom w:val="none" w:sz="0" w:space="0" w:color="auto"/>
        <w:right w:val="none" w:sz="0" w:space="0" w:color="auto"/>
      </w:divBdr>
    </w:div>
    <w:div w:id="739642703">
      <w:bodyDiv w:val="1"/>
      <w:marLeft w:val="0"/>
      <w:marRight w:val="0"/>
      <w:marTop w:val="0"/>
      <w:marBottom w:val="0"/>
      <w:divBdr>
        <w:top w:val="none" w:sz="0" w:space="0" w:color="auto"/>
        <w:left w:val="none" w:sz="0" w:space="0" w:color="auto"/>
        <w:bottom w:val="none" w:sz="0" w:space="0" w:color="auto"/>
        <w:right w:val="none" w:sz="0" w:space="0" w:color="auto"/>
      </w:divBdr>
    </w:div>
    <w:div w:id="740833683">
      <w:bodyDiv w:val="1"/>
      <w:marLeft w:val="0"/>
      <w:marRight w:val="0"/>
      <w:marTop w:val="0"/>
      <w:marBottom w:val="0"/>
      <w:divBdr>
        <w:top w:val="none" w:sz="0" w:space="0" w:color="auto"/>
        <w:left w:val="none" w:sz="0" w:space="0" w:color="auto"/>
        <w:bottom w:val="none" w:sz="0" w:space="0" w:color="auto"/>
        <w:right w:val="none" w:sz="0" w:space="0" w:color="auto"/>
      </w:divBdr>
    </w:div>
    <w:div w:id="753235801">
      <w:bodyDiv w:val="1"/>
      <w:marLeft w:val="0"/>
      <w:marRight w:val="0"/>
      <w:marTop w:val="0"/>
      <w:marBottom w:val="0"/>
      <w:divBdr>
        <w:top w:val="none" w:sz="0" w:space="0" w:color="auto"/>
        <w:left w:val="none" w:sz="0" w:space="0" w:color="auto"/>
        <w:bottom w:val="none" w:sz="0" w:space="0" w:color="auto"/>
        <w:right w:val="none" w:sz="0" w:space="0" w:color="auto"/>
      </w:divBdr>
    </w:div>
    <w:div w:id="762382823">
      <w:bodyDiv w:val="1"/>
      <w:marLeft w:val="0"/>
      <w:marRight w:val="0"/>
      <w:marTop w:val="0"/>
      <w:marBottom w:val="0"/>
      <w:divBdr>
        <w:top w:val="none" w:sz="0" w:space="0" w:color="auto"/>
        <w:left w:val="none" w:sz="0" w:space="0" w:color="auto"/>
        <w:bottom w:val="none" w:sz="0" w:space="0" w:color="auto"/>
        <w:right w:val="none" w:sz="0" w:space="0" w:color="auto"/>
      </w:divBdr>
    </w:div>
    <w:div w:id="763454757">
      <w:bodyDiv w:val="1"/>
      <w:marLeft w:val="0"/>
      <w:marRight w:val="0"/>
      <w:marTop w:val="0"/>
      <w:marBottom w:val="0"/>
      <w:divBdr>
        <w:top w:val="none" w:sz="0" w:space="0" w:color="auto"/>
        <w:left w:val="none" w:sz="0" w:space="0" w:color="auto"/>
        <w:bottom w:val="none" w:sz="0" w:space="0" w:color="auto"/>
        <w:right w:val="none" w:sz="0" w:space="0" w:color="auto"/>
      </w:divBdr>
    </w:div>
    <w:div w:id="767892635">
      <w:bodyDiv w:val="1"/>
      <w:marLeft w:val="0"/>
      <w:marRight w:val="0"/>
      <w:marTop w:val="0"/>
      <w:marBottom w:val="0"/>
      <w:divBdr>
        <w:top w:val="none" w:sz="0" w:space="0" w:color="auto"/>
        <w:left w:val="none" w:sz="0" w:space="0" w:color="auto"/>
        <w:bottom w:val="none" w:sz="0" w:space="0" w:color="auto"/>
        <w:right w:val="none" w:sz="0" w:space="0" w:color="auto"/>
      </w:divBdr>
    </w:div>
    <w:div w:id="768160912">
      <w:bodyDiv w:val="1"/>
      <w:marLeft w:val="0"/>
      <w:marRight w:val="0"/>
      <w:marTop w:val="0"/>
      <w:marBottom w:val="0"/>
      <w:divBdr>
        <w:top w:val="none" w:sz="0" w:space="0" w:color="auto"/>
        <w:left w:val="none" w:sz="0" w:space="0" w:color="auto"/>
        <w:bottom w:val="none" w:sz="0" w:space="0" w:color="auto"/>
        <w:right w:val="none" w:sz="0" w:space="0" w:color="auto"/>
      </w:divBdr>
    </w:div>
    <w:div w:id="773281611">
      <w:bodyDiv w:val="1"/>
      <w:marLeft w:val="0"/>
      <w:marRight w:val="0"/>
      <w:marTop w:val="0"/>
      <w:marBottom w:val="0"/>
      <w:divBdr>
        <w:top w:val="none" w:sz="0" w:space="0" w:color="auto"/>
        <w:left w:val="none" w:sz="0" w:space="0" w:color="auto"/>
        <w:bottom w:val="none" w:sz="0" w:space="0" w:color="auto"/>
        <w:right w:val="none" w:sz="0" w:space="0" w:color="auto"/>
      </w:divBdr>
    </w:div>
    <w:div w:id="773281830">
      <w:bodyDiv w:val="1"/>
      <w:marLeft w:val="0"/>
      <w:marRight w:val="0"/>
      <w:marTop w:val="0"/>
      <w:marBottom w:val="0"/>
      <w:divBdr>
        <w:top w:val="none" w:sz="0" w:space="0" w:color="auto"/>
        <w:left w:val="none" w:sz="0" w:space="0" w:color="auto"/>
        <w:bottom w:val="none" w:sz="0" w:space="0" w:color="auto"/>
        <w:right w:val="none" w:sz="0" w:space="0" w:color="auto"/>
      </w:divBdr>
    </w:div>
    <w:div w:id="773286098">
      <w:bodyDiv w:val="1"/>
      <w:marLeft w:val="0"/>
      <w:marRight w:val="0"/>
      <w:marTop w:val="0"/>
      <w:marBottom w:val="0"/>
      <w:divBdr>
        <w:top w:val="none" w:sz="0" w:space="0" w:color="auto"/>
        <w:left w:val="none" w:sz="0" w:space="0" w:color="auto"/>
        <w:bottom w:val="none" w:sz="0" w:space="0" w:color="auto"/>
        <w:right w:val="none" w:sz="0" w:space="0" w:color="auto"/>
      </w:divBdr>
    </w:div>
    <w:div w:id="774901950">
      <w:bodyDiv w:val="1"/>
      <w:marLeft w:val="0"/>
      <w:marRight w:val="0"/>
      <w:marTop w:val="0"/>
      <w:marBottom w:val="0"/>
      <w:divBdr>
        <w:top w:val="none" w:sz="0" w:space="0" w:color="auto"/>
        <w:left w:val="none" w:sz="0" w:space="0" w:color="auto"/>
        <w:bottom w:val="none" w:sz="0" w:space="0" w:color="auto"/>
        <w:right w:val="none" w:sz="0" w:space="0" w:color="auto"/>
      </w:divBdr>
    </w:div>
    <w:div w:id="775708959">
      <w:bodyDiv w:val="1"/>
      <w:marLeft w:val="0"/>
      <w:marRight w:val="0"/>
      <w:marTop w:val="0"/>
      <w:marBottom w:val="0"/>
      <w:divBdr>
        <w:top w:val="none" w:sz="0" w:space="0" w:color="auto"/>
        <w:left w:val="none" w:sz="0" w:space="0" w:color="auto"/>
        <w:bottom w:val="none" w:sz="0" w:space="0" w:color="auto"/>
        <w:right w:val="none" w:sz="0" w:space="0" w:color="auto"/>
      </w:divBdr>
    </w:div>
    <w:div w:id="777524890">
      <w:bodyDiv w:val="1"/>
      <w:marLeft w:val="0"/>
      <w:marRight w:val="0"/>
      <w:marTop w:val="0"/>
      <w:marBottom w:val="0"/>
      <w:divBdr>
        <w:top w:val="none" w:sz="0" w:space="0" w:color="auto"/>
        <w:left w:val="none" w:sz="0" w:space="0" w:color="auto"/>
        <w:bottom w:val="none" w:sz="0" w:space="0" w:color="auto"/>
        <w:right w:val="none" w:sz="0" w:space="0" w:color="auto"/>
      </w:divBdr>
    </w:div>
    <w:div w:id="783883459">
      <w:bodyDiv w:val="1"/>
      <w:marLeft w:val="0"/>
      <w:marRight w:val="0"/>
      <w:marTop w:val="0"/>
      <w:marBottom w:val="0"/>
      <w:divBdr>
        <w:top w:val="none" w:sz="0" w:space="0" w:color="auto"/>
        <w:left w:val="none" w:sz="0" w:space="0" w:color="auto"/>
        <w:bottom w:val="none" w:sz="0" w:space="0" w:color="auto"/>
        <w:right w:val="none" w:sz="0" w:space="0" w:color="auto"/>
      </w:divBdr>
    </w:div>
    <w:div w:id="785662198">
      <w:bodyDiv w:val="1"/>
      <w:marLeft w:val="0"/>
      <w:marRight w:val="0"/>
      <w:marTop w:val="0"/>
      <w:marBottom w:val="0"/>
      <w:divBdr>
        <w:top w:val="none" w:sz="0" w:space="0" w:color="auto"/>
        <w:left w:val="none" w:sz="0" w:space="0" w:color="auto"/>
        <w:bottom w:val="none" w:sz="0" w:space="0" w:color="auto"/>
        <w:right w:val="none" w:sz="0" w:space="0" w:color="auto"/>
      </w:divBdr>
    </w:div>
    <w:div w:id="792335267">
      <w:bodyDiv w:val="1"/>
      <w:marLeft w:val="0"/>
      <w:marRight w:val="0"/>
      <w:marTop w:val="0"/>
      <w:marBottom w:val="0"/>
      <w:divBdr>
        <w:top w:val="none" w:sz="0" w:space="0" w:color="auto"/>
        <w:left w:val="none" w:sz="0" w:space="0" w:color="auto"/>
        <w:bottom w:val="none" w:sz="0" w:space="0" w:color="auto"/>
        <w:right w:val="none" w:sz="0" w:space="0" w:color="auto"/>
      </w:divBdr>
    </w:div>
    <w:div w:id="795832801">
      <w:bodyDiv w:val="1"/>
      <w:marLeft w:val="0"/>
      <w:marRight w:val="0"/>
      <w:marTop w:val="0"/>
      <w:marBottom w:val="0"/>
      <w:divBdr>
        <w:top w:val="none" w:sz="0" w:space="0" w:color="auto"/>
        <w:left w:val="none" w:sz="0" w:space="0" w:color="auto"/>
        <w:bottom w:val="none" w:sz="0" w:space="0" w:color="auto"/>
        <w:right w:val="none" w:sz="0" w:space="0" w:color="auto"/>
      </w:divBdr>
    </w:div>
    <w:div w:id="801463882">
      <w:bodyDiv w:val="1"/>
      <w:marLeft w:val="0"/>
      <w:marRight w:val="0"/>
      <w:marTop w:val="0"/>
      <w:marBottom w:val="0"/>
      <w:divBdr>
        <w:top w:val="none" w:sz="0" w:space="0" w:color="auto"/>
        <w:left w:val="none" w:sz="0" w:space="0" w:color="auto"/>
        <w:bottom w:val="none" w:sz="0" w:space="0" w:color="auto"/>
        <w:right w:val="none" w:sz="0" w:space="0" w:color="auto"/>
      </w:divBdr>
    </w:div>
    <w:div w:id="809057648">
      <w:bodyDiv w:val="1"/>
      <w:marLeft w:val="0"/>
      <w:marRight w:val="0"/>
      <w:marTop w:val="0"/>
      <w:marBottom w:val="0"/>
      <w:divBdr>
        <w:top w:val="none" w:sz="0" w:space="0" w:color="auto"/>
        <w:left w:val="none" w:sz="0" w:space="0" w:color="auto"/>
        <w:bottom w:val="none" w:sz="0" w:space="0" w:color="auto"/>
        <w:right w:val="none" w:sz="0" w:space="0" w:color="auto"/>
      </w:divBdr>
    </w:div>
    <w:div w:id="815029873">
      <w:bodyDiv w:val="1"/>
      <w:marLeft w:val="0"/>
      <w:marRight w:val="0"/>
      <w:marTop w:val="0"/>
      <w:marBottom w:val="0"/>
      <w:divBdr>
        <w:top w:val="none" w:sz="0" w:space="0" w:color="auto"/>
        <w:left w:val="none" w:sz="0" w:space="0" w:color="auto"/>
        <w:bottom w:val="none" w:sz="0" w:space="0" w:color="auto"/>
        <w:right w:val="none" w:sz="0" w:space="0" w:color="auto"/>
      </w:divBdr>
    </w:div>
    <w:div w:id="829517097">
      <w:bodyDiv w:val="1"/>
      <w:marLeft w:val="0"/>
      <w:marRight w:val="0"/>
      <w:marTop w:val="0"/>
      <w:marBottom w:val="0"/>
      <w:divBdr>
        <w:top w:val="none" w:sz="0" w:space="0" w:color="auto"/>
        <w:left w:val="none" w:sz="0" w:space="0" w:color="auto"/>
        <w:bottom w:val="none" w:sz="0" w:space="0" w:color="auto"/>
        <w:right w:val="none" w:sz="0" w:space="0" w:color="auto"/>
      </w:divBdr>
    </w:div>
    <w:div w:id="833641285">
      <w:bodyDiv w:val="1"/>
      <w:marLeft w:val="0"/>
      <w:marRight w:val="0"/>
      <w:marTop w:val="0"/>
      <w:marBottom w:val="0"/>
      <w:divBdr>
        <w:top w:val="none" w:sz="0" w:space="0" w:color="auto"/>
        <w:left w:val="none" w:sz="0" w:space="0" w:color="auto"/>
        <w:bottom w:val="none" w:sz="0" w:space="0" w:color="auto"/>
        <w:right w:val="none" w:sz="0" w:space="0" w:color="auto"/>
      </w:divBdr>
    </w:div>
    <w:div w:id="836192924">
      <w:bodyDiv w:val="1"/>
      <w:marLeft w:val="0"/>
      <w:marRight w:val="0"/>
      <w:marTop w:val="0"/>
      <w:marBottom w:val="0"/>
      <w:divBdr>
        <w:top w:val="none" w:sz="0" w:space="0" w:color="auto"/>
        <w:left w:val="none" w:sz="0" w:space="0" w:color="auto"/>
        <w:bottom w:val="none" w:sz="0" w:space="0" w:color="auto"/>
        <w:right w:val="none" w:sz="0" w:space="0" w:color="auto"/>
      </w:divBdr>
    </w:div>
    <w:div w:id="841746951">
      <w:bodyDiv w:val="1"/>
      <w:marLeft w:val="0"/>
      <w:marRight w:val="0"/>
      <w:marTop w:val="0"/>
      <w:marBottom w:val="0"/>
      <w:divBdr>
        <w:top w:val="none" w:sz="0" w:space="0" w:color="auto"/>
        <w:left w:val="none" w:sz="0" w:space="0" w:color="auto"/>
        <w:bottom w:val="none" w:sz="0" w:space="0" w:color="auto"/>
        <w:right w:val="none" w:sz="0" w:space="0" w:color="auto"/>
      </w:divBdr>
    </w:div>
    <w:div w:id="844055223">
      <w:bodyDiv w:val="1"/>
      <w:marLeft w:val="0"/>
      <w:marRight w:val="0"/>
      <w:marTop w:val="0"/>
      <w:marBottom w:val="0"/>
      <w:divBdr>
        <w:top w:val="none" w:sz="0" w:space="0" w:color="auto"/>
        <w:left w:val="none" w:sz="0" w:space="0" w:color="auto"/>
        <w:bottom w:val="none" w:sz="0" w:space="0" w:color="auto"/>
        <w:right w:val="none" w:sz="0" w:space="0" w:color="auto"/>
      </w:divBdr>
    </w:div>
    <w:div w:id="848329090">
      <w:bodyDiv w:val="1"/>
      <w:marLeft w:val="0"/>
      <w:marRight w:val="0"/>
      <w:marTop w:val="0"/>
      <w:marBottom w:val="0"/>
      <w:divBdr>
        <w:top w:val="none" w:sz="0" w:space="0" w:color="auto"/>
        <w:left w:val="none" w:sz="0" w:space="0" w:color="auto"/>
        <w:bottom w:val="none" w:sz="0" w:space="0" w:color="auto"/>
        <w:right w:val="none" w:sz="0" w:space="0" w:color="auto"/>
      </w:divBdr>
    </w:div>
    <w:div w:id="850529250">
      <w:bodyDiv w:val="1"/>
      <w:marLeft w:val="0"/>
      <w:marRight w:val="0"/>
      <w:marTop w:val="0"/>
      <w:marBottom w:val="0"/>
      <w:divBdr>
        <w:top w:val="none" w:sz="0" w:space="0" w:color="auto"/>
        <w:left w:val="none" w:sz="0" w:space="0" w:color="auto"/>
        <w:bottom w:val="none" w:sz="0" w:space="0" w:color="auto"/>
        <w:right w:val="none" w:sz="0" w:space="0" w:color="auto"/>
      </w:divBdr>
    </w:div>
    <w:div w:id="850993013">
      <w:bodyDiv w:val="1"/>
      <w:marLeft w:val="0"/>
      <w:marRight w:val="0"/>
      <w:marTop w:val="0"/>
      <w:marBottom w:val="0"/>
      <w:divBdr>
        <w:top w:val="none" w:sz="0" w:space="0" w:color="auto"/>
        <w:left w:val="none" w:sz="0" w:space="0" w:color="auto"/>
        <w:bottom w:val="none" w:sz="0" w:space="0" w:color="auto"/>
        <w:right w:val="none" w:sz="0" w:space="0" w:color="auto"/>
      </w:divBdr>
    </w:div>
    <w:div w:id="855731729">
      <w:bodyDiv w:val="1"/>
      <w:marLeft w:val="0"/>
      <w:marRight w:val="0"/>
      <w:marTop w:val="0"/>
      <w:marBottom w:val="0"/>
      <w:divBdr>
        <w:top w:val="none" w:sz="0" w:space="0" w:color="auto"/>
        <w:left w:val="none" w:sz="0" w:space="0" w:color="auto"/>
        <w:bottom w:val="none" w:sz="0" w:space="0" w:color="auto"/>
        <w:right w:val="none" w:sz="0" w:space="0" w:color="auto"/>
      </w:divBdr>
    </w:div>
    <w:div w:id="860048473">
      <w:bodyDiv w:val="1"/>
      <w:marLeft w:val="0"/>
      <w:marRight w:val="0"/>
      <w:marTop w:val="0"/>
      <w:marBottom w:val="0"/>
      <w:divBdr>
        <w:top w:val="none" w:sz="0" w:space="0" w:color="auto"/>
        <w:left w:val="none" w:sz="0" w:space="0" w:color="auto"/>
        <w:bottom w:val="none" w:sz="0" w:space="0" w:color="auto"/>
        <w:right w:val="none" w:sz="0" w:space="0" w:color="auto"/>
      </w:divBdr>
    </w:div>
    <w:div w:id="860584585">
      <w:bodyDiv w:val="1"/>
      <w:marLeft w:val="0"/>
      <w:marRight w:val="0"/>
      <w:marTop w:val="0"/>
      <w:marBottom w:val="0"/>
      <w:divBdr>
        <w:top w:val="none" w:sz="0" w:space="0" w:color="auto"/>
        <w:left w:val="none" w:sz="0" w:space="0" w:color="auto"/>
        <w:bottom w:val="none" w:sz="0" w:space="0" w:color="auto"/>
        <w:right w:val="none" w:sz="0" w:space="0" w:color="auto"/>
      </w:divBdr>
    </w:div>
    <w:div w:id="875846058">
      <w:bodyDiv w:val="1"/>
      <w:marLeft w:val="0"/>
      <w:marRight w:val="0"/>
      <w:marTop w:val="0"/>
      <w:marBottom w:val="0"/>
      <w:divBdr>
        <w:top w:val="none" w:sz="0" w:space="0" w:color="auto"/>
        <w:left w:val="none" w:sz="0" w:space="0" w:color="auto"/>
        <w:bottom w:val="none" w:sz="0" w:space="0" w:color="auto"/>
        <w:right w:val="none" w:sz="0" w:space="0" w:color="auto"/>
      </w:divBdr>
    </w:div>
    <w:div w:id="881138845">
      <w:bodyDiv w:val="1"/>
      <w:marLeft w:val="0"/>
      <w:marRight w:val="0"/>
      <w:marTop w:val="0"/>
      <w:marBottom w:val="0"/>
      <w:divBdr>
        <w:top w:val="none" w:sz="0" w:space="0" w:color="auto"/>
        <w:left w:val="none" w:sz="0" w:space="0" w:color="auto"/>
        <w:bottom w:val="none" w:sz="0" w:space="0" w:color="auto"/>
        <w:right w:val="none" w:sz="0" w:space="0" w:color="auto"/>
      </w:divBdr>
    </w:div>
    <w:div w:id="884216883">
      <w:bodyDiv w:val="1"/>
      <w:marLeft w:val="0"/>
      <w:marRight w:val="0"/>
      <w:marTop w:val="0"/>
      <w:marBottom w:val="0"/>
      <w:divBdr>
        <w:top w:val="none" w:sz="0" w:space="0" w:color="auto"/>
        <w:left w:val="none" w:sz="0" w:space="0" w:color="auto"/>
        <w:bottom w:val="none" w:sz="0" w:space="0" w:color="auto"/>
        <w:right w:val="none" w:sz="0" w:space="0" w:color="auto"/>
      </w:divBdr>
    </w:div>
    <w:div w:id="886257926">
      <w:bodyDiv w:val="1"/>
      <w:marLeft w:val="0"/>
      <w:marRight w:val="0"/>
      <w:marTop w:val="0"/>
      <w:marBottom w:val="0"/>
      <w:divBdr>
        <w:top w:val="none" w:sz="0" w:space="0" w:color="auto"/>
        <w:left w:val="none" w:sz="0" w:space="0" w:color="auto"/>
        <w:bottom w:val="none" w:sz="0" w:space="0" w:color="auto"/>
        <w:right w:val="none" w:sz="0" w:space="0" w:color="auto"/>
      </w:divBdr>
    </w:div>
    <w:div w:id="893540552">
      <w:bodyDiv w:val="1"/>
      <w:marLeft w:val="0"/>
      <w:marRight w:val="0"/>
      <w:marTop w:val="0"/>
      <w:marBottom w:val="0"/>
      <w:divBdr>
        <w:top w:val="none" w:sz="0" w:space="0" w:color="auto"/>
        <w:left w:val="none" w:sz="0" w:space="0" w:color="auto"/>
        <w:bottom w:val="none" w:sz="0" w:space="0" w:color="auto"/>
        <w:right w:val="none" w:sz="0" w:space="0" w:color="auto"/>
      </w:divBdr>
    </w:div>
    <w:div w:id="902103069">
      <w:bodyDiv w:val="1"/>
      <w:marLeft w:val="0"/>
      <w:marRight w:val="0"/>
      <w:marTop w:val="0"/>
      <w:marBottom w:val="0"/>
      <w:divBdr>
        <w:top w:val="none" w:sz="0" w:space="0" w:color="auto"/>
        <w:left w:val="none" w:sz="0" w:space="0" w:color="auto"/>
        <w:bottom w:val="none" w:sz="0" w:space="0" w:color="auto"/>
        <w:right w:val="none" w:sz="0" w:space="0" w:color="auto"/>
      </w:divBdr>
    </w:div>
    <w:div w:id="917397003">
      <w:bodyDiv w:val="1"/>
      <w:marLeft w:val="0"/>
      <w:marRight w:val="0"/>
      <w:marTop w:val="0"/>
      <w:marBottom w:val="0"/>
      <w:divBdr>
        <w:top w:val="none" w:sz="0" w:space="0" w:color="auto"/>
        <w:left w:val="none" w:sz="0" w:space="0" w:color="auto"/>
        <w:bottom w:val="none" w:sz="0" w:space="0" w:color="auto"/>
        <w:right w:val="none" w:sz="0" w:space="0" w:color="auto"/>
      </w:divBdr>
    </w:div>
    <w:div w:id="923802897">
      <w:bodyDiv w:val="1"/>
      <w:marLeft w:val="0"/>
      <w:marRight w:val="0"/>
      <w:marTop w:val="0"/>
      <w:marBottom w:val="0"/>
      <w:divBdr>
        <w:top w:val="none" w:sz="0" w:space="0" w:color="auto"/>
        <w:left w:val="none" w:sz="0" w:space="0" w:color="auto"/>
        <w:bottom w:val="none" w:sz="0" w:space="0" w:color="auto"/>
        <w:right w:val="none" w:sz="0" w:space="0" w:color="auto"/>
      </w:divBdr>
    </w:div>
    <w:div w:id="924148364">
      <w:bodyDiv w:val="1"/>
      <w:marLeft w:val="0"/>
      <w:marRight w:val="0"/>
      <w:marTop w:val="0"/>
      <w:marBottom w:val="0"/>
      <w:divBdr>
        <w:top w:val="none" w:sz="0" w:space="0" w:color="auto"/>
        <w:left w:val="none" w:sz="0" w:space="0" w:color="auto"/>
        <w:bottom w:val="none" w:sz="0" w:space="0" w:color="auto"/>
        <w:right w:val="none" w:sz="0" w:space="0" w:color="auto"/>
      </w:divBdr>
    </w:div>
    <w:div w:id="926229216">
      <w:bodyDiv w:val="1"/>
      <w:marLeft w:val="0"/>
      <w:marRight w:val="0"/>
      <w:marTop w:val="0"/>
      <w:marBottom w:val="0"/>
      <w:divBdr>
        <w:top w:val="none" w:sz="0" w:space="0" w:color="auto"/>
        <w:left w:val="none" w:sz="0" w:space="0" w:color="auto"/>
        <w:bottom w:val="none" w:sz="0" w:space="0" w:color="auto"/>
        <w:right w:val="none" w:sz="0" w:space="0" w:color="auto"/>
      </w:divBdr>
    </w:div>
    <w:div w:id="926840102">
      <w:bodyDiv w:val="1"/>
      <w:marLeft w:val="0"/>
      <w:marRight w:val="0"/>
      <w:marTop w:val="0"/>
      <w:marBottom w:val="0"/>
      <w:divBdr>
        <w:top w:val="none" w:sz="0" w:space="0" w:color="auto"/>
        <w:left w:val="none" w:sz="0" w:space="0" w:color="auto"/>
        <w:bottom w:val="none" w:sz="0" w:space="0" w:color="auto"/>
        <w:right w:val="none" w:sz="0" w:space="0" w:color="auto"/>
      </w:divBdr>
    </w:div>
    <w:div w:id="929242077">
      <w:bodyDiv w:val="1"/>
      <w:marLeft w:val="0"/>
      <w:marRight w:val="0"/>
      <w:marTop w:val="0"/>
      <w:marBottom w:val="0"/>
      <w:divBdr>
        <w:top w:val="none" w:sz="0" w:space="0" w:color="auto"/>
        <w:left w:val="none" w:sz="0" w:space="0" w:color="auto"/>
        <w:bottom w:val="none" w:sz="0" w:space="0" w:color="auto"/>
        <w:right w:val="none" w:sz="0" w:space="0" w:color="auto"/>
      </w:divBdr>
    </w:div>
    <w:div w:id="959261932">
      <w:bodyDiv w:val="1"/>
      <w:marLeft w:val="0"/>
      <w:marRight w:val="0"/>
      <w:marTop w:val="0"/>
      <w:marBottom w:val="0"/>
      <w:divBdr>
        <w:top w:val="none" w:sz="0" w:space="0" w:color="auto"/>
        <w:left w:val="none" w:sz="0" w:space="0" w:color="auto"/>
        <w:bottom w:val="none" w:sz="0" w:space="0" w:color="auto"/>
        <w:right w:val="none" w:sz="0" w:space="0" w:color="auto"/>
      </w:divBdr>
    </w:div>
    <w:div w:id="960838715">
      <w:bodyDiv w:val="1"/>
      <w:marLeft w:val="0"/>
      <w:marRight w:val="0"/>
      <w:marTop w:val="0"/>
      <w:marBottom w:val="0"/>
      <w:divBdr>
        <w:top w:val="none" w:sz="0" w:space="0" w:color="auto"/>
        <w:left w:val="none" w:sz="0" w:space="0" w:color="auto"/>
        <w:bottom w:val="none" w:sz="0" w:space="0" w:color="auto"/>
        <w:right w:val="none" w:sz="0" w:space="0" w:color="auto"/>
      </w:divBdr>
    </w:div>
    <w:div w:id="961422782">
      <w:bodyDiv w:val="1"/>
      <w:marLeft w:val="0"/>
      <w:marRight w:val="0"/>
      <w:marTop w:val="0"/>
      <w:marBottom w:val="0"/>
      <w:divBdr>
        <w:top w:val="none" w:sz="0" w:space="0" w:color="auto"/>
        <w:left w:val="none" w:sz="0" w:space="0" w:color="auto"/>
        <w:bottom w:val="none" w:sz="0" w:space="0" w:color="auto"/>
        <w:right w:val="none" w:sz="0" w:space="0" w:color="auto"/>
      </w:divBdr>
    </w:div>
    <w:div w:id="962730229">
      <w:bodyDiv w:val="1"/>
      <w:marLeft w:val="0"/>
      <w:marRight w:val="0"/>
      <w:marTop w:val="0"/>
      <w:marBottom w:val="0"/>
      <w:divBdr>
        <w:top w:val="none" w:sz="0" w:space="0" w:color="auto"/>
        <w:left w:val="none" w:sz="0" w:space="0" w:color="auto"/>
        <w:bottom w:val="none" w:sz="0" w:space="0" w:color="auto"/>
        <w:right w:val="none" w:sz="0" w:space="0" w:color="auto"/>
      </w:divBdr>
    </w:div>
    <w:div w:id="968436481">
      <w:bodyDiv w:val="1"/>
      <w:marLeft w:val="0"/>
      <w:marRight w:val="0"/>
      <w:marTop w:val="0"/>
      <w:marBottom w:val="0"/>
      <w:divBdr>
        <w:top w:val="none" w:sz="0" w:space="0" w:color="auto"/>
        <w:left w:val="none" w:sz="0" w:space="0" w:color="auto"/>
        <w:bottom w:val="none" w:sz="0" w:space="0" w:color="auto"/>
        <w:right w:val="none" w:sz="0" w:space="0" w:color="auto"/>
      </w:divBdr>
    </w:div>
    <w:div w:id="972441989">
      <w:bodyDiv w:val="1"/>
      <w:marLeft w:val="0"/>
      <w:marRight w:val="0"/>
      <w:marTop w:val="0"/>
      <w:marBottom w:val="0"/>
      <w:divBdr>
        <w:top w:val="none" w:sz="0" w:space="0" w:color="auto"/>
        <w:left w:val="none" w:sz="0" w:space="0" w:color="auto"/>
        <w:bottom w:val="none" w:sz="0" w:space="0" w:color="auto"/>
        <w:right w:val="none" w:sz="0" w:space="0" w:color="auto"/>
      </w:divBdr>
    </w:div>
    <w:div w:id="973679151">
      <w:bodyDiv w:val="1"/>
      <w:marLeft w:val="0"/>
      <w:marRight w:val="0"/>
      <w:marTop w:val="0"/>
      <w:marBottom w:val="0"/>
      <w:divBdr>
        <w:top w:val="none" w:sz="0" w:space="0" w:color="auto"/>
        <w:left w:val="none" w:sz="0" w:space="0" w:color="auto"/>
        <w:bottom w:val="none" w:sz="0" w:space="0" w:color="auto"/>
        <w:right w:val="none" w:sz="0" w:space="0" w:color="auto"/>
      </w:divBdr>
    </w:div>
    <w:div w:id="984357415">
      <w:bodyDiv w:val="1"/>
      <w:marLeft w:val="0"/>
      <w:marRight w:val="0"/>
      <w:marTop w:val="0"/>
      <w:marBottom w:val="0"/>
      <w:divBdr>
        <w:top w:val="none" w:sz="0" w:space="0" w:color="auto"/>
        <w:left w:val="none" w:sz="0" w:space="0" w:color="auto"/>
        <w:bottom w:val="none" w:sz="0" w:space="0" w:color="auto"/>
        <w:right w:val="none" w:sz="0" w:space="0" w:color="auto"/>
      </w:divBdr>
    </w:div>
    <w:div w:id="993994570">
      <w:bodyDiv w:val="1"/>
      <w:marLeft w:val="0"/>
      <w:marRight w:val="0"/>
      <w:marTop w:val="0"/>
      <w:marBottom w:val="0"/>
      <w:divBdr>
        <w:top w:val="none" w:sz="0" w:space="0" w:color="auto"/>
        <w:left w:val="none" w:sz="0" w:space="0" w:color="auto"/>
        <w:bottom w:val="none" w:sz="0" w:space="0" w:color="auto"/>
        <w:right w:val="none" w:sz="0" w:space="0" w:color="auto"/>
      </w:divBdr>
    </w:div>
    <w:div w:id="999305848">
      <w:bodyDiv w:val="1"/>
      <w:marLeft w:val="0"/>
      <w:marRight w:val="0"/>
      <w:marTop w:val="0"/>
      <w:marBottom w:val="0"/>
      <w:divBdr>
        <w:top w:val="none" w:sz="0" w:space="0" w:color="auto"/>
        <w:left w:val="none" w:sz="0" w:space="0" w:color="auto"/>
        <w:bottom w:val="none" w:sz="0" w:space="0" w:color="auto"/>
        <w:right w:val="none" w:sz="0" w:space="0" w:color="auto"/>
      </w:divBdr>
    </w:div>
    <w:div w:id="1008018946">
      <w:bodyDiv w:val="1"/>
      <w:marLeft w:val="0"/>
      <w:marRight w:val="0"/>
      <w:marTop w:val="0"/>
      <w:marBottom w:val="0"/>
      <w:divBdr>
        <w:top w:val="none" w:sz="0" w:space="0" w:color="auto"/>
        <w:left w:val="none" w:sz="0" w:space="0" w:color="auto"/>
        <w:bottom w:val="none" w:sz="0" w:space="0" w:color="auto"/>
        <w:right w:val="none" w:sz="0" w:space="0" w:color="auto"/>
      </w:divBdr>
    </w:div>
    <w:div w:id="1013603815">
      <w:bodyDiv w:val="1"/>
      <w:marLeft w:val="0"/>
      <w:marRight w:val="0"/>
      <w:marTop w:val="0"/>
      <w:marBottom w:val="0"/>
      <w:divBdr>
        <w:top w:val="none" w:sz="0" w:space="0" w:color="auto"/>
        <w:left w:val="none" w:sz="0" w:space="0" w:color="auto"/>
        <w:bottom w:val="none" w:sz="0" w:space="0" w:color="auto"/>
        <w:right w:val="none" w:sz="0" w:space="0" w:color="auto"/>
      </w:divBdr>
    </w:div>
    <w:div w:id="1018501869">
      <w:bodyDiv w:val="1"/>
      <w:marLeft w:val="0"/>
      <w:marRight w:val="0"/>
      <w:marTop w:val="0"/>
      <w:marBottom w:val="0"/>
      <w:divBdr>
        <w:top w:val="none" w:sz="0" w:space="0" w:color="auto"/>
        <w:left w:val="none" w:sz="0" w:space="0" w:color="auto"/>
        <w:bottom w:val="none" w:sz="0" w:space="0" w:color="auto"/>
        <w:right w:val="none" w:sz="0" w:space="0" w:color="auto"/>
      </w:divBdr>
    </w:div>
    <w:div w:id="1023244622">
      <w:bodyDiv w:val="1"/>
      <w:marLeft w:val="0"/>
      <w:marRight w:val="0"/>
      <w:marTop w:val="0"/>
      <w:marBottom w:val="0"/>
      <w:divBdr>
        <w:top w:val="none" w:sz="0" w:space="0" w:color="auto"/>
        <w:left w:val="none" w:sz="0" w:space="0" w:color="auto"/>
        <w:bottom w:val="none" w:sz="0" w:space="0" w:color="auto"/>
        <w:right w:val="none" w:sz="0" w:space="0" w:color="auto"/>
      </w:divBdr>
    </w:div>
    <w:div w:id="1025011921">
      <w:bodyDiv w:val="1"/>
      <w:marLeft w:val="0"/>
      <w:marRight w:val="0"/>
      <w:marTop w:val="0"/>
      <w:marBottom w:val="0"/>
      <w:divBdr>
        <w:top w:val="none" w:sz="0" w:space="0" w:color="auto"/>
        <w:left w:val="none" w:sz="0" w:space="0" w:color="auto"/>
        <w:bottom w:val="none" w:sz="0" w:space="0" w:color="auto"/>
        <w:right w:val="none" w:sz="0" w:space="0" w:color="auto"/>
      </w:divBdr>
    </w:div>
    <w:div w:id="1029530416">
      <w:bodyDiv w:val="1"/>
      <w:marLeft w:val="0"/>
      <w:marRight w:val="0"/>
      <w:marTop w:val="0"/>
      <w:marBottom w:val="0"/>
      <w:divBdr>
        <w:top w:val="none" w:sz="0" w:space="0" w:color="auto"/>
        <w:left w:val="none" w:sz="0" w:space="0" w:color="auto"/>
        <w:bottom w:val="none" w:sz="0" w:space="0" w:color="auto"/>
        <w:right w:val="none" w:sz="0" w:space="0" w:color="auto"/>
      </w:divBdr>
    </w:div>
    <w:div w:id="1029719651">
      <w:bodyDiv w:val="1"/>
      <w:marLeft w:val="0"/>
      <w:marRight w:val="0"/>
      <w:marTop w:val="0"/>
      <w:marBottom w:val="0"/>
      <w:divBdr>
        <w:top w:val="none" w:sz="0" w:space="0" w:color="auto"/>
        <w:left w:val="none" w:sz="0" w:space="0" w:color="auto"/>
        <w:bottom w:val="none" w:sz="0" w:space="0" w:color="auto"/>
        <w:right w:val="none" w:sz="0" w:space="0" w:color="auto"/>
      </w:divBdr>
    </w:div>
    <w:div w:id="1033117594">
      <w:bodyDiv w:val="1"/>
      <w:marLeft w:val="0"/>
      <w:marRight w:val="0"/>
      <w:marTop w:val="0"/>
      <w:marBottom w:val="0"/>
      <w:divBdr>
        <w:top w:val="none" w:sz="0" w:space="0" w:color="auto"/>
        <w:left w:val="none" w:sz="0" w:space="0" w:color="auto"/>
        <w:bottom w:val="none" w:sz="0" w:space="0" w:color="auto"/>
        <w:right w:val="none" w:sz="0" w:space="0" w:color="auto"/>
      </w:divBdr>
    </w:div>
    <w:div w:id="1034115754">
      <w:bodyDiv w:val="1"/>
      <w:marLeft w:val="0"/>
      <w:marRight w:val="0"/>
      <w:marTop w:val="0"/>
      <w:marBottom w:val="0"/>
      <w:divBdr>
        <w:top w:val="none" w:sz="0" w:space="0" w:color="auto"/>
        <w:left w:val="none" w:sz="0" w:space="0" w:color="auto"/>
        <w:bottom w:val="none" w:sz="0" w:space="0" w:color="auto"/>
        <w:right w:val="none" w:sz="0" w:space="0" w:color="auto"/>
      </w:divBdr>
    </w:div>
    <w:div w:id="1038820070">
      <w:bodyDiv w:val="1"/>
      <w:marLeft w:val="0"/>
      <w:marRight w:val="0"/>
      <w:marTop w:val="0"/>
      <w:marBottom w:val="0"/>
      <w:divBdr>
        <w:top w:val="none" w:sz="0" w:space="0" w:color="auto"/>
        <w:left w:val="none" w:sz="0" w:space="0" w:color="auto"/>
        <w:bottom w:val="none" w:sz="0" w:space="0" w:color="auto"/>
        <w:right w:val="none" w:sz="0" w:space="0" w:color="auto"/>
      </w:divBdr>
    </w:div>
    <w:div w:id="1045712325">
      <w:bodyDiv w:val="1"/>
      <w:marLeft w:val="0"/>
      <w:marRight w:val="0"/>
      <w:marTop w:val="0"/>
      <w:marBottom w:val="0"/>
      <w:divBdr>
        <w:top w:val="none" w:sz="0" w:space="0" w:color="auto"/>
        <w:left w:val="none" w:sz="0" w:space="0" w:color="auto"/>
        <w:bottom w:val="none" w:sz="0" w:space="0" w:color="auto"/>
        <w:right w:val="none" w:sz="0" w:space="0" w:color="auto"/>
      </w:divBdr>
    </w:div>
    <w:div w:id="1048839695">
      <w:bodyDiv w:val="1"/>
      <w:marLeft w:val="0"/>
      <w:marRight w:val="0"/>
      <w:marTop w:val="0"/>
      <w:marBottom w:val="0"/>
      <w:divBdr>
        <w:top w:val="none" w:sz="0" w:space="0" w:color="auto"/>
        <w:left w:val="none" w:sz="0" w:space="0" w:color="auto"/>
        <w:bottom w:val="none" w:sz="0" w:space="0" w:color="auto"/>
        <w:right w:val="none" w:sz="0" w:space="0" w:color="auto"/>
      </w:divBdr>
    </w:div>
    <w:div w:id="1052342218">
      <w:bodyDiv w:val="1"/>
      <w:marLeft w:val="0"/>
      <w:marRight w:val="0"/>
      <w:marTop w:val="0"/>
      <w:marBottom w:val="0"/>
      <w:divBdr>
        <w:top w:val="none" w:sz="0" w:space="0" w:color="auto"/>
        <w:left w:val="none" w:sz="0" w:space="0" w:color="auto"/>
        <w:bottom w:val="none" w:sz="0" w:space="0" w:color="auto"/>
        <w:right w:val="none" w:sz="0" w:space="0" w:color="auto"/>
      </w:divBdr>
    </w:div>
    <w:div w:id="1064261629">
      <w:bodyDiv w:val="1"/>
      <w:marLeft w:val="0"/>
      <w:marRight w:val="0"/>
      <w:marTop w:val="0"/>
      <w:marBottom w:val="0"/>
      <w:divBdr>
        <w:top w:val="none" w:sz="0" w:space="0" w:color="auto"/>
        <w:left w:val="none" w:sz="0" w:space="0" w:color="auto"/>
        <w:bottom w:val="none" w:sz="0" w:space="0" w:color="auto"/>
        <w:right w:val="none" w:sz="0" w:space="0" w:color="auto"/>
      </w:divBdr>
    </w:div>
    <w:div w:id="1066958057">
      <w:bodyDiv w:val="1"/>
      <w:marLeft w:val="0"/>
      <w:marRight w:val="0"/>
      <w:marTop w:val="0"/>
      <w:marBottom w:val="0"/>
      <w:divBdr>
        <w:top w:val="none" w:sz="0" w:space="0" w:color="auto"/>
        <w:left w:val="none" w:sz="0" w:space="0" w:color="auto"/>
        <w:bottom w:val="none" w:sz="0" w:space="0" w:color="auto"/>
        <w:right w:val="none" w:sz="0" w:space="0" w:color="auto"/>
      </w:divBdr>
    </w:div>
    <w:div w:id="1069234417">
      <w:bodyDiv w:val="1"/>
      <w:marLeft w:val="0"/>
      <w:marRight w:val="0"/>
      <w:marTop w:val="0"/>
      <w:marBottom w:val="0"/>
      <w:divBdr>
        <w:top w:val="none" w:sz="0" w:space="0" w:color="auto"/>
        <w:left w:val="none" w:sz="0" w:space="0" w:color="auto"/>
        <w:bottom w:val="none" w:sz="0" w:space="0" w:color="auto"/>
        <w:right w:val="none" w:sz="0" w:space="0" w:color="auto"/>
      </w:divBdr>
    </w:div>
    <w:div w:id="1080448384">
      <w:bodyDiv w:val="1"/>
      <w:marLeft w:val="0"/>
      <w:marRight w:val="0"/>
      <w:marTop w:val="0"/>
      <w:marBottom w:val="0"/>
      <w:divBdr>
        <w:top w:val="none" w:sz="0" w:space="0" w:color="auto"/>
        <w:left w:val="none" w:sz="0" w:space="0" w:color="auto"/>
        <w:bottom w:val="none" w:sz="0" w:space="0" w:color="auto"/>
        <w:right w:val="none" w:sz="0" w:space="0" w:color="auto"/>
      </w:divBdr>
    </w:div>
    <w:div w:id="1090199767">
      <w:bodyDiv w:val="1"/>
      <w:marLeft w:val="0"/>
      <w:marRight w:val="0"/>
      <w:marTop w:val="0"/>
      <w:marBottom w:val="0"/>
      <w:divBdr>
        <w:top w:val="none" w:sz="0" w:space="0" w:color="auto"/>
        <w:left w:val="none" w:sz="0" w:space="0" w:color="auto"/>
        <w:bottom w:val="none" w:sz="0" w:space="0" w:color="auto"/>
        <w:right w:val="none" w:sz="0" w:space="0" w:color="auto"/>
      </w:divBdr>
    </w:div>
    <w:div w:id="1091395742">
      <w:bodyDiv w:val="1"/>
      <w:marLeft w:val="0"/>
      <w:marRight w:val="0"/>
      <w:marTop w:val="0"/>
      <w:marBottom w:val="0"/>
      <w:divBdr>
        <w:top w:val="none" w:sz="0" w:space="0" w:color="auto"/>
        <w:left w:val="none" w:sz="0" w:space="0" w:color="auto"/>
        <w:bottom w:val="none" w:sz="0" w:space="0" w:color="auto"/>
        <w:right w:val="none" w:sz="0" w:space="0" w:color="auto"/>
      </w:divBdr>
    </w:div>
    <w:div w:id="1094322576">
      <w:bodyDiv w:val="1"/>
      <w:marLeft w:val="0"/>
      <w:marRight w:val="0"/>
      <w:marTop w:val="0"/>
      <w:marBottom w:val="0"/>
      <w:divBdr>
        <w:top w:val="none" w:sz="0" w:space="0" w:color="auto"/>
        <w:left w:val="none" w:sz="0" w:space="0" w:color="auto"/>
        <w:bottom w:val="none" w:sz="0" w:space="0" w:color="auto"/>
        <w:right w:val="none" w:sz="0" w:space="0" w:color="auto"/>
      </w:divBdr>
    </w:div>
    <w:div w:id="1096246122">
      <w:bodyDiv w:val="1"/>
      <w:marLeft w:val="0"/>
      <w:marRight w:val="0"/>
      <w:marTop w:val="0"/>
      <w:marBottom w:val="0"/>
      <w:divBdr>
        <w:top w:val="none" w:sz="0" w:space="0" w:color="auto"/>
        <w:left w:val="none" w:sz="0" w:space="0" w:color="auto"/>
        <w:bottom w:val="none" w:sz="0" w:space="0" w:color="auto"/>
        <w:right w:val="none" w:sz="0" w:space="0" w:color="auto"/>
      </w:divBdr>
    </w:div>
    <w:div w:id="1099714802">
      <w:bodyDiv w:val="1"/>
      <w:marLeft w:val="0"/>
      <w:marRight w:val="0"/>
      <w:marTop w:val="0"/>
      <w:marBottom w:val="0"/>
      <w:divBdr>
        <w:top w:val="none" w:sz="0" w:space="0" w:color="auto"/>
        <w:left w:val="none" w:sz="0" w:space="0" w:color="auto"/>
        <w:bottom w:val="none" w:sz="0" w:space="0" w:color="auto"/>
        <w:right w:val="none" w:sz="0" w:space="0" w:color="auto"/>
      </w:divBdr>
    </w:div>
    <w:div w:id="1101801382">
      <w:bodyDiv w:val="1"/>
      <w:marLeft w:val="0"/>
      <w:marRight w:val="0"/>
      <w:marTop w:val="0"/>
      <w:marBottom w:val="0"/>
      <w:divBdr>
        <w:top w:val="none" w:sz="0" w:space="0" w:color="auto"/>
        <w:left w:val="none" w:sz="0" w:space="0" w:color="auto"/>
        <w:bottom w:val="none" w:sz="0" w:space="0" w:color="auto"/>
        <w:right w:val="none" w:sz="0" w:space="0" w:color="auto"/>
      </w:divBdr>
    </w:div>
    <w:div w:id="1111784371">
      <w:bodyDiv w:val="1"/>
      <w:marLeft w:val="0"/>
      <w:marRight w:val="0"/>
      <w:marTop w:val="0"/>
      <w:marBottom w:val="0"/>
      <w:divBdr>
        <w:top w:val="none" w:sz="0" w:space="0" w:color="auto"/>
        <w:left w:val="none" w:sz="0" w:space="0" w:color="auto"/>
        <w:bottom w:val="none" w:sz="0" w:space="0" w:color="auto"/>
        <w:right w:val="none" w:sz="0" w:space="0" w:color="auto"/>
      </w:divBdr>
    </w:div>
    <w:div w:id="1122185597">
      <w:bodyDiv w:val="1"/>
      <w:marLeft w:val="0"/>
      <w:marRight w:val="0"/>
      <w:marTop w:val="0"/>
      <w:marBottom w:val="0"/>
      <w:divBdr>
        <w:top w:val="none" w:sz="0" w:space="0" w:color="auto"/>
        <w:left w:val="none" w:sz="0" w:space="0" w:color="auto"/>
        <w:bottom w:val="none" w:sz="0" w:space="0" w:color="auto"/>
        <w:right w:val="none" w:sz="0" w:space="0" w:color="auto"/>
      </w:divBdr>
    </w:div>
    <w:div w:id="1124040188">
      <w:bodyDiv w:val="1"/>
      <w:marLeft w:val="0"/>
      <w:marRight w:val="0"/>
      <w:marTop w:val="0"/>
      <w:marBottom w:val="0"/>
      <w:divBdr>
        <w:top w:val="none" w:sz="0" w:space="0" w:color="auto"/>
        <w:left w:val="none" w:sz="0" w:space="0" w:color="auto"/>
        <w:bottom w:val="none" w:sz="0" w:space="0" w:color="auto"/>
        <w:right w:val="none" w:sz="0" w:space="0" w:color="auto"/>
      </w:divBdr>
    </w:div>
    <w:div w:id="1130633236">
      <w:bodyDiv w:val="1"/>
      <w:marLeft w:val="0"/>
      <w:marRight w:val="0"/>
      <w:marTop w:val="0"/>
      <w:marBottom w:val="0"/>
      <w:divBdr>
        <w:top w:val="none" w:sz="0" w:space="0" w:color="auto"/>
        <w:left w:val="none" w:sz="0" w:space="0" w:color="auto"/>
        <w:bottom w:val="none" w:sz="0" w:space="0" w:color="auto"/>
        <w:right w:val="none" w:sz="0" w:space="0" w:color="auto"/>
      </w:divBdr>
    </w:div>
    <w:div w:id="1132212066">
      <w:bodyDiv w:val="1"/>
      <w:marLeft w:val="0"/>
      <w:marRight w:val="0"/>
      <w:marTop w:val="0"/>
      <w:marBottom w:val="0"/>
      <w:divBdr>
        <w:top w:val="none" w:sz="0" w:space="0" w:color="auto"/>
        <w:left w:val="none" w:sz="0" w:space="0" w:color="auto"/>
        <w:bottom w:val="none" w:sz="0" w:space="0" w:color="auto"/>
        <w:right w:val="none" w:sz="0" w:space="0" w:color="auto"/>
      </w:divBdr>
    </w:div>
    <w:div w:id="1136528764">
      <w:bodyDiv w:val="1"/>
      <w:marLeft w:val="0"/>
      <w:marRight w:val="0"/>
      <w:marTop w:val="0"/>
      <w:marBottom w:val="0"/>
      <w:divBdr>
        <w:top w:val="none" w:sz="0" w:space="0" w:color="auto"/>
        <w:left w:val="none" w:sz="0" w:space="0" w:color="auto"/>
        <w:bottom w:val="none" w:sz="0" w:space="0" w:color="auto"/>
        <w:right w:val="none" w:sz="0" w:space="0" w:color="auto"/>
      </w:divBdr>
    </w:div>
    <w:div w:id="1138456050">
      <w:bodyDiv w:val="1"/>
      <w:marLeft w:val="0"/>
      <w:marRight w:val="0"/>
      <w:marTop w:val="0"/>
      <w:marBottom w:val="0"/>
      <w:divBdr>
        <w:top w:val="none" w:sz="0" w:space="0" w:color="auto"/>
        <w:left w:val="none" w:sz="0" w:space="0" w:color="auto"/>
        <w:bottom w:val="none" w:sz="0" w:space="0" w:color="auto"/>
        <w:right w:val="none" w:sz="0" w:space="0" w:color="auto"/>
      </w:divBdr>
    </w:div>
    <w:div w:id="1144472239">
      <w:bodyDiv w:val="1"/>
      <w:marLeft w:val="0"/>
      <w:marRight w:val="0"/>
      <w:marTop w:val="0"/>
      <w:marBottom w:val="0"/>
      <w:divBdr>
        <w:top w:val="none" w:sz="0" w:space="0" w:color="auto"/>
        <w:left w:val="none" w:sz="0" w:space="0" w:color="auto"/>
        <w:bottom w:val="none" w:sz="0" w:space="0" w:color="auto"/>
        <w:right w:val="none" w:sz="0" w:space="0" w:color="auto"/>
      </w:divBdr>
    </w:div>
    <w:div w:id="1149176760">
      <w:bodyDiv w:val="1"/>
      <w:marLeft w:val="0"/>
      <w:marRight w:val="0"/>
      <w:marTop w:val="0"/>
      <w:marBottom w:val="0"/>
      <w:divBdr>
        <w:top w:val="none" w:sz="0" w:space="0" w:color="auto"/>
        <w:left w:val="none" w:sz="0" w:space="0" w:color="auto"/>
        <w:bottom w:val="none" w:sz="0" w:space="0" w:color="auto"/>
        <w:right w:val="none" w:sz="0" w:space="0" w:color="auto"/>
      </w:divBdr>
    </w:div>
    <w:div w:id="1150631825">
      <w:bodyDiv w:val="1"/>
      <w:marLeft w:val="0"/>
      <w:marRight w:val="0"/>
      <w:marTop w:val="0"/>
      <w:marBottom w:val="0"/>
      <w:divBdr>
        <w:top w:val="none" w:sz="0" w:space="0" w:color="auto"/>
        <w:left w:val="none" w:sz="0" w:space="0" w:color="auto"/>
        <w:bottom w:val="none" w:sz="0" w:space="0" w:color="auto"/>
        <w:right w:val="none" w:sz="0" w:space="0" w:color="auto"/>
      </w:divBdr>
    </w:div>
    <w:div w:id="1151870108">
      <w:bodyDiv w:val="1"/>
      <w:marLeft w:val="0"/>
      <w:marRight w:val="0"/>
      <w:marTop w:val="0"/>
      <w:marBottom w:val="0"/>
      <w:divBdr>
        <w:top w:val="none" w:sz="0" w:space="0" w:color="auto"/>
        <w:left w:val="none" w:sz="0" w:space="0" w:color="auto"/>
        <w:bottom w:val="none" w:sz="0" w:space="0" w:color="auto"/>
        <w:right w:val="none" w:sz="0" w:space="0" w:color="auto"/>
      </w:divBdr>
    </w:div>
    <w:div w:id="1152480950">
      <w:bodyDiv w:val="1"/>
      <w:marLeft w:val="0"/>
      <w:marRight w:val="0"/>
      <w:marTop w:val="0"/>
      <w:marBottom w:val="0"/>
      <w:divBdr>
        <w:top w:val="none" w:sz="0" w:space="0" w:color="auto"/>
        <w:left w:val="none" w:sz="0" w:space="0" w:color="auto"/>
        <w:bottom w:val="none" w:sz="0" w:space="0" w:color="auto"/>
        <w:right w:val="none" w:sz="0" w:space="0" w:color="auto"/>
      </w:divBdr>
    </w:div>
    <w:div w:id="1156535406">
      <w:bodyDiv w:val="1"/>
      <w:marLeft w:val="0"/>
      <w:marRight w:val="0"/>
      <w:marTop w:val="0"/>
      <w:marBottom w:val="0"/>
      <w:divBdr>
        <w:top w:val="none" w:sz="0" w:space="0" w:color="auto"/>
        <w:left w:val="none" w:sz="0" w:space="0" w:color="auto"/>
        <w:bottom w:val="none" w:sz="0" w:space="0" w:color="auto"/>
        <w:right w:val="none" w:sz="0" w:space="0" w:color="auto"/>
      </w:divBdr>
    </w:div>
    <w:div w:id="1160150734">
      <w:bodyDiv w:val="1"/>
      <w:marLeft w:val="0"/>
      <w:marRight w:val="0"/>
      <w:marTop w:val="0"/>
      <w:marBottom w:val="0"/>
      <w:divBdr>
        <w:top w:val="none" w:sz="0" w:space="0" w:color="auto"/>
        <w:left w:val="none" w:sz="0" w:space="0" w:color="auto"/>
        <w:bottom w:val="none" w:sz="0" w:space="0" w:color="auto"/>
        <w:right w:val="none" w:sz="0" w:space="0" w:color="auto"/>
      </w:divBdr>
    </w:div>
    <w:div w:id="1162088855">
      <w:bodyDiv w:val="1"/>
      <w:marLeft w:val="0"/>
      <w:marRight w:val="0"/>
      <w:marTop w:val="0"/>
      <w:marBottom w:val="0"/>
      <w:divBdr>
        <w:top w:val="none" w:sz="0" w:space="0" w:color="auto"/>
        <w:left w:val="none" w:sz="0" w:space="0" w:color="auto"/>
        <w:bottom w:val="none" w:sz="0" w:space="0" w:color="auto"/>
        <w:right w:val="none" w:sz="0" w:space="0" w:color="auto"/>
      </w:divBdr>
    </w:div>
    <w:div w:id="1164130783">
      <w:bodyDiv w:val="1"/>
      <w:marLeft w:val="0"/>
      <w:marRight w:val="0"/>
      <w:marTop w:val="0"/>
      <w:marBottom w:val="0"/>
      <w:divBdr>
        <w:top w:val="none" w:sz="0" w:space="0" w:color="auto"/>
        <w:left w:val="none" w:sz="0" w:space="0" w:color="auto"/>
        <w:bottom w:val="none" w:sz="0" w:space="0" w:color="auto"/>
        <w:right w:val="none" w:sz="0" w:space="0" w:color="auto"/>
      </w:divBdr>
    </w:div>
    <w:div w:id="1168254886">
      <w:bodyDiv w:val="1"/>
      <w:marLeft w:val="0"/>
      <w:marRight w:val="0"/>
      <w:marTop w:val="0"/>
      <w:marBottom w:val="0"/>
      <w:divBdr>
        <w:top w:val="none" w:sz="0" w:space="0" w:color="auto"/>
        <w:left w:val="none" w:sz="0" w:space="0" w:color="auto"/>
        <w:bottom w:val="none" w:sz="0" w:space="0" w:color="auto"/>
        <w:right w:val="none" w:sz="0" w:space="0" w:color="auto"/>
      </w:divBdr>
    </w:div>
    <w:div w:id="1169717307">
      <w:bodyDiv w:val="1"/>
      <w:marLeft w:val="0"/>
      <w:marRight w:val="0"/>
      <w:marTop w:val="0"/>
      <w:marBottom w:val="0"/>
      <w:divBdr>
        <w:top w:val="none" w:sz="0" w:space="0" w:color="auto"/>
        <w:left w:val="none" w:sz="0" w:space="0" w:color="auto"/>
        <w:bottom w:val="none" w:sz="0" w:space="0" w:color="auto"/>
        <w:right w:val="none" w:sz="0" w:space="0" w:color="auto"/>
      </w:divBdr>
    </w:div>
    <w:div w:id="1171795103">
      <w:bodyDiv w:val="1"/>
      <w:marLeft w:val="0"/>
      <w:marRight w:val="0"/>
      <w:marTop w:val="0"/>
      <w:marBottom w:val="0"/>
      <w:divBdr>
        <w:top w:val="none" w:sz="0" w:space="0" w:color="auto"/>
        <w:left w:val="none" w:sz="0" w:space="0" w:color="auto"/>
        <w:bottom w:val="none" w:sz="0" w:space="0" w:color="auto"/>
        <w:right w:val="none" w:sz="0" w:space="0" w:color="auto"/>
      </w:divBdr>
    </w:div>
    <w:div w:id="1175653905">
      <w:bodyDiv w:val="1"/>
      <w:marLeft w:val="0"/>
      <w:marRight w:val="0"/>
      <w:marTop w:val="0"/>
      <w:marBottom w:val="0"/>
      <w:divBdr>
        <w:top w:val="none" w:sz="0" w:space="0" w:color="auto"/>
        <w:left w:val="none" w:sz="0" w:space="0" w:color="auto"/>
        <w:bottom w:val="none" w:sz="0" w:space="0" w:color="auto"/>
        <w:right w:val="none" w:sz="0" w:space="0" w:color="auto"/>
      </w:divBdr>
    </w:div>
    <w:div w:id="1185024016">
      <w:bodyDiv w:val="1"/>
      <w:marLeft w:val="0"/>
      <w:marRight w:val="0"/>
      <w:marTop w:val="0"/>
      <w:marBottom w:val="0"/>
      <w:divBdr>
        <w:top w:val="none" w:sz="0" w:space="0" w:color="auto"/>
        <w:left w:val="none" w:sz="0" w:space="0" w:color="auto"/>
        <w:bottom w:val="none" w:sz="0" w:space="0" w:color="auto"/>
        <w:right w:val="none" w:sz="0" w:space="0" w:color="auto"/>
      </w:divBdr>
    </w:div>
    <w:div w:id="1190870198">
      <w:bodyDiv w:val="1"/>
      <w:marLeft w:val="0"/>
      <w:marRight w:val="0"/>
      <w:marTop w:val="0"/>
      <w:marBottom w:val="0"/>
      <w:divBdr>
        <w:top w:val="none" w:sz="0" w:space="0" w:color="auto"/>
        <w:left w:val="none" w:sz="0" w:space="0" w:color="auto"/>
        <w:bottom w:val="none" w:sz="0" w:space="0" w:color="auto"/>
        <w:right w:val="none" w:sz="0" w:space="0" w:color="auto"/>
      </w:divBdr>
    </w:div>
    <w:div w:id="1193574269">
      <w:bodyDiv w:val="1"/>
      <w:marLeft w:val="0"/>
      <w:marRight w:val="0"/>
      <w:marTop w:val="0"/>
      <w:marBottom w:val="0"/>
      <w:divBdr>
        <w:top w:val="none" w:sz="0" w:space="0" w:color="auto"/>
        <w:left w:val="none" w:sz="0" w:space="0" w:color="auto"/>
        <w:bottom w:val="none" w:sz="0" w:space="0" w:color="auto"/>
        <w:right w:val="none" w:sz="0" w:space="0" w:color="auto"/>
      </w:divBdr>
    </w:div>
    <w:div w:id="1196430995">
      <w:bodyDiv w:val="1"/>
      <w:marLeft w:val="0"/>
      <w:marRight w:val="0"/>
      <w:marTop w:val="0"/>
      <w:marBottom w:val="0"/>
      <w:divBdr>
        <w:top w:val="none" w:sz="0" w:space="0" w:color="auto"/>
        <w:left w:val="none" w:sz="0" w:space="0" w:color="auto"/>
        <w:bottom w:val="none" w:sz="0" w:space="0" w:color="auto"/>
        <w:right w:val="none" w:sz="0" w:space="0" w:color="auto"/>
      </w:divBdr>
    </w:div>
    <w:div w:id="1203401526">
      <w:bodyDiv w:val="1"/>
      <w:marLeft w:val="0"/>
      <w:marRight w:val="0"/>
      <w:marTop w:val="0"/>
      <w:marBottom w:val="0"/>
      <w:divBdr>
        <w:top w:val="none" w:sz="0" w:space="0" w:color="auto"/>
        <w:left w:val="none" w:sz="0" w:space="0" w:color="auto"/>
        <w:bottom w:val="none" w:sz="0" w:space="0" w:color="auto"/>
        <w:right w:val="none" w:sz="0" w:space="0" w:color="auto"/>
      </w:divBdr>
    </w:div>
    <w:div w:id="1207378162">
      <w:bodyDiv w:val="1"/>
      <w:marLeft w:val="0"/>
      <w:marRight w:val="0"/>
      <w:marTop w:val="0"/>
      <w:marBottom w:val="0"/>
      <w:divBdr>
        <w:top w:val="none" w:sz="0" w:space="0" w:color="auto"/>
        <w:left w:val="none" w:sz="0" w:space="0" w:color="auto"/>
        <w:bottom w:val="none" w:sz="0" w:space="0" w:color="auto"/>
        <w:right w:val="none" w:sz="0" w:space="0" w:color="auto"/>
      </w:divBdr>
    </w:div>
    <w:div w:id="1215199252">
      <w:bodyDiv w:val="1"/>
      <w:marLeft w:val="0"/>
      <w:marRight w:val="0"/>
      <w:marTop w:val="0"/>
      <w:marBottom w:val="0"/>
      <w:divBdr>
        <w:top w:val="none" w:sz="0" w:space="0" w:color="auto"/>
        <w:left w:val="none" w:sz="0" w:space="0" w:color="auto"/>
        <w:bottom w:val="none" w:sz="0" w:space="0" w:color="auto"/>
        <w:right w:val="none" w:sz="0" w:space="0" w:color="auto"/>
      </w:divBdr>
    </w:div>
    <w:div w:id="1218279271">
      <w:bodyDiv w:val="1"/>
      <w:marLeft w:val="0"/>
      <w:marRight w:val="0"/>
      <w:marTop w:val="0"/>
      <w:marBottom w:val="0"/>
      <w:divBdr>
        <w:top w:val="none" w:sz="0" w:space="0" w:color="auto"/>
        <w:left w:val="none" w:sz="0" w:space="0" w:color="auto"/>
        <w:bottom w:val="none" w:sz="0" w:space="0" w:color="auto"/>
        <w:right w:val="none" w:sz="0" w:space="0" w:color="auto"/>
      </w:divBdr>
    </w:div>
    <w:div w:id="1226448058">
      <w:bodyDiv w:val="1"/>
      <w:marLeft w:val="0"/>
      <w:marRight w:val="0"/>
      <w:marTop w:val="0"/>
      <w:marBottom w:val="0"/>
      <w:divBdr>
        <w:top w:val="none" w:sz="0" w:space="0" w:color="auto"/>
        <w:left w:val="none" w:sz="0" w:space="0" w:color="auto"/>
        <w:bottom w:val="none" w:sz="0" w:space="0" w:color="auto"/>
        <w:right w:val="none" w:sz="0" w:space="0" w:color="auto"/>
      </w:divBdr>
    </w:div>
    <w:div w:id="1229000855">
      <w:bodyDiv w:val="1"/>
      <w:marLeft w:val="0"/>
      <w:marRight w:val="0"/>
      <w:marTop w:val="0"/>
      <w:marBottom w:val="0"/>
      <w:divBdr>
        <w:top w:val="none" w:sz="0" w:space="0" w:color="auto"/>
        <w:left w:val="none" w:sz="0" w:space="0" w:color="auto"/>
        <w:bottom w:val="none" w:sz="0" w:space="0" w:color="auto"/>
        <w:right w:val="none" w:sz="0" w:space="0" w:color="auto"/>
      </w:divBdr>
    </w:div>
    <w:div w:id="1236086671">
      <w:bodyDiv w:val="1"/>
      <w:marLeft w:val="0"/>
      <w:marRight w:val="0"/>
      <w:marTop w:val="0"/>
      <w:marBottom w:val="0"/>
      <w:divBdr>
        <w:top w:val="none" w:sz="0" w:space="0" w:color="auto"/>
        <w:left w:val="none" w:sz="0" w:space="0" w:color="auto"/>
        <w:bottom w:val="none" w:sz="0" w:space="0" w:color="auto"/>
        <w:right w:val="none" w:sz="0" w:space="0" w:color="auto"/>
      </w:divBdr>
    </w:div>
    <w:div w:id="1237743737">
      <w:bodyDiv w:val="1"/>
      <w:marLeft w:val="0"/>
      <w:marRight w:val="0"/>
      <w:marTop w:val="0"/>
      <w:marBottom w:val="0"/>
      <w:divBdr>
        <w:top w:val="none" w:sz="0" w:space="0" w:color="auto"/>
        <w:left w:val="none" w:sz="0" w:space="0" w:color="auto"/>
        <w:bottom w:val="none" w:sz="0" w:space="0" w:color="auto"/>
        <w:right w:val="none" w:sz="0" w:space="0" w:color="auto"/>
      </w:divBdr>
    </w:div>
    <w:div w:id="1256203809">
      <w:bodyDiv w:val="1"/>
      <w:marLeft w:val="0"/>
      <w:marRight w:val="0"/>
      <w:marTop w:val="0"/>
      <w:marBottom w:val="0"/>
      <w:divBdr>
        <w:top w:val="none" w:sz="0" w:space="0" w:color="auto"/>
        <w:left w:val="none" w:sz="0" w:space="0" w:color="auto"/>
        <w:bottom w:val="none" w:sz="0" w:space="0" w:color="auto"/>
        <w:right w:val="none" w:sz="0" w:space="0" w:color="auto"/>
      </w:divBdr>
    </w:div>
    <w:div w:id="1258441974">
      <w:bodyDiv w:val="1"/>
      <w:marLeft w:val="0"/>
      <w:marRight w:val="0"/>
      <w:marTop w:val="0"/>
      <w:marBottom w:val="0"/>
      <w:divBdr>
        <w:top w:val="none" w:sz="0" w:space="0" w:color="auto"/>
        <w:left w:val="none" w:sz="0" w:space="0" w:color="auto"/>
        <w:bottom w:val="none" w:sz="0" w:space="0" w:color="auto"/>
        <w:right w:val="none" w:sz="0" w:space="0" w:color="auto"/>
      </w:divBdr>
    </w:div>
    <w:div w:id="1261179745">
      <w:bodyDiv w:val="1"/>
      <w:marLeft w:val="0"/>
      <w:marRight w:val="0"/>
      <w:marTop w:val="0"/>
      <w:marBottom w:val="0"/>
      <w:divBdr>
        <w:top w:val="none" w:sz="0" w:space="0" w:color="auto"/>
        <w:left w:val="none" w:sz="0" w:space="0" w:color="auto"/>
        <w:bottom w:val="none" w:sz="0" w:space="0" w:color="auto"/>
        <w:right w:val="none" w:sz="0" w:space="0" w:color="auto"/>
      </w:divBdr>
    </w:div>
    <w:div w:id="1273516850">
      <w:bodyDiv w:val="1"/>
      <w:marLeft w:val="0"/>
      <w:marRight w:val="0"/>
      <w:marTop w:val="0"/>
      <w:marBottom w:val="0"/>
      <w:divBdr>
        <w:top w:val="none" w:sz="0" w:space="0" w:color="auto"/>
        <w:left w:val="none" w:sz="0" w:space="0" w:color="auto"/>
        <w:bottom w:val="none" w:sz="0" w:space="0" w:color="auto"/>
        <w:right w:val="none" w:sz="0" w:space="0" w:color="auto"/>
      </w:divBdr>
    </w:div>
    <w:div w:id="1293368589">
      <w:bodyDiv w:val="1"/>
      <w:marLeft w:val="0"/>
      <w:marRight w:val="0"/>
      <w:marTop w:val="0"/>
      <w:marBottom w:val="0"/>
      <w:divBdr>
        <w:top w:val="none" w:sz="0" w:space="0" w:color="auto"/>
        <w:left w:val="none" w:sz="0" w:space="0" w:color="auto"/>
        <w:bottom w:val="none" w:sz="0" w:space="0" w:color="auto"/>
        <w:right w:val="none" w:sz="0" w:space="0" w:color="auto"/>
      </w:divBdr>
    </w:div>
    <w:div w:id="1295401746">
      <w:bodyDiv w:val="1"/>
      <w:marLeft w:val="0"/>
      <w:marRight w:val="0"/>
      <w:marTop w:val="0"/>
      <w:marBottom w:val="0"/>
      <w:divBdr>
        <w:top w:val="none" w:sz="0" w:space="0" w:color="auto"/>
        <w:left w:val="none" w:sz="0" w:space="0" w:color="auto"/>
        <w:bottom w:val="none" w:sz="0" w:space="0" w:color="auto"/>
        <w:right w:val="none" w:sz="0" w:space="0" w:color="auto"/>
      </w:divBdr>
    </w:div>
    <w:div w:id="1299607033">
      <w:bodyDiv w:val="1"/>
      <w:marLeft w:val="0"/>
      <w:marRight w:val="0"/>
      <w:marTop w:val="0"/>
      <w:marBottom w:val="0"/>
      <w:divBdr>
        <w:top w:val="none" w:sz="0" w:space="0" w:color="auto"/>
        <w:left w:val="none" w:sz="0" w:space="0" w:color="auto"/>
        <w:bottom w:val="none" w:sz="0" w:space="0" w:color="auto"/>
        <w:right w:val="none" w:sz="0" w:space="0" w:color="auto"/>
      </w:divBdr>
    </w:div>
    <w:div w:id="1305426588">
      <w:bodyDiv w:val="1"/>
      <w:marLeft w:val="0"/>
      <w:marRight w:val="0"/>
      <w:marTop w:val="0"/>
      <w:marBottom w:val="0"/>
      <w:divBdr>
        <w:top w:val="none" w:sz="0" w:space="0" w:color="auto"/>
        <w:left w:val="none" w:sz="0" w:space="0" w:color="auto"/>
        <w:bottom w:val="none" w:sz="0" w:space="0" w:color="auto"/>
        <w:right w:val="none" w:sz="0" w:space="0" w:color="auto"/>
      </w:divBdr>
    </w:div>
    <w:div w:id="1306084879">
      <w:bodyDiv w:val="1"/>
      <w:marLeft w:val="0"/>
      <w:marRight w:val="0"/>
      <w:marTop w:val="0"/>
      <w:marBottom w:val="0"/>
      <w:divBdr>
        <w:top w:val="none" w:sz="0" w:space="0" w:color="auto"/>
        <w:left w:val="none" w:sz="0" w:space="0" w:color="auto"/>
        <w:bottom w:val="none" w:sz="0" w:space="0" w:color="auto"/>
        <w:right w:val="none" w:sz="0" w:space="0" w:color="auto"/>
      </w:divBdr>
    </w:div>
    <w:div w:id="1309899665">
      <w:bodyDiv w:val="1"/>
      <w:marLeft w:val="0"/>
      <w:marRight w:val="0"/>
      <w:marTop w:val="0"/>
      <w:marBottom w:val="0"/>
      <w:divBdr>
        <w:top w:val="none" w:sz="0" w:space="0" w:color="auto"/>
        <w:left w:val="none" w:sz="0" w:space="0" w:color="auto"/>
        <w:bottom w:val="none" w:sz="0" w:space="0" w:color="auto"/>
        <w:right w:val="none" w:sz="0" w:space="0" w:color="auto"/>
      </w:divBdr>
    </w:div>
    <w:div w:id="1311791177">
      <w:bodyDiv w:val="1"/>
      <w:marLeft w:val="0"/>
      <w:marRight w:val="0"/>
      <w:marTop w:val="0"/>
      <w:marBottom w:val="0"/>
      <w:divBdr>
        <w:top w:val="none" w:sz="0" w:space="0" w:color="auto"/>
        <w:left w:val="none" w:sz="0" w:space="0" w:color="auto"/>
        <w:bottom w:val="none" w:sz="0" w:space="0" w:color="auto"/>
        <w:right w:val="none" w:sz="0" w:space="0" w:color="auto"/>
      </w:divBdr>
    </w:div>
    <w:div w:id="1312173112">
      <w:bodyDiv w:val="1"/>
      <w:marLeft w:val="0"/>
      <w:marRight w:val="0"/>
      <w:marTop w:val="0"/>
      <w:marBottom w:val="0"/>
      <w:divBdr>
        <w:top w:val="none" w:sz="0" w:space="0" w:color="auto"/>
        <w:left w:val="none" w:sz="0" w:space="0" w:color="auto"/>
        <w:bottom w:val="none" w:sz="0" w:space="0" w:color="auto"/>
        <w:right w:val="none" w:sz="0" w:space="0" w:color="auto"/>
      </w:divBdr>
    </w:div>
    <w:div w:id="1316304561">
      <w:bodyDiv w:val="1"/>
      <w:marLeft w:val="0"/>
      <w:marRight w:val="0"/>
      <w:marTop w:val="0"/>
      <w:marBottom w:val="0"/>
      <w:divBdr>
        <w:top w:val="none" w:sz="0" w:space="0" w:color="auto"/>
        <w:left w:val="none" w:sz="0" w:space="0" w:color="auto"/>
        <w:bottom w:val="none" w:sz="0" w:space="0" w:color="auto"/>
        <w:right w:val="none" w:sz="0" w:space="0" w:color="auto"/>
      </w:divBdr>
    </w:div>
    <w:div w:id="1323390580">
      <w:bodyDiv w:val="1"/>
      <w:marLeft w:val="0"/>
      <w:marRight w:val="0"/>
      <w:marTop w:val="0"/>
      <w:marBottom w:val="0"/>
      <w:divBdr>
        <w:top w:val="none" w:sz="0" w:space="0" w:color="auto"/>
        <w:left w:val="none" w:sz="0" w:space="0" w:color="auto"/>
        <w:bottom w:val="none" w:sz="0" w:space="0" w:color="auto"/>
        <w:right w:val="none" w:sz="0" w:space="0" w:color="auto"/>
      </w:divBdr>
    </w:div>
    <w:div w:id="1332831677">
      <w:bodyDiv w:val="1"/>
      <w:marLeft w:val="0"/>
      <w:marRight w:val="0"/>
      <w:marTop w:val="0"/>
      <w:marBottom w:val="0"/>
      <w:divBdr>
        <w:top w:val="none" w:sz="0" w:space="0" w:color="auto"/>
        <w:left w:val="none" w:sz="0" w:space="0" w:color="auto"/>
        <w:bottom w:val="none" w:sz="0" w:space="0" w:color="auto"/>
        <w:right w:val="none" w:sz="0" w:space="0" w:color="auto"/>
      </w:divBdr>
    </w:div>
    <w:div w:id="1342926516">
      <w:bodyDiv w:val="1"/>
      <w:marLeft w:val="0"/>
      <w:marRight w:val="0"/>
      <w:marTop w:val="0"/>
      <w:marBottom w:val="0"/>
      <w:divBdr>
        <w:top w:val="none" w:sz="0" w:space="0" w:color="auto"/>
        <w:left w:val="none" w:sz="0" w:space="0" w:color="auto"/>
        <w:bottom w:val="none" w:sz="0" w:space="0" w:color="auto"/>
        <w:right w:val="none" w:sz="0" w:space="0" w:color="auto"/>
      </w:divBdr>
    </w:div>
    <w:div w:id="1348408862">
      <w:bodyDiv w:val="1"/>
      <w:marLeft w:val="0"/>
      <w:marRight w:val="0"/>
      <w:marTop w:val="0"/>
      <w:marBottom w:val="0"/>
      <w:divBdr>
        <w:top w:val="none" w:sz="0" w:space="0" w:color="auto"/>
        <w:left w:val="none" w:sz="0" w:space="0" w:color="auto"/>
        <w:bottom w:val="none" w:sz="0" w:space="0" w:color="auto"/>
        <w:right w:val="none" w:sz="0" w:space="0" w:color="auto"/>
      </w:divBdr>
    </w:div>
    <w:div w:id="1348673846">
      <w:bodyDiv w:val="1"/>
      <w:marLeft w:val="0"/>
      <w:marRight w:val="0"/>
      <w:marTop w:val="0"/>
      <w:marBottom w:val="0"/>
      <w:divBdr>
        <w:top w:val="none" w:sz="0" w:space="0" w:color="auto"/>
        <w:left w:val="none" w:sz="0" w:space="0" w:color="auto"/>
        <w:bottom w:val="none" w:sz="0" w:space="0" w:color="auto"/>
        <w:right w:val="none" w:sz="0" w:space="0" w:color="auto"/>
      </w:divBdr>
    </w:div>
    <w:div w:id="1358658499">
      <w:bodyDiv w:val="1"/>
      <w:marLeft w:val="0"/>
      <w:marRight w:val="0"/>
      <w:marTop w:val="0"/>
      <w:marBottom w:val="0"/>
      <w:divBdr>
        <w:top w:val="none" w:sz="0" w:space="0" w:color="auto"/>
        <w:left w:val="none" w:sz="0" w:space="0" w:color="auto"/>
        <w:bottom w:val="none" w:sz="0" w:space="0" w:color="auto"/>
        <w:right w:val="none" w:sz="0" w:space="0" w:color="auto"/>
      </w:divBdr>
    </w:div>
    <w:div w:id="1361123918">
      <w:bodyDiv w:val="1"/>
      <w:marLeft w:val="0"/>
      <w:marRight w:val="0"/>
      <w:marTop w:val="0"/>
      <w:marBottom w:val="0"/>
      <w:divBdr>
        <w:top w:val="none" w:sz="0" w:space="0" w:color="auto"/>
        <w:left w:val="none" w:sz="0" w:space="0" w:color="auto"/>
        <w:bottom w:val="none" w:sz="0" w:space="0" w:color="auto"/>
        <w:right w:val="none" w:sz="0" w:space="0" w:color="auto"/>
      </w:divBdr>
    </w:div>
    <w:div w:id="1363438160">
      <w:bodyDiv w:val="1"/>
      <w:marLeft w:val="0"/>
      <w:marRight w:val="0"/>
      <w:marTop w:val="0"/>
      <w:marBottom w:val="0"/>
      <w:divBdr>
        <w:top w:val="none" w:sz="0" w:space="0" w:color="auto"/>
        <w:left w:val="none" w:sz="0" w:space="0" w:color="auto"/>
        <w:bottom w:val="none" w:sz="0" w:space="0" w:color="auto"/>
        <w:right w:val="none" w:sz="0" w:space="0" w:color="auto"/>
      </w:divBdr>
    </w:div>
    <w:div w:id="1367022647">
      <w:bodyDiv w:val="1"/>
      <w:marLeft w:val="0"/>
      <w:marRight w:val="0"/>
      <w:marTop w:val="0"/>
      <w:marBottom w:val="0"/>
      <w:divBdr>
        <w:top w:val="none" w:sz="0" w:space="0" w:color="auto"/>
        <w:left w:val="none" w:sz="0" w:space="0" w:color="auto"/>
        <w:bottom w:val="none" w:sz="0" w:space="0" w:color="auto"/>
        <w:right w:val="none" w:sz="0" w:space="0" w:color="auto"/>
      </w:divBdr>
    </w:div>
    <w:div w:id="1367874224">
      <w:bodyDiv w:val="1"/>
      <w:marLeft w:val="0"/>
      <w:marRight w:val="0"/>
      <w:marTop w:val="0"/>
      <w:marBottom w:val="0"/>
      <w:divBdr>
        <w:top w:val="none" w:sz="0" w:space="0" w:color="auto"/>
        <w:left w:val="none" w:sz="0" w:space="0" w:color="auto"/>
        <w:bottom w:val="none" w:sz="0" w:space="0" w:color="auto"/>
        <w:right w:val="none" w:sz="0" w:space="0" w:color="auto"/>
      </w:divBdr>
    </w:div>
    <w:div w:id="1377241846">
      <w:bodyDiv w:val="1"/>
      <w:marLeft w:val="0"/>
      <w:marRight w:val="0"/>
      <w:marTop w:val="0"/>
      <w:marBottom w:val="0"/>
      <w:divBdr>
        <w:top w:val="none" w:sz="0" w:space="0" w:color="auto"/>
        <w:left w:val="none" w:sz="0" w:space="0" w:color="auto"/>
        <w:bottom w:val="none" w:sz="0" w:space="0" w:color="auto"/>
        <w:right w:val="none" w:sz="0" w:space="0" w:color="auto"/>
      </w:divBdr>
    </w:div>
    <w:div w:id="1377898574">
      <w:bodyDiv w:val="1"/>
      <w:marLeft w:val="0"/>
      <w:marRight w:val="0"/>
      <w:marTop w:val="0"/>
      <w:marBottom w:val="0"/>
      <w:divBdr>
        <w:top w:val="none" w:sz="0" w:space="0" w:color="auto"/>
        <w:left w:val="none" w:sz="0" w:space="0" w:color="auto"/>
        <w:bottom w:val="none" w:sz="0" w:space="0" w:color="auto"/>
        <w:right w:val="none" w:sz="0" w:space="0" w:color="auto"/>
      </w:divBdr>
    </w:div>
    <w:div w:id="1384254512">
      <w:bodyDiv w:val="1"/>
      <w:marLeft w:val="0"/>
      <w:marRight w:val="0"/>
      <w:marTop w:val="0"/>
      <w:marBottom w:val="0"/>
      <w:divBdr>
        <w:top w:val="none" w:sz="0" w:space="0" w:color="auto"/>
        <w:left w:val="none" w:sz="0" w:space="0" w:color="auto"/>
        <w:bottom w:val="none" w:sz="0" w:space="0" w:color="auto"/>
        <w:right w:val="none" w:sz="0" w:space="0" w:color="auto"/>
      </w:divBdr>
    </w:div>
    <w:div w:id="1392271801">
      <w:bodyDiv w:val="1"/>
      <w:marLeft w:val="0"/>
      <w:marRight w:val="0"/>
      <w:marTop w:val="0"/>
      <w:marBottom w:val="0"/>
      <w:divBdr>
        <w:top w:val="none" w:sz="0" w:space="0" w:color="auto"/>
        <w:left w:val="none" w:sz="0" w:space="0" w:color="auto"/>
        <w:bottom w:val="none" w:sz="0" w:space="0" w:color="auto"/>
        <w:right w:val="none" w:sz="0" w:space="0" w:color="auto"/>
      </w:divBdr>
    </w:div>
    <w:div w:id="1404716709">
      <w:bodyDiv w:val="1"/>
      <w:marLeft w:val="0"/>
      <w:marRight w:val="0"/>
      <w:marTop w:val="0"/>
      <w:marBottom w:val="0"/>
      <w:divBdr>
        <w:top w:val="none" w:sz="0" w:space="0" w:color="auto"/>
        <w:left w:val="none" w:sz="0" w:space="0" w:color="auto"/>
        <w:bottom w:val="none" w:sz="0" w:space="0" w:color="auto"/>
        <w:right w:val="none" w:sz="0" w:space="0" w:color="auto"/>
      </w:divBdr>
    </w:div>
    <w:div w:id="1410081163">
      <w:bodyDiv w:val="1"/>
      <w:marLeft w:val="0"/>
      <w:marRight w:val="0"/>
      <w:marTop w:val="0"/>
      <w:marBottom w:val="0"/>
      <w:divBdr>
        <w:top w:val="none" w:sz="0" w:space="0" w:color="auto"/>
        <w:left w:val="none" w:sz="0" w:space="0" w:color="auto"/>
        <w:bottom w:val="none" w:sz="0" w:space="0" w:color="auto"/>
        <w:right w:val="none" w:sz="0" w:space="0" w:color="auto"/>
      </w:divBdr>
    </w:div>
    <w:div w:id="1410805205">
      <w:bodyDiv w:val="1"/>
      <w:marLeft w:val="0"/>
      <w:marRight w:val="0"/>
      <w:marTop w:val="0"/>
      <w:marBottom w:val="0"/>
      <w:divBdr>
        <w:top w:val="none" w:sz="0" w:space="0" w:color="auto"/>
        <w:left w:val="none" w:sz="0" w:space="0" w:color="auto"/>
        <w:bottom w:val="none" w:sz="0" w:space="0" w:color="auto"/>
        <w:right w:val="none" w:sz="0" w:space="0" w:color="auto"/>
      </w:divBdr>
    </w:div>
    <w:div w:id="1414661216">
      <w:bodyDiv w:val="1"/>
      <w:marLeft w:val="0"/>
      <w:marRight w:val="0"/>
      <w:marTop w:val="0"/>
      <w:marBottom w:val="0"/>
      <w:divBdr>
        <w:top w:val="none" w:sz="0" w:space="0" w:color="auto"/>
        <w:left w:val="none" w:sz="0" w:space="0" w:color="auto"/>
        <w:bottom w:val="none" w:sz="0" w:space="0" w:color="auto"/>
        <w:right w:val="none" w:sz="0" w:space="0" w:color="auto"/>
      </w:divBdr>
    </w:div>
    <w:div w:id="1418399771">
      <w:bodyDiv w:val="1"/>
      <w:marLeft w:val="0"/>
      <w:marRight w:val="0"/>
      <w:marTop w:val="0"/>
      <w:marBottom w:val="0"/>
      <w:divBdr>
        <w:top w:val="none" w:sz="0" w:space="0" w:color="auto"/>
        <w:left w:val="none" w:sz="0" w:space="0" w:color="auto"/>
        <w:bottom w:val="none" w:sz="0" w:space="0" w:color="auto"/>
        <w:right w:val="none" w:sz="0" w:space="0" w:color="auto"/>
      </w:divBdr>
    </w:div>
    <w:div w:id="1419718491">
      <w:bodyDiv w:val="1"/>
      <w:marLeft w:val="0"/>
      <w:marRight w:val="0"/>
      <w:marTop w:val="0"/>
      <w:marBottom w:val="0"/>
      <w:divBdr>
        <w:top w:val="none" w:sz="0" w:space="0" w:color="auto"/>
        <w:left w:val="none" w:sz="0" w:space="0" w:color="auto"/>
        <w:bottom w:val="none" w:sz="0" w:space="0" w:color="auto"/>
        <w:right w:val="none" w:sz="0" w:space="0" w:color="auto"/>
      </w:divBdr>
    </w:div>
    <w:div w:id="1421100867">
      <w:bodyDiv w:val="1"/>
      <w:marLeft w:val="0"/>
      <w:marRight w:val="0"/>
      <w:marTop w:val="0"/>
      <w:marBottom w:val="0"/>
      <w:divBdr>
        <w:top w:val="none" w:sz="0" w:space="0" w:color="auto"/>
        <w:left w:val="none" w:sz="0" w:space="0" w:color="auto"/>
        <w:bottom w:val="none" w:sz="0" w:space="0" w:color="auto"/>
        <w:right w:val="none" w:sz="0" w:space="0" w:color="auto"/>
      </w:divBdr>
    </w:div>
    <w:div w:id="1424719813">
      <w:bodyDiv w:val="1"/>
      <w:marLeft w:val="0"/>
      <w:marRight w:val="0"/>
      <w:marTop w:val="0"/>
      <w:marBottom w:val="0"/>
      <w:divBdr>
        <w:top w:val="none" w:sz="0" w:space="0" w:color="auto"/>
        <w:left w:val="none" w:sz="0" w:space="0" w:color="auto"/>
        <w:bottom w:val="none" w:sz="0" w:space="0" w:color="auto"/>
        <w:right w:val="none" w:sz="0" w:space="0" w:color="auto"/>
      </w:divBdr>
    </w:div>
    <w:div w:id="1425567949">
      <w:bodyDiv w:val="1"/>
      <w:marLeft w:val="0"/>
      <w:marRight w:val="0"/>
      <w:marTop w:val="0"/>
      <w:marBottom w:val="0"/>
      <w:divBdr>
        <w:top w:val="none" w:sz="0" w:space="0" w:color="auto"/>
        <w:left w:val="none" w:sz="0" w:space="0" w:color="auto"/>
        <w:bottom w:val="none" w:sz="0" w:space="0" w:color="auto"/>
        <w:right w:val="none" w:sz="0" w:space="0" w:color="auto"/>
      </w:divBdr>
    </w:div>
    <w:div w:id="1427922646">
      <w:bodyDiv w:val="1"/>
      <w:marLeft w:val="0"/>
      <w:marRight w:val="0"/>
      <w:marTop w:val="0"/>
      <w:marBottom w:val="0"/>
      <w:divBdr>
        <w:top w:val="none" w:sz="0" w:space="0" w:color="auto"/>
        <w:left w:val="none" w:sz="0" w:space="0" w:color="auto"/>
        <w:bottom w:val="none" w:sz="0" w:space="0" w:color="auto"/>
        <w:right w:val="none" w:sz="0" w:space="0" w:color="auto"/>
      </w:divBdr>
    </w:div>
    <w:div w:id="1434207350">
      <w:bodyDiv w:val="1"/>
      <w:marLeft w:val="0"/>
      <w:marRight w:val="0"/>
      <w:marTop w:val="0"/>
      <w:marBottom w:val="0"/>
      <w:divBdr>
        <w:top w:val="none" w:sz="0" w:space="0" w:color="auto"/>
        <w:left w:val="none" w:sz="0" w:space="0" w:color="auto"/>
        <w:bottom w:val="none" w:sz="0" w:space="0" w:color="auto"/>
        <w:right w:val="none" w:sz="0" w:space="0" w:color="auto"/>
      </w:divBdr>
    </w:div>
    <w:div w:id="1442802213">
      <w:bodyDiv w:val="1"/>
      <w:marLeft w:val="0"/>
      <w:marRight w:val="0"/>
      <w:marTop w:val="0"/>
      <w:marBottom w:val="0"/>
      <w:divBdr>
        <w:top w:val="none" w:sz="0" w:space="0" w:color="auto"/>
        <w:left w:val="none" w:sz="0" w:space="0" w:color="auto"/>
        <w:bottom w:val="none" w:sz="0" w:space="0" w:color="auto"/>
        <w:right w:val="none" w:sz="0" w:space="0" w:color="auto"/>
      </w:divBdr>
    </w:div>
    <w:div w:id="1443449910">
      <w:bodyDiv w:val="1"/>
      <w:marLeft w:val="0"/>
      <w:marRight w:val="0"/>
      <w:marTop w:val="0"/>
      <w:marBottom w:val="0"/>
      <w:divBdr>
        <w:top w:val="none" w:sz="0" w:space="0" w:color="auto"/>
        <w:left w:val="none" w:sz="0" w:space="0" w:color="auto"/>
        <w:bottom w:val="none" w:sz="0" w:space="0" w:color="auto"/>
        <w:right w:val="none" w:sz="0" w:space="0" w:color="auto"/>
      </w:divBdr>
    </w:div>
    <w:div w:id="1452899815">
      <w:bodyDiv w:val="1"/>
      <w:marLeft w:val="0"/>
      <w:marRight w:val="0"/>
      <w:marTop w:val="0"/>
      <w:marBottom w:val="0"/>
      <w:divBdr>
        <w:top w:val="none" w:sz="0" w:space="0" w:color="auto"/>
        <w:left w:val="none" w:sz="0" w:space="0" w:color="auto"/>
        <w:bottom w:val="none" w:sz="0" w:space="0" w:color="auto"/>
        <w:right w:val="none" w:sz="0" w:space="0" w:color="auto"/>
      </w:divBdr>
    </w:div>
    <w:div w:id="1458716499">
      <w:bodyDiv w:val="1"/>
      <w:marLeft w:val="0"/>
      <w:marRight w:val="0"/>
      <w:marTop w:val="0"/>
      <w:marBottom w:val="0"/>
      <w:divBdr>
        <w:top w:val="none" w:sz="0" w:space="0" w:color="auto"/>
        <w:left w:val="none" w:sz="0" w:space="0" w:color="auto"/>
        <w:bottom w:val="none" w:sz="0" w:space="0" w:color="auto"/>
        <w:right w:val="none" w:sz="0" w:space="0" w:color="auto"/>
      </w:divBdr>
    </w:div>
    <w:div w:id="1460996984">
      <w:bodyDiv w:val="1"/>
      <w:marLeft w:val="0"/>
      <w:marRight w:val="0"/>
      <w:marTop w:val="0"/>
      <w:marBottom w:val="0"/>
      <w:divBdr>
        <w:top w:val="none" w:sz="0" w:space="0" w:color="auto"/>
        <w:left w:val="none" w:sz="0" w:space="0" w:color="auto"/>
        <w:bottom w:val="none" w:sz="0" w:space="0" w:color="auto"/>
        <w:right w:val="none" w:sz="0" w:space="0" w:color="auto"/>
      </w:divBdr>
    </w:div>
    <w:div w:id="1478886812">
      <w:bodyDiv w:val="1"/>
      <w:marLeft w:val="0"/>
      <w:marRight w:val="0"/>
      <w:marTop w:val="0"/>
      <w:marBottom w:val="0"/>
      <w:divBdr>
        <w:top w:val="none" w:sz="0" w:space="0" w:color="auto"/>
        <w:left w:val="none" w:sz="0" w:space="0" w:color="auto"/>
        <w:bottom w:val="none" w:sz="0" w:space="0" w:color="auto"/>
        <w:right w:val="none" w:sz="0" w:space="0" w:color="auto"/>
      </w:divBdr>
    </w:div>
    <w:div w:id="1500727115">
      <w:bodyDiv w:val="1"/>
      <w:marLeft w:val="0"/>
      <w:marRight w:val="0"/>
      <w:marTop w:val="0"/>
      <w:marBottom w:val="0"/>
      <w:divBdr>
        <w:top w:val="none" w:sz="0" w:space="0" w:color="auto"/>
        <w:left w:val="none" w:sz="0" w:space="0" w:color="auto"/>
        <w:bottom w:val="none" w:sz="0" w:space="0" w:color="auto"/>
        <w:right w:val="none" w:sz="0" w:space="0" w:color="auto"/>
      </w:divBdr>
    </w:div>
    <w:div w:id="1504592051">
      <w:bodyDiv w:val="1"/>
      <w:marLeft w:val="0"/>
      <w:marRight w:val="0"/>
      <w:marTop w:val="0"/>
      <w:marBottom w:val="0"/>
      <w:divBdr>
        <w:top w:val="none" w:sz="0" w:space="0" w:color="auto"/>
        <w:left w:val="none" w:sz="0" w:space="0" w:color="auto"/>
        <w:bottom w:val="none" w:sz="0" w:space="0" w:color="auto"/>
        <w:right w:val="none" w:sz="0" w:space="0" w:color="auto"/>
      </w:divBdr>
    </w:div>
    <w:div w:id="1511213770">
      <w:bodyDiv w:val="1"/>
      <w:marLeft w:val="0"/>
      <w:marRight w:val="0"/>
      <w:marTop w:val="0"/>
      <w:marBottom w:val="0"/>
      <w:divBdr>
        <w:top w:val="none" w:sz="0" w:space="0" w:color="auto"/>
        <w:left w:val="none" w:sz="0" w:space="0" w:color="auto"/>
        <w:bottom w:val="none" w:sz="0" w:space="0" w:color="auto"/>
        <w:right w:val="none" w:sz="0" w:space="0" w:color="auto"/>
      </w:divBdr>
    </w:div>
    <w:div w:id="1513030183">
      <w:bodyDiv w:val="1"/>
      <w:marLeft w:val="0"/>
      <w:marRight w:val="0"/>
      <w:marTop w:val="0"/>
      <w:marBottom w:val="0"/>
      <w:divBdr>
        <w:top w:val="none" w:sz="0" w:space="0" w:color="auto"/>
        <w:left w:val="none" w:sz="0" w:space="0" w:color="auto"/>
        <w:bottom w:val="none" w:sz="0" w:space="0" w:color="auto"/>
        <w:right w:val="none" w:sz="0" w:space="0" w:color="auto"/>
      </w:divBdr>
    </w:div>
    <w:div w:id="1513569461">
      <w:bodyDiv w:val="1"/>
      <w:marLeft w:val="0"/>
      <w:marRight w:val="0"/>
      <w:marTop w:val="0"/>
      <w:marBottom w:val="0"/>
      <w:divBdr>
        <w:top w:val="none" w:sz="0" w:space="0" w:color="auto"/>
        <w:left w:val="none" w:sz="0" w:space="0" w:color="auto"/>
        <w:bottom w:val="none" w:sz="0" w:space="0" w:color="auto"/>
        <w:right w:val="none" w:sz="0" w:space="0" w:color="auto"/>
      </w:divBdr>
    </w:div>
    <w:div w:id="1515682293">
      <w:bodyDiv w:val="1"/>
      <w:marLeft w:val="0"/>
      <w:marRight w:val="0"/>
      <w:marTop w:val="0"/>
      <w:marBottom w:val="0"/>
      <w:divBdr>
        <w:top w:val="none" w:sz="0" w:space="0" w:color="auto"/>
        <w:left w:val="none" w:sz="0" w:space="0" w:color="auto"/>
        <w:bottom w:val="none" w:sz="0" w:space="0" w:color="auto"/>
        <w:right w:val="none" w:sz="0" w:space="0" w:color="auto"/>
      </w:divBdr>
    </w:div>
    <w:div w:id="1523321329">
      <w:bodyDiv w:val="1"/>
      <w:marLeft w:val="0"/>
      <w:marRight w:val="0"/>
      <w:marTop w:val="0"/>
      <w:marBottom w:val="0"/>
      <w:divBdr>
        <w:top w:val="none" w:sz="0" w:space="0" w:color="auto"/>
        <w:left w:val="none" w:sz="0" w:space="0" w:color="auto"/>
        <w:bottom w:val="none" w:sz="0" w:space="0" w:color="auto"/>
        <w:right w:val="none" w:sz="0" w:space="0" w:color="auto"/>
      </w:divBdr>
    </w:div>
    <w:div w:id="1523397142">
      <w:bodyDiv w:val="1"/>
      <w:marLeft w:val="0"/>
      <w:marRight w:val="0"/>
      <w:marTop w:val="0"/>
      <w:marBottom w:val="0"/>
      <w:divBdr>
        <w:top w:val="none" w:sz="0" w:space="0" w:color="auto"/>
        <w:left w:val="none" w:sz="0" w:space="0" w:color="auto"/>
        <w:bottom w:val="none" w:sz="0" w:space="0" w:color="auto"/>
        <w:right w:val="none" w:sz="0" w:space="0" w:color="auto"/>
      </w:divBdr>
    </w:div>
    <w:div w:id="1526288463">
      <w:bodyDiv w:val="1"/>
      <w:marLeft w:val="0"/>
      <w:marRight w:val="0"/>
      <w:marTop w:val="0"/>
      <w:marBottom w:val="0"/>
      <w:divBdr>
        <w:top w:val="none" w:sz="0" w:space="0" w:color="auto"/>
        <w:left w:val="none" w:sz="0" w:space="0" w:color="auto"/>
        <w:bottom w:val="none" w:sz="0" w:space="0" w:color="auto"/>
        <w:right w:val="none" w:sz="0" w:space="0" w:color="auto"/>
      </w:divBdr>
    </w:div>
    <w:div w:id="1527718171">
      <w:bodyDiv w:val="1"/>
      <w:marLeft w:val="0"/>
      <w:marRight w:val="0"/>
      <w:marTop w:val="0"/>
      <w:marBottom w:val="0"/>
      <w:divBdr>
        <w:top w:val="none" w:sz="0" w:space="0" w:color="auto"/>
        <w:left w:val="none" w:sz="0" w:space="0" w:color="auto"/>
        <w:bottom w:val="none" w:sz="0" w:space="0" w:color="auto"/>
        <w:right w:val="none" w:sz="0" w:space="0" w:color="auto"/>
      </w:divBdr>
    </w:div>
    <w:div w:id="1529097813">
      <w:bodyDiv w:val="1"/>
      <w:marLeft w:val="0"/>
      <w:marRight w:val="0"/>
      <w:marTop w:val="0"/>
      <w:marBottom w:val="0"/>
      <w:divBdr>
        <w:top w:val="none" w:sz="0" w:space="0" w:color="auto"/>
        <w:left w:val="none" w:sz="0" w:space="0" w:color="auto"/>
        <w:bottom w:val="none" w:sz="0" w:space="0" w:color="auto"/>
        <w:right w:val="none" w:sz="0" w:space="0" w:color="auto"/>
      </w:divBdr>
    </w:div>
    <w:div w:id="1532717952">
      <w:bodyDiv w:val="1"/>
      <w:marLeft w:val="0"/>
      <w:marRight w:val="0"/>
      <w:marTop w:val="0"/>
      <w:marBottom w:val="0"/>
      <w:divBdr>
        <w:top w:val="none" w:sz="0" w:space="0" w:color="auto"/>
        <w:left w:val="none" w:sz="0" w:space="0" w:color="auto"/>
        <w:bottom w:val="none" w:sz="0" w:space="0" w:color="auto"/>
        <w:right w:val="none" w:sz="0" w:space="0" w:color="auto"/>
      </w:divBdr>
    </w:div>
    <w:div w:id="1543595127">
      <w:bodyDiv w:val="1"/>
      <w:marLeft w:val="0"/>
      <w:marRight w:val="0"/>
      <w:marTop w:val="0"/>
      <w:marBottom w:val="0"/>
      <w:divBdr>
        <w:top w:val="none" w:sz="0" w:space="0" w:color="auto"/>
        <w:left w:val="none" w:sz="0" w:space="0" w:color="auto"/>
        <w:bottom w:val="none" w:sz="0" w:space="0" w:color="auto"/>
        <w:right w:val="none" w:sz="0" w:space="0" w:color="auto"/>
      </w:divBdr>
    </w:div>
    <w:div w:id="1549494099">
      <w:bodyDiv w:val="1"/>
      <w:marLeft w:val="0"/>
      <w:marRight w:val="0"/>
      <w:marTop w:val="0"/>
      <w:marBottom w:val="0"/>
      <w:divBdr>
        <w:top w:val="none" w:sz="0" w:space="0" w:color="auto"/>
        <w:left w:val="none" w:sz="0" w:space="0" w:color="auto"/>
        <w:bottom w:val="none" w:sz="0" w:space="0" w:color="auto"/>
        <w:right w:val="none" w:sz="0" w:space="0" w:color="auto"/>
      </w:divBdr>
    </w:div>
    <w:div w:id="1549609925">
      <w:bodyDiv w:val="1"/>
      <w:marLeft w:val="0"/>
      <w:marRight w:val="0"/>
      <w:marTop w:val="0"/>
      <w:marBottom w:val="0"/>
      <w:divBdr>
        <w:top w:val="none" w:sz="0" w:space="0" w:color="auto"/>
        <w:left w:val="none" w:sz="0" w:space="0" w:color="auto"/>
        <w:bottom w:val="none" w:sz="0" w:space="0" w:color="auto"/>
        <w:right w:val="none" w:sz="0" w:space="0" w:color="auto"/>
      </w:divBdr>
    </w:div>
    <w:div w:id="1550915663">
      <w:bodyDiv w:val="1"/>
      <w:marLeft w:val="0"/>
      <w:marRight w:val="0"/>
      <w:marTop w:val="0"/>
      <w:marBottom w:val="0"/>
      <w:divBdr>
        <w:top w:val="none" w:sz="0" w:space="0" w:color="auto"/>
        <w:left w:val="none" w:sz="0" w:space="0" w:color="auto"/>
        <w:bottom w:val="none" w:sz="0" w:space="0" w:color="auto"/>
        <w:right w:val="none" w:sz="0" w:space="0" w:color="auto"/>
      </w:divBdr>
    </w:div>
    <w:div w:id="1557549029">
      <w:bodyDiv w:val="1"/>
      <w:marLeft w:val="0"/>
      <w:marRight w:val="0"/>
      <w:marTop w:val="0"/>
      <w:marBottom w:val="0"/>
      <w:divBdr>
        <w:top w:val="none" w:sz="0" w:space="0" w:color="auto"/>
        <w:left w:val="none" w:sz="0" w:space="0" w:color="auto"/>
        <w:bottom w:val="none" w:sz="0" w:space="0" w:color="auto"/>
        <w:right w:val="none" w:sz="0" w:space="0" w:color="auto"/>
      </w:divBdr>
    </w:div>
    <w:div w:id="1568804794">
      <w:bodyDiv w:val="1"/>
      <w:marLeft w:val="0"/>
      <w:marRight w:val="0"/>
      <w:marTop w:val="0"/>
      <w:marBottom w:val="0"/>
      <w:divBdr>
        <w:top w:val="none" w:sz="0" w:space="0" w:color="auto"/>
        <w:left w:val="none" w:sz="0" w:space="0" w:color="auto"/>
        <w:bottom w:val="none" w:sz="0" w:space="0" w:color="auto"/>
        <w:right w:val="none" w:sz="0" w:space="0" w:color="auto"/>
      </w:divBdr>
    </w:div>
    <w:div w:id="1574586144">
      <w:bodyDiv w:val="1"/>
      <w:marLeft w:val="0"/>
      <w:marRight w:val="0"/>
      <w:marTop w:val="0"/>
      <w:marBottom w:val="0"/>
      <w:divBdr>
        <w:top w:val="none" w:sz="0" w:space="0" w:color="auto"/>
        <w:left w:val="none" w:sz="0" w:space="0" w:color="auto"/>
        <w:bottom w:val="none" w:sz="0" w:space="0" w:color="auto"/>
        <w:right w:val="none" w:sz="0" w:space="0" w:color="auto"/>
      </w:divBdr>
    </w:div>
    <w:div w:id="1578317548">
      <w:bodyDiv w:val="1"/>
      <w:marLeft w:val="0"/>
      <w:marRight w:val="0"/>
      <w:marTop w:val="0"/>
      <w:marBottom w:val="0"/>
      <w:divBdr>
        <w:top w:val="none" w:sz="0" w:space="0" w:color="auto"/>
        <w:left w:val="none" w:sz="0" w:space="0" w:color="auto"/>
        <w:bottom w:val="none" w:sz="0" w:space="0" w:color="auto"/>
        <w:right w:val="none" w:sz="0" w:space="0" w:color="auto"/>
      </w:divBdr>
    </w:div>
    <w:div w:id="1580410517">
      <w:bodyDiv w:val="1"/>
      <w:marLeft w:val="0"/>
      <w:marRight w:val="0"/>
      <w:marTop w:val="0"/>
      <w:marBottom w:val="0"/>
      <w:divBdr>
        <w:top w:val="none" w:sz="0" w:space="0" w:color="auto"/>
        <w:left w:val="none" w:sz="0" w:space="0" w:color="auto"/>
        <w:bottom w:val="none" w:sz="0" w:space="0" w:color="auto"/>
        <w:right w:val="none" w:sz="0" w:space="0" w:color="auto"/>
      </w:divBdr>
      <w:divsChild>
        <w:div w:id="229659052">
          <w:marLeft w:val="0"/>
          <w:marRight w:val="0"/>
          <w:marTop w:val="0"/>
          <w:marBottom w:val="0"/>
          <w:divBdr>
            <w:top w:val="none" w:sz="0" w:space="0" w:color="auto"/>
            <w:left w:val="none" w:sz="0" w:space="0" w:color="auto"/>
            <w:bottom w:val="none" w:sz="0" w:space="0" w:color="auto"/>
            <w:right w:val="none" w:sz="0" w:space="0" w:color="auto"/>
          </w:divBdr>
        </w:div>
        <w:div w:id="963124570">
          <w:marLeft w:val="0"/>
          <w:marRight w:val="0"/>
          <w:marTop w:val="0"/>
          <w:marBottom w:val="0"/>
          <w:divBdr>
            <w:top w:val="none" w:sz="0" w:space="0" w:color="auto"/>
            <w:left w:val="none" w:sz="0" w:space="0" w:color="auto"/>
            <w:bottom w:val="none" w:sz="0" w:space="0" w:color="auto"/>
            <w:right w:val="none" w:sz="0" w:space="0" w:color="auto"/>
          </w:divBdr>
        </w:div>
        <w:div w:id="1044134340">
          <w:marLeft w:val="0"/>
          <w:marRight w:val="0"/>
          <w:marTop w:val="0"/>
          <w:marBottom w:val="0"/>
          <w:divBdr>
            <w:top w:val="none" w:sz="0" w:space="0" w:color="auto"/>
            <w:left w:val="none" w:sz="0" w:space="0" w:color="auto"/>
            <w:bottom w:val="none" w:sz="0" w:space="0" w:color="auto"/>
            <w:right w:val="none" w:sz="0" w:space="0" w:color="auto"/>
          </w:divBdr>
        </w:div>
        <w:div w:id="1972974470">
          <w:marLeft w:val="0"/>
          <w:marRight w:val="0"/>
          <w:marTop w:val="0"/>
          <w:marBottom w:val="0"/>
          <w:divBdr>
            <w:top w:val="none" w:sz="0" w:space="0" w:color="auto"/>
            <w:left w:val="none" w:sz="0" w:space="0" w:color="auto"/>
            <w:bottom w:val="none" w:sz="0" w:space="0" w:color="auto"/>
            <w:right w:val="none" w:sz="0" w:space="0" w:color="auto"/>
          </w:divBdr>
        </w:div>
      </w:divsChild>
    </w:div>
    <w:div w:id="1580484226">
      <w:bodyDiv w:val="1"/>
      <w:marLeft w:val="0"/>
      <w:marRight w:val="0"/>
      <w:marTop w:val="0"/>
      <w:marBottom w:val="0"/>
      <w:divBdr>
        <w:top w:val="none" w:sz="0" w:space="0" w:color="auto"/>
        <w:left w:val="none" w:sz="0" w:space="0" w:color="auto"/>
        <w:bottom w:val="none" w:sz="0" w:space="0" w:color="auto"/>
        <w:right w:val="none" w:sz="0" w:space="0" w:color="auto"/>
      </w:divBdr>
    </w:div>
    <w:div w:id="1587887507">
      <w:bodyDiv w:val="1"/>
      <w:marLeft w:val="0"/>
      <w:marRight w:val="0"/>
      <w:marTop w:val="0"/>
      <w:marBottom w:val="0"/>
      <w:divBdr>
        <w:top w:val="none" w:sz="0" w:space="0" w:color="auto"/>
        <w:left w:val="none" w:sz="0" w:space="0" w:color="auto"/>
        <w:bottom w:val="none" w:sz="0" w:space="0" w:color="auto"/>
        <w:right w:val="none" w:sz="0" w:space="0" w:color="auto"/>
      </w:divBdr>
    </w:div>
    <w:div w:id="1588344053">
      <w:bodyDiv w:val="1"/>
      <w:marLeft w:val="0"/>
      <w:marRight w:val="0"/>
      <w:marTop w:val="0"/>
      <w:marBottom w:val="0"/>
      <w:divBdr>
        <w:top w:val="none" w:sz="0" w:space="0" w:color="auto"/>
        <w:left w:val="none" w:sz="0" w:space="0" w:color="auto"/>
        <w:bottom w:val="none" w:sz="0" w:space="0" w:color="auto"/>
        <w:right w:val="none" w:sz="0" w:space="0" w:color="auto"/>
      </w:divBdr>
    </w:div>
    <w:div w:id="1595016821">
      <w:bodyDiv w:val="1"/>
      <w:marLeft w:val="0"/>
      <w:marRight w:val="0"/>
      <w:marTop w:val="0"/>
      <w:marBottom w:val="0"/>
      <w:divBdr>
        <w:top w:val="none" w:sz="0" w:space="0" w:color="auto"/>
        <w:left w:val="none" w:sz="0" w:space="0" w:color="auto"/>
        <w:bottom w:val="none" w:sz="0" w:space="0" w:color="auto"/>
        <w:right w:val="none" w:sz="0" w:space="0" w:color="auto"/>
      </w:divBdr>
    </w:div>
    <w:div w:id="1596016018">
      <w:bodyDiv w:val="1"/>
      <w:marLeft w:val="0"/>
      <w:marRight w:val="0"/>
      <w:marTop w:val="0"/>
      <w:marBottom w:val="0"/>
      <w:divBdr>
        <w:top w:val="none" w:sz="0" w:space="0" w:color="auto"/>
        <w:left w:val="none" w:sz="0" w:space="0" w:color="auto"/>
        <w:bottom w:val="none" w:sz="0" w:space="0" w:color="auto"/>
        <w:right w:val="none" w:sz="0" w:space="0" w:color="auto"/>
      </w:divBdr>
    </w:div>
    <w:div w:id="1597977724">
      <w:bodyDiv w:val="1"/>
      <w:marLeft w:val="0"/>
      <w:marRight w:val="0"/>
      <w:marTop w:val="0"/>
      <w:marBottom w:val="0"/>
      <w:divBdr>
        <w:top w:val="none" w:sz="0" w:space="0" w:color="auto"/>
        <w:left w:val="none" w:sz="0" w:space="0" w:color="auto"/>
        <w:bottom w:val="none" w:sz="0" w:space="0" w:color="auto"/>
        <w:right w:val="none" w:sz="0" w:space="0" w:color="auto"/>
      </w:divBdr>
    </w:div>
    <w:div w:id="1598169614">
      <w:bodyDiv w:val="1"/>
      <w:marLeft w:val="0"/>
      <w:marRight w:val="0"/>
      <w:marTop w:val="0"/>
      <w:marBottom w:val="0"/>
      <w:divBdr>
        <w:top w:val="none" w:sz="0" w:space="0" w:color="auto"/>
        <w:left w:val="none" w:sz="0" w:space="0" w:color="auto"/>
        <w:bottom w:val="none" w:sz="0" w:space="0" w:color="auto"/>
        <w:right w:val="none" w:sz="0" w:space="0" w:color="auto"/>
      </w:divBdr>
    </w:div>
    <w:div w:id="1602448263">
      <w:bodyDiv w:val="1"/>
      <w:marLeft w:val="0"/>
      <w:marRight w:val="0"/>
      <w:marTop w:val="0"/>
      <w:marBottom w:val="0"/>
      <w:divBdr>
        <w:top w:val="none" w:sz="0" w:space="0" w:color="auto"/>
        <w:left w:val="none" w:sz="0" w:space="0" w:color="auto"/>
        <w:bottom w:val="none" w:sz="0" w:space="0" w:color="auto"/>
        <w:right w:val="none" w:sz="0" w:space="0" w:color="auto"/>
      </w:divBdr>
    </w:div>
    <w:div w:id="1606305311">
      <w:bodyDiv w:val="1"/>
      <w:marLeft w:val="0"/>
      <w:marRight w:val="0"/>
      <w:marTop w:val="0"/>
      <w:marBottom w:val="0"/>
      <w:divBdr>
        <w:top w:val="none" w:sz="0" w:space="0" w:color="auto"/>
        <w:left w:val="none" w:sz="0" w:space="0" w:color="auto"/>
        <w:bottom w:val="none" w:sz="0" w:space="0" w:color="auto"/>
        <w:right w:val="none" w:sz="0" w:space="0" w:color="auto"/>
      </w:divBdr>
    </w:div>
    <w:div w:id="1609897483">
      <w:bodyDiv w:val="1"/>
      <w:marLeft w:val="0"/>
      <w:marRight w:val="0"/>
      <w:marTop w:val="0"/>
      <w:marBottom w:val="0"/>
      <w:divBdr>
        <w:top w:val="none" w:sz="0" w:space="0" w:color="auto"/>
        <w:left w:val="none" w:sz="0" w:space="0" w:color="auto"/>
        <w:bottom w:val="none" w:sz="0" w:space="0" w:color="auto"/>
        <w:right w:val="none" w:sz="0" w:space="0" w:color="auto"/>
      </w:divBdr>
    </w:div>
    <w:div w:id="1610577125">
      <w:bodyDiv w:val="1"/>
      <w:marLeft w:val="0"/>
      <w:marRight w:val="0"/>
      <w:marTop w:val="0"/>
      <w:marBottom w:val="0"/>
      <w:divBdr>
        <w:top w:val="none" w:sz="0" w:space="0" w:color="auto"/>
        <w:left w:val="none" w:sz="0" w:space="0" w:color="auto"/>
        <w:bottom w:val="none" w:sz="0" w:space="0" w:color="auto"/>
        <w:right w:val="none" w:sz="0" w:space="0" w:color="auto"/>
      </w:divBdr>
    </w:div>
    <w:div w:id="1614896597">
      <w:bodyDiv w:val="1"/>
      <w:marLeft w:val="0"/>
      <w:marRight w:val="0"/>
      <w:marTop w:val="0"/>
      <w:marBottom w:val="0"/>
      <w:divBdr>
        <w:top w:val="none" w:sz="0" w:space="0" w:color="auto"/>
        <w:left w:val="none" w:sz="0" w:space="0" w:color="auto"/>
        <w:bottom w:val="none" w:sz="0" w:space="0" w:color="auto"/>
        <w:right w:val="none" w:sz="0" w:space="0" w:color="auto"/>
      </w:divBdr>
    </w:div>
    <w:div w:id="1624582381">
      <w:bodyDiv w:val="1"/>
      <w:marLeft w:val="0"/>
      <w:marRight w:val="0"/>
      <w:marTop w:val="0"/>
      <w:marBottom w:val="0"/>
      <w:divBdr>
        <w:top w:val="none" w:sz="0" w:space="0" w:color="auto"/>
        <w:left w:val="none" w:sz="0" w:space="0" w:color="auto"/>
        <w:bottom w:val="none" w:sz="0" w:space="0" w:color="auto"/>
        <w:right w:val="none" w:sz="0" w:space="0" w:color="auto"/>
      </w:divBdr>
    </w:div>
    <w:div w:id="1633704605">
      <w:bodyDiv w:val="1"/>
      <w:marLeft w:val="0"/>
      <w:marRight w:val="0"/>
      <w:marTop w:val="0"/>
      <w:marBottom w:val="0"/>
      <w:divBdr>
        <w:top w:val="none" w:sz="0" w:space="0" w:color="auto"/>
        <w:left w:val="none" w:sz="0" w:space="0" w:color="auto"/>
        <w:bottom w:val="none" w:sz="0" w:space="0" w:color="auto"/>
        <w:right w:val="none" w:sz="0" w:space="0" w:color="auto"/>
      </w:divBdr>
    </w:div>
    <w:div w:id="1644236063">
      <w:bodyDiv w:val="1"/>
      <w:marLeft w:val="0"/>
      <w:marRight w:val="0"/>
      <w:marTop w:val="0"/>
      <w:marBottom w:val="0"/>
      <w:divBdr>
        <w:top w:val="none" w:sz="0" w:space="0" w:color="auto"/>
        <w:left w:val="none" w:sz="0" w:space="0" w:color="auto"/>
        <w:bottom w:val="none" w:sz="0" w:space="0" w:color="auto"/>
        <w:right w:val="none" w:sz="0" w:space="0" w:color="auto"/>
      </w:divBdr>
    </w:div>
    <w:div w:id="1645426885">
      <w:bodyDiv w:val="1"/>
      <w:marLeft w:val="0"/>
      <w:marRight w:val="0"/>
      <w:marTop w:val="0"/>
      <w:marBottom w:val="0"/>
      <w:divBdr>
        <w:top w:val="none" w:sz="0" w:space="0" w:color="auto"/>
        <w:left w:val="none" w:sz="0" w:space="0" w:color="auto"/>
        <w:bottom w:val="none" w:sz="0" w:space="0" w:color="auto"/>
        <w:right w:val="none" w:sz="0" w:space="0" w:color="auto"/>
      </w:divBdr>
    </w:div>
    <w:div w:id="1649167995">
      <w:bodyDiv w:val="1"/>
      <w:marLeft w:val="0"/>
      <w:marRight w:val="0"/>
      <w:marTop w:val="0"/>
      <w:marBottom w:val="0"/>
      <w:divBdr>
        <w:top w:val="none" w:sz="0" w:space="0" w:color="auto"/>
        <w:left w:val="none" w:sz="0" w:space="0" w:color="auto"/>
        <w:bottom w:val="none" w:sz="0" w:space="0" w:color="auto"/>
        <w:right w:val="none" w:sz="0" w:space="0" w:color="auto"/>
      </w:divBdr>
    </w:div>
    <w:div w:id="1659844747">
      <w:bodyDiv w:val="1"/>
      <w:marLeft w:val="0"/>
      <w:marRight w:val="0"/>
      <w:marTop w:val="0"/>
      <w:marBottom w:val="0"/>
      <w:divBdr>
        <w:top w:val="none" w:sz="0" w:space="0" w:color="auto"/>
        <w:left w:val="none" w:sz="0" w:space="0" w:color="auto"/>
        <w:bottom w:val="none" w:sz="0" w:space="0" w:color="auto"/>
        <w:right w:val="none" w:sz="0" w:space="0" w:color="auto"/>
      </w:divBdr>
    </w:div>
    <w:div w:id="1671105227">
      <w:bodyDiv w:val="1"/>
      <w:marLeft w:val="0"/>
      <w:marRight w:val="0"/>
      <w:marTop w:val="0"/>
      <w:marBottom w:val="0"/>
      <w:divBdr>
        <w:top w:val="none" w:sz="0" w:space="0" w:color="auto"/>
        <w:left w:val="none" w:sz="0" w:space="0" w:color="auto"/>
        <w:bottom w:val="none" w:sz="0" w:space="0" w:color="auto"/>
        <w:right w:val="none" w:sz="0" w:space="0" w:color="auto"/>
      </w:divBdr>
    </w:div>
    <w:div w:id="1678799933">
      <w:bodyDiv w:val="1"/>
      <w:marLeft w:val="0"/>
      <w:marRight w:val="0"/>
      <w:marTop w:val="0"/>
      <w:marBottom w:val="0"/>
      <w:divBdr>
        <w:top w:val="none" w:sz="0" w:space="0" w:color="auto"/>
        <w:left w:val="none" w:sz="0" w:space="0" w:color="auto"/>
        <w:bottom w:val="none" w:sz="0" w:space="0" w:color="auto"/>
        <w:right w:val="none" w:sz="0" w:space="0" w:color="auto"/>
      </w:divBdr>
    </w:div>
    <w:div w:id="1684018245">
      <w:bodyDiv w:val="1"/>
      <w:marLeft w:val="0"/>
      <w:marRight w:val="0"/>
      <w:marTop w:val="0"/>
      <w:marBottom w:val="0"/>
      <w:divBdr>
        <w:top w:val="none" w:sz="0" w:space="0" w:color="auto"/>
        <w:left w:val="none" w:sz="0" w:space="0" w:color="auto"/>
        <w:bottom w:val="none" w:sz="0" w:space="0" w:color="auto"/>
        <w:right w:val="none" w:sz="0" w:space="0" w:color="auto"/>
      </w:divBdr>
    </w:div>
    <w:div w:id="1694189236">
      <w:bodyDiv w:val="1"/>
      <w:marLeft w:val="0"/>
      <w:marRight w:val="0"/>
      <w:marTop w:val="0"/>
      <w:marBottom w:val="0"/>
      <w:divBdr>
        <w:top w:val="none" w:sz="0" w:space="0" w:color="auto"/>
        <w:left w:val="none" w:sz="0" w:space="0" w:color="auto"/>
        <w:bottom w:val="none" w:sz="0" w:space="0" w:color="auto"/>
        <w:right w:val="none" w:sz="0" w:space="0" w:color="auto"/>
      </w:divBdr>
    </w:div>
    <w:div w:id="1694375646">
      <w:bodyDiv w:val="1"/>
      <w:marLeft w:val="0"/>
      <w:marRight w:val="0"/>
      <w:marTop w:val="0"/>
      <w:marBottom w:val="0"/>
      <w:divBdr>
        <w:top w:val="none" w:sz="0" w:space="0" w:color="auto"/>
        <w:left w:val="none" w:sz="0" w:space="0" w:color="auto"/>
        <w:bottom w:val="none" w:sz="0" w:space="0" w:color="auto"/>
        <w:right w:val="none" w:sz="0" w:space="0" w:color="auto"/>
      </w:divBdr>
    </w:div>
    <w:div w:id="1696418840">
      <w:bodyDiv w:val="1"/>
      <w:marLeft w:val="0"/>
      <w:marRight w:val="0"/>
      <w:marTop w:val="0"/>
      <w:marBottom w:val="0"/>
      <w:divBdr>
        <w:top w:val="none" w:sz="0" w:space="0" w:color="auto"/>
        <w:left w:val="none" w:sz="0" w:space="0" w:color="auto"/>
        <w:bottom w:val="none" w:sz="0" w:space="0" w:color="auto"/>
        <w:right w:val="none" w:sz="0" w:space="0" w:color="auto"/>
      </w:divBdr>
    </w:div>
    <w:div w:id="1710379555">
      <w:bodyDiv w:val="1"/>
      <w:marLeft w:val="0"/>
      <w:marRight w:val="0"/>
      <w:marTop w:val="0"/>
      <w:marBottom w:val="0"/>
      <w:divBdr>
        <w:top w:val="none" w:sz="0" w:space="0" w:color="auto"/>
        <w:left w:val="none" w:sz="0" w:space="0" w:color="auto"/>
        <w:bottom w:val="none" w:sz="0" w:space="0" w:color="auto"/>
        <w:right w:val="none" w:sz="0" w:space="0" w:color="auto"/>
      </w:divBdr>
    </w:div>
    <w:div w:id="1713067854">
      <w:bodyDiv w:val="1"/>
      <w:marLeft w:val="0"/>
      <w:marRight w:val="0"/>
      <w:marTop w:val="0"/>
      <w:marBottom w:val="0"/>
      <w:divBdr>
        <w:top w:val="none" w:sz="0" w:space="0" w:color="auto"/>
        <w:left w:val="none" w:sz="0" w:space="0" w:color="auto"/>
        <w:bottom w:val="none" w:sz="0" w:space="0" w:color="auto"/>
        <w:right w:val="none" w:sz="0" w:space="0" w:color="auto"/>
      </w:divBdr>
    </w:div>
    <w:div w:id="1718552983">
      <w:bodyDiv w:val="1"/>
      <w:marLeft w:val="0"/>
      <w:marRight w:val="0"/>
      <w:marTop w:val="0"/>
      <w:marBottom w:val="0"/>
      <w:divBdr>
        <w:top w:val="none" w:sz="0" w:space="0" w:color="auto"/>
        <w:left w:val="none" w:sz="0" w:space="0" w:color="auto"/>
        <w:bottom w:val="none" w:sz="0" w:space="0" w:color="auto"/>
        <w:right w:val="none" w:sz="0" w:space="0" w:color="auto"/>
      </w:divBdr>
    </w:div>
    <w:div w:id="1720740037">
      <w:bodyDiv w:val="1"/>
      <w:marLeft w:val="0"/>
      <w:marRight w:val="0"/>
      <w:marTop w:val="0"/>
      <w:marBottom w:val="0"/>
      <w:divBdr>
        <w:top w:val="none" w:sz="0" w:space="0" w:color="auto"/>
        <w:left w:val="none" w:sz="0" w:space="0" w:color="auto"/>
        <w:bottom w:val="none" w:sz="0" w:space="0" w:color="auto"/>
        <w:right w:val="none" w:sz="0" w:space="0" w:color="auto"/>
      </w:divBdr>
    </w:div>
    <w:div w:id="1722706702">
      <w:bodyDiv w:val="1"/>
      <w:marLeft w:val="0"/>
      <w:marRight w:val="0"/>
      <w:marTop w:val="0"/>
      <w:marBottom w:val="0"/>
      <w:divBdr>
        <w:top w:val="none" w:sz="0" w:space="0" w:color="auto"/>
        <w:left w:val="none" w:sz="0" w:space="0" w:color="auto"/>
        <w:bottom w:val="none" w:sz="0" w:space="0" w:color="auto"/>
        <w:right w:val="none" w:sz="0" w:space="0" w:color="auto"/>
      </w:divBdr>
    </w:div>
    <w:div w:id="1730836093">
      <w:bodyDiv w:val="1"/>
      <w:marLeft w:val="0"/>
      <w:marRight w:val="0"/>
      <w:marTop w:val="0"/>
      <w:marBottom w:val="0"/>
      <w:divBdr>
        <w:top w:val="none" w:sz="0" w:space="0" w:color="auto"/>
        <w:left w:val="none" w:sz="0" w:space="0" w:color="auto"/>
        <w:bottom w:val="none" w:sz="0" w:space="0" w:color="auto"/>
        <w:right w:val="none" w:sz="0" w:space="0" w:color="auto"/>
      </w:divBdr>
    </w:div>
    <w:div w:id="1744333959">
      <w:bodyDiv w:val="1"/>
      <w:marLeft w:val="0"/>
      <w:marRight w:val="0"/>
      <w:marTop w:val="0"/>
      <w:marBottom w:val="0"/>
      <w:divBdr>
        <w:top w:val="none" w:sz="0" w:space="0" w:color="auto"/>
        <w:left w:val="none" w:sz="0" w:space="0" w:color="auto"/>
        <w:bottom w:val="none" w:sz="0" w:space="0" w:color="auto"/>
        <w:right w:val="none" w:sz="0" w:space="0" w:color="auto"/>
      </w:divBdr>
    </w:div>
    <w:div w:id="1745447683">
      <w:bodyDiv w:val="1"/>
      <w:marLeft w:val="0"/>
      <w:marRight w:val="0"/>
      <w:marTop w:val="0"/>
      <w:marBottom w:val="0"/>
      <w:divBdr>
        <w:top w:val="none" w:sz="0" w:space="0" w:color="auto"/>
        <w:left w:val="none" w:sz="0" w:space="0" w:color="auto"/>
        <w:bottom w:val="none" w:sz="0" w:space="0" w:color="auto"/>
        <w:right w:val="none" w:sz="0" w:space="0" w:color="auto"/>
      </w:divBdr>
    </w:div>
    <w:div w:id="1750883607">
      <w:bodyDiv w:val="1"/>
      <w:marLeft w:val="0"/>
      <w:marRight w:val="0"/>
      <w:marTop w:val="0"/>
      <w:marBottom w:val="0"/>
      <w:divBdr>
        <w:top w:val="none" w:sz="0" w:space="0" w:color="auto"/>
        <w:left w:val="none" w:sz="0" w:space="0" w:color="auto"/>
        <w:bottom w:val="none" w:sz="0" w:space="0" w:color="auto"/>
        <w:right w:val="none" w:sz="0" w:space="0" w:color="auto"/>
      </w:divBdr>
    </w:div>
    <w:div w:id="1752660895">
      <w:bodyDiv w:val="1"/>
      <w:marLeft w:val="0"/>
      <w:marRight w:val="0"/>
      <w:marTop w:val="0"/>
      <w:marBottom w:val="0"/>
      <w:divBdr>
        <w:top w:val="none" w:sz="0" w:space="0" w:color="auto"/>
        <w:left w:val="none" w:sz="0" w:space="0" w:color="auto"/>
        <w:bottom w:val="none" w:sz="0" w:space="0" w:color="auto"/>
        <w:right w:val="none" w:sz="0" w:space="0" w:color="auto"/>
      </w:divBdr>
    </w:div>
    <w:div w:id="1753314390">
      <w:bodyDiv w:val="1"/>
      <w:marLeft w:val="0"/>
      <w:marRight w:val="0"/>
      <w:marTop w:val="0"/>
      <w:marBottom w:val="0"/>
      <w:divBdr>
        <w:top w:val="none" w:sz="0" w:space="0" w:color="auto"/>
        <w:left w:val="none" w:sz="0" w:space="0" w:color="auto"/>
        <w:bottom w:val="none" w:sz="0" w:space="0" w:color="auto"/>
        <w:right w:val="none" w:sz="0" w:space="0" w:color="auto"/>
      </w:divBdr>
    </w:div>
    <w:div w:id="1757558510">
      <w:bodyDiv w:val="1"/>
      <w:marLeft w:val="0"/>
      <w:marRight w:val="0"/>
      <w:marTop w:val="0"/>
      <w:marBottom w:val="0"/>
      <w:divBdr>
        <w:top w:val="none" w:sz="0" w:space="0" w:color="auto"/>
        <w:left w:val="none" w:sz="0" w:space="0" w:color="auto"/>
        <w:bottom w:val="none" w:sz="0" w:space="0" w:color="auto"/>
        <w:right w:val="none" w:sz="0" w:space="0" w:color="auto"/>
      </w:divBdr>
    </w:div>
    <w:div w:id="1758089973">
      <w:bodyDiv w:val="1"/>
      <w:marLeft w:val="0"/>
      <w:marRight w:val="0"/>
      <w:marTop w:val="0"/>
      <w:marBottom w:val="0"/>
      <w:divBdr>
        <w:top w:val="none" w:sz="0" w:space="0" w:color="auto"/>
        <w:left w:val="none" w:sz="0" w:space="0" w:color="auto"/>
        <w:bottom w:val="none" w:sz="0" w:space="0" w:color="auto"/>
        <w:right w:val="none" w:sz="0" w:space="0" w:color="auto"/>
      </w:divBdr>
    </w:div>
    <w:div w:id="1764640763">
      <w:bodyDiv w:val="1"/>
      <w:marLeft w:val="0"/>
      <w:marRight w:val="0"/>
      <w:marTop w:val="0"/>
      <w:marBottom w:val="0"/>
      <w:divBdr>
        <w:top w:val="none" w:sz="0" w:space="0" w:color="auto"/>
        <w:left w:val="none" w:sz="0" w:space="0" w:color="auto"/>
        <w:bottom w:val="none" w:sz="0" w:space="0" w:color="auto"/>
        <w:right w:val="none" w:sz="0" w:space="0" w:color="auto"/>
      </w:divBdr>
    </w:div>
    <w:div w:id="1768499035">
      <w:bodyDiv w:val="1"/>
      <w:marLeft w:val="0"/>
      <w:marRight w:val="0"/>
      <w:marTop w:val="0"/>
      <w:marBottom w:val="0"/>
      <w:divBdr>
        <w:top w:val="none" w:sz="0" w:space="0" w:color="auto"/>
        <w:left w:val="none" w:sz="0" w:space="0" w:color="auto"/>
        <w:bottom w:val="none" w:sz="0" w:space="0" w:color="auto"/>
        <w:right w:val="none" w:sz="0" w:space="0" w:color="auto"/>
      </w:divBdr>
    </w:div>
    <w:div w:id="1768695915">
      <w:bodyDiv w:val="1"/>
      <w:marLeft w:val="0"/>
      <w:marRight w:val="0"/>
      <w:marTop w:val="0"/>
      <w:marBottom w:val="0"/>
      <w:divBdr>
        <w:top w:val="none" w:sz="0" w:space="0" w:color="auto"/>
        <w:left w:val="none" w:sz="0" w:space="0" w:color="auto"/>
        <w:bottom w:val="none" w:sz="0" w:space="0" w:color="auto"/>
        <w:right w:val="none" w:sz="0" w:space="0" w:color="auto"/>
      </w:divBdr>
    </w:div>
    <w:div w:id="1771075323">
      <w:bodyDiv w:val="1"/>
      <w:marLeft w:val="0"/>
      <w:marRight w:val="0"/>
      <w:marTop w:val="0"/>
      <w:marBottom w:val="0"/>
      <w:divBdr>
        <w:top w:val="none" w:sz="0" w:space="0" w:color="auto"/>
        <w:left w:val="none" w:sz="0" w:space="0" w:color="auto"/>
        <w:bottom w:val="none" w:sz="0" w:space="0" w:color="auto"/>
        <w:right w:val="none" w:sz="0" w:space="0" w:color="auto"/>
      </w:divBdr>
    </w:div>
    <w:div w:id="1777554755">
      <w:bodyDiv w:val="1"/>
      <w:marLeft w:val="0"/>
      <w:marRight w:val="0"/>
      <w:marTop w:val="0"/>
      <w:marBottom w:val="0"/>
      <w:divBdr>
        <w:top w:val="none" w:sz="0" w:space="0" w:color="auto"/>
        <w:left w:val="none" w:sz="0" w:space="0" w:color="auto"/>
        <w:bottom w:val="none" w:sz="0" w:space="0" w:color="auto"/>
        <w:right w:val="none" w:sz="0" w:space="0" w:color="auto"/>
      </w:divBdr>
    </w:div>
    <w:div w:id="1778911040">
      <w:bodyDiv w:val="1"/>
      <w:marLeft w:val="0"/>
      <w:marRight w:val="0"/>
      <w:marTop w:val="0"/>
      <w:marBottom w:val="0"/>
      <w:divBdr>
        <w:top w:val="none" w:sz="0" w:space="0" w:color="auto"/>
        <w:left w:val="none" w:sz="0" w:space="0" w:color="auto"/>
        <w:bottom w:val="none" w:sz="0" w:space="0" w:color="auto"/>
        <w:right w:val="none" w:sz="0" w:space="0" w:color="auto"/>
      </w:divBdr>
    </w:div>
    <w:div w:id="1785342398">
      <w:bodyDiv w:val="1"/>
      <w:marLeft w:val="0"/>
      <w:marRight w:val="0"/>
      <w:marTop w:val="0"/>
      <w:marBottom w:val="0"/>
      <w:divBdr>
        <w:top w:val="none" w:sz="0" w:space="0" w:color="auto"/>
        <w:left w:val="none" w:sz="0" w:space="0" w:color="auto"/>
        <w:bottom w:val="none" w:sz="0" w:space="0" w:color="auto"/>
        <w:right w:val="none" w:sz="0" w:space="0" w:color="auto"/>
      </w:divBdr>
    </w:div>
    <w:div w:id="1808550751">
      <w:bodyDiv w:val="1"/>
      <w:marLeft w:val="0"/>
      <w:marRight w:val="0"/>
      <w:marTop w:val="0"/>
      <w:marBottom w:val="0"/>
      <w:divBdr>
        <w:top w:val="none" w:sz="0" w:space="0" w:color="auto"/>
        <w:left w:val="none" w:sz="0" w:space="0" w:color="auto"/>
        <w:bottom w:val="none" w:sz="0" w:space="0" w:color="auto"/>
        <w:right w:val="none" w:sz="0" w:space="0" w:color="auto"/>
      </w:divBdr>
    </w:div>
    <w:div w:id="1811703877">
      <w:bodyDiv w:val="1"/>
      <w:marLeft w:val="0"/>
      <w:marRight w:val="0"/>
      <w:marTop w:val="0"/>
      <w:marBottom w:val="0"/>
      <w:divBdr>
        <w:top w:val="none" w:sz="0" w:space="0" w:color="auto"/>
        <w:left w:val="none" w:sz="0" w:space="0" w:color="auto"/>
        <w:bottom w:val="none" w:sz="0" w:space="0" w:color="auto"/>
        <w:right w:val="none" w:sz="0" w:space="0" w:color="auto"/>
      </w:divBdr>
    </w:div>
    <w:div w:id="1837525614">
      <w:bodyDiv w:val="1"/>
      <w:marLeft w:val="0"/>
      <w:marRight w:val="0"/>
      <w:marTop w:val="0"/>
      <w:marBottom w:val="0"/>
      <w:divBdr>
        <w:top w:val="none" w:sz="0" w:space="0" w:color="auto"/>
        <w:left w:val="none" w:sz="0" w:space="0" w:color="auto"/>
        <w:bottom w:val="none" w:sz="0" w:space="0" w:color="auto"/>
        <w:right w:val="none" w:sz="0" w:space="0" w:color="auto"/>
      </w:divBdr>
    </w:div>
    <w:div w:id="1845700954">
      <w:bodyDiv w:val="1"/>
      <w:marLeft w:val="0"/>
      <w:marRight w:val="0"/>
      <w:marTop w:val="0"/>
      <w:marBottom w:val="0"/>
      <w:divBdr>
        <w:top w:val="none" w:sz="0" w:space="0" w:color="auto"/>
        <w:left w:val="none" w:sz="0" w:space="0" w:color="auto"/>
        <w:bottom w:val="none" w:sz="0" w:space="0" w:color="auto"/>
        <w:right w:val="none" w:sz="0" w:space="0" w:color="auto"/>
      </w:divBdr>
    </w:div>
    <w:div w:id="1847790111">
      <w:bodyDiv w:val="1"/>
      <w:marLeft w:val="0"/>
      <w:marRight w:val="0"/>
      <w:marTop w:val="0"/>
      <w:marBottom w:val="0"/>
      <w:divBdr>
        <w:top w:val="none" w:sz="0" w:space="0" w:color="auto"/>
        <w:left w:val="none" w:sz="0" w:space="0" w:color="auto"/>
        <w:bottom w:val="none" w:sz="0" w:space="0" w:color="auto"/>
        <w:right w:val="none" w:sz="0" w:space="0" w:color="auto"/>
      </w:divBdr>
    </w:div>
    <w:div w:id="1852985432">
      <w:bodyDiv w:val="1"/>
      <w:marLeft w:val="0"/>
      <w:marRight w:val="0"/>
      <w:marTop w:val="0"/>
      <w:marBottom w:val="0"/>
      <w:divBdr>
        <w:top w:val="none" w:sz="0" w:space="0" w:color="auto"/>
        <w:left w:val="none" w:sz="0" w:space="0" w:color="auto"/>
        <w:bottom w:val="none" w:sz="0" w:space="0" w:color="auto"/>
        <w:right w:val="none" w:sz="0" w:space="0" w:color="auto"/>
      </w:divBdr>
    </w:div>
    <w:div w:id="1854105126">
      <w:bodyDiv w:val="1"/>
      <w:marLeft w:val="0"/>
      <w:marRight w:val="0"/>
      <w:marTop w:val="0"/>
      <w:marBottom w:val="0"/>
      <w:divBdr>
        <w:top w:val="none" w:sz="0" w:space="0" w:color="auto"/>
        <w:left w:val="none" w:sz="0" w:space="0" w:color="auto"/>
        <w:bottom w:val="none" w:sz="0" w:space="0" w:color="auto"/>
        <w:right w:val="none" w:sz="0" w:space="0" w:color="auto"/>
      </w:divBdr>
    </w:div>
    <w:div w:id="1855606370">
      <w:bodyDiv w:val="1"/>
      <w:marLeft w:val="0"/>
      <w:marRight w:val="0"/>
      <w:marTop w:val="0"/>
      <w:marBottom w:val="0"/>
      <w:divBdr>
        <w:top w:val="none" w:sz="0" w:space="0" w:color="auto"/>
        <w:left w:val="none" w:sz="0" w:space="0" w:color="auto"/>
        <w:bottom w:val="none" w:sz="0" w:space="0" w:color="auto"/>
        <w:right w:val="none" w:sz="0" w:space="0" w:color="auto"/>
      </w:divBdr>
    </w:div>
    <w:div w:id="1856111425">
      <w:bodyDiv w:val="1"/>
      <w:marLeft w:val="0"/>
      <w:marRight w:val="0"/>
      <w:marTop w:val="0"/>
      <w:marBottom w:val="0"/>
      <w:divBdr>
        <w:top w:val="none" w:sz="0" w:space="0" w:color="auto"/>
        <w:left w:val="none" w:sz="0" w:space="0" w:color="auto"/>
        <w:bottom w:val="none" w:sz="0" w:space="0" w:color="auto"/>
        <w:right w:val="none" w:sz="0" w:space="0" w:color="auto"/>
      </w:divBdr>
    </w:div>
    <w:div w:id="1864123891">
      <w:bodyDiv w:val="1"/>
      <w:marLeft w:val="0"/>
      <w:marRight w:val="0"/>
      <w:marTop w:val="0"/>
      <w:marBottom w:val="0"/>
      <w:divBdr>
        <w:top w:val="none" w:sz="0" w:space="0" w:color="auto"/>
        <w:left w:val="none" w:sz="0" w:space="0" w:color="auto"/>
        <w:bottom w:val="none" w:sz="0" w:space="0" w:color="auto"/>
        <w:right w:val="none" w:sz="0" w:space="0" w:color="auto"/>
      </w:divBdr>
    </w:div>
    <w:div w:id="1865556438">
      <w:bodyDiv w:val="1"/>
      <w:marLeft w:val="0"/>
      <w:marRight w:val="0"/>
      <w:marTop w:val="0"/>
      <w:marBottom w:val="0"/>
      <w:divBdr>
        <w:top w:val="none" w:sz="0" w:space="0" w:color="auto"/>
        <w:left w:val="none" w:sz="0" w:space="0" w:color="auto"/>
        <w:bottom w:val="none" w:sz="0" w:space="0" w:color="auto"/>
        <w:right w:val="none" w:sz="0" w:space="0" w:color="auto"/>
      </w:divBdr>
    </w:div>
    <w:div w:id="1874077363">
      <w:bodyDiv w:val="1"/>
      <w:marLeft w:val="0"/>
      <w:marRight w:val="0"/>
      <w:marTop w:val="0"/>
      <w:marBottom w:val="0"/>
      <w:divBdr>
        <w:top w:val="none" w:sz="0" w:space="0" w:color="auto"/>
        <w:left w:val="none" w:sz="0" w:space="0" w:color="auto"/>
        <w:bottom w:val="none" w:sz="0" w:space="0" w:color="auto"/>
        <w:right w:val="none" w:sz="0" w:space="0" w:color="auto"/>
      </w:divBdr>
    </w:div>
    <w:div w:id="1875801318">
      <w:bodyDiv w:val="1"/>
      <w:marLeft w:val="0"/>
      <w:marRight w:val="0"/>
      <w:marTop w:val="0"/>
      <w:marBottom w:val="0"/>
      <w:divBdr>
        <w:top w:val="none" w:sz="0" w:space="0" w:color="auto"/>
        <w:left w:val="none" w:sz="0" w:space="0" w:color="auto"/>
        <w:bottom w:val="none" w:sz="0" w:space="0" w:color="auto"/>
        <w:right w:val="none" w:sz="0" w:space="0" w:color="auto"/>
      </w:divBdr>
    </w:div>
    <w:div w:id="1886477942">
      <w:bodyDiv w:val="1"/>
      <w:marLeft w:val="0"/>
      <w:marRight w:val="0"/>
      <w:marTop w:val="0"/>
      <w:marBottom w:val="0"/>
      <w:divBdr>
        <w:top w:val="none" w:sz="0" w:space="0" w:color="auto"/>
        <w:left w:val="none" w:sz="0" w:space="0" w:color="auto"/>
        <w:bottom w:val="none" w:sz="0" w:space="0" w:color="auto"/>
        <w:right w:val="none" w:sz="0" w:space="0" w:color="auto"/>
      </w:divBdr>
    </w:div>
    <w:div w:id="1887181442">
      <w:bodyDiv w:val="1"/>
      <w:marLeft w:val="0"/>
      <w:marRight w:val="0"/>
      <w:marTop w:val="0"/>
      <w:marBottom w:val="0"/>
      <w:divBdr>
        <w:top w:val="none" w:sz="0" w:space="0" w:color="auto"/>
        <w:left w:val="none" w:sz="0" w:space="0" w:color="auto"/>
        <w:bottom w:val="none" w:sz="0" w:space="0" w:color="auto"/>
        <w:right w:val="none" w:sz="0" w:space="0" w:color="auto"/>
      </w:divBdr>
    </w:div>
    <w:div w:id="1891261972">
      <w:bodyDiv w:val="1"/>
      <w:marLeft w:val="0"/>
      <w:marRight w:val="0"/>
      <w:marTop w:val="0"/>
      <w:marBottom w:val="0"/>
      <w:divBdr>
        <w:top w:val="none" w:sz="0" w:space="0" w:color="auto"/>
        <w:left w:val="none" w:sz="0" w:space="0" w:color="auto"/>
        <w:bottom w:val="none" w:sz="0" w:space="0" w:color="auto"/>
        <w:right w:val="none" w:sz="0" w:space="0" w:color="auto"/>
      </w:divBdr>
    </w:div>
    <w:div w:id="1900627805">
      <w:bodyDiv w:val="1"/>
      <w:marLeft w:val="0"/>
      <w:marRight w:val="0"/>
      <w:marTop w:val="0"/>
      <w:marBottom w:val="0"/>
      <w:divBdr>
        <w:top w:val="none" w:sz="0" w:space="0" w:color="auto"/>
        <w:left w:val="none" w:sz="0" w:space="0" w:color="auto"/>
        <w:bottom w:val="none" w:sz="0" w:space="0" w:color="auto"/>
        <w:right w:val="none" w:sz="0" w:space="0" w:color="auto"/>
      </w:divBdr>
    </w:div>
    <w:div w:id="1910310066">
      <w:bodyDiv w:val="1"/>
      <w:marLeft w:val="0"/>
      <w:marRight w:val="0"/>
      <w:marTop w:val="0"/>
      <w:marBottom w:val="0"/>
      <w:divBdr>
        <w:top w:val="none" w:sz="0" w:space="0" w:color="auto"/>
        <w:left w:val="none" w:sz="0" w:space="0" w:color="auto"/>
        <w:bottom w:val="none" w:sz="0" w:space="0" w:color="auto"/>
        <w:right w:val="none" w:sz="0" w:space="0" w:color="auto"/>
      </w:divBdr>
    </w:div>
    <w:div w:id="1912539583">
      <w:bodyDiv w:val="1"/>
      <w:marLeft w:val="0"/>
      <w:marRight w:val="0"/>
      <w:marTop w:val="0"/>
      <w:marBottom w:val="0"/>
      <w:divBdr>
        <w:top w:val="none" w:sz="0" w:space="0" w:color="auto"/>
        <w:left w:val="none" w:sz="0" w:space="0" w:color="auto"/>
        <w:bottom w:val="none" w:sz="0" w:space="0" w:color="auto"/>
        <w:right w:val="none" w:sz="0" w:space="0" w:color="auto"/>
      </w:divBdr>
    </w:div>
    <w:div w:id="1914661225">
      <w:bodyDiv w:val="1"/>
      <w:marLeft w:val="0"/>
      <w:marRight w:val="0"/>
      <w:marTop w:val="0"/>
      <w:marBottom w:val="0"/>
      <w:divBdr>
        <w:top w:val="none" w:sz="0" w:space="0" w:color="auto"/>
        <w:left w:val="none" w:sz="0" w:space="0" w:color="auto"/>
        <w:bottom w:val="none" w:sz="0" w:space="0" w:color="auto"/>
        <w:right w:val="none" w:sz="0" w:space="0" w:color="auto"/>
      </w:divBdr>
    </w:div>
    <w:div w:id="1930696892">
      <w:bodyDiv w:val="1"/>
      <w:marLeft w:val="0"/>
      <w:marRight w:val="0"/>
      <w:marTop w:val="0"/>
      <w:marBottom w:val="0"/>
      <w:divBdr>
        <w:top w:val="none" w:sz="0" w:space="0" w:color="auto"/>
        <w:left w:val="none" w:sz="0" w:space="0" w:color="auto"/>
        <w:bottom w:val="none" w:sz="0" w:space="0" w:color="auto"/>
        <w:right w:val="none" w:sz="0" w:space="0" w:color="auto"/>
      </w:divBdr>
    </w:div>
    <w:div w:id="1931114889">
      <w:bodyDiv w:val="1"/>
      <w:marLeft w:val="0"/>
      <w:marRight w:val="0"/>
      <w:marTop w:val="0"/>
      <w:marBottom w:val="0"/>
      <w:divBdr>
        <w:top w:val="none" w:sz="0" w:space="0" w:color="auto"/>
        <w:left w:val="none" w:sz="0" w:space="0" w:color="auto"/>
        <w:bottom w:val="none" w:sz="0" w:space="0" w:color="auto"/>
        <w:right w:val="none" w:sz="0" w:space="0" w:color="auto"/>
      </w:divBdr>
    </w:div>
    <w:div w:id="1933774598">
      <w:bodyDiv w:val="1"/>
      <w:marLeft w:val="0"/>
      <w:marRight w:val="0"/>
      <w:marTop w:val="0"/>
      <w:marBottom w:val="0"/>
      <w:divBdr>
        <w:top w:val="none" w:sz="0" w:space="0" w:color="auto"/>
        <w:left w:val="none" w:sz="0" w:space="0" w:color="auto"/>
        <w:bottom w:val="none" w:sz="0" w:space="0" w:color="auto"/>
        <w:right w:val="none" w:sz="0" w:space="0" w:color="auto"/>
      </w:divBdr>
    </w:div>
    <w:div w:id="1961764601">
      <w:bodyDiv w:val="1"/>
      <w:marLeft w:val="0"/>
      <w:marRight w:val="0"/>
      <w:marTop w:val="0"/>
      <w:marBottom w:val="0"/>
      <w:divBdr>
        <w:top w:val="none" w:sz="0" w:space="0" w:color="auto"/>
        <w:left w:val="none" w:sz="0" w:space="0" w:color="auto"/>
        <w:bottom w:val="none" w:sz="0" w:space="0" w:color="auto"/>
        <w:right w:val="none" w:sz="0" w:space="0" w:color="auto"/>
      </w:divBdr>
    </w:div>
    <w:div w:id="1962029360">
      <w:bodyDiv w:val="1"/>
      <w:marLeft w:val="0"/>
      <w:marRight w:val="0"/>
      <w:marTop w:val="0"/>
      <w:marBottom w:val="0"/>
      <w:divBdr>
        <w:top w:val="none" w:sz="0" w:space="0" w:color="auto"/>
        <w:left w:val="none" w:sz="0" w:space="0" w:color="auto"/>
        <w:bottom w:val="none" w:sz="0" w:space="0" w:color="auto"/>
        <w:right w:val="none" w:sz="0" w:space="0" w:color="auto"/>
      </w:divBdr>
    </w:div>
    <w:div w:id="1966495918">
      <w:bodyDiv w:val="1"/>
      <w:marLeft w:val="0"/>
      <w:marRight w:val="0"/>
      <w:marTop w:val="0"/>
      <w:marBottom w:val="0"/>
      <w:divBdr>
        <w:top w:val="none" w:sz="0" w:space="0" w:color="auto"/>
        <w:left w:val="none" w:sz="0" w:space="0" w:color="auto"/>
        <w:bottom w:val="none" w:sz="0" w:space="0" w:color="auto"/>
        <w:right w:val="none" w:sz="0" w:space="0" w:color="auto"/>
      </w:divBdr>
    </w:div>
    <w:div w:id="1967081803">
      <w:bodyDiv w:val="1"/>
      <w:marLeft w:val="0"/>
      <w:marRight w:val="0"/>
      <w:marTop w:val="0"/>
      <w:marBottom w:val="0"/>
      <w:divBdr>
        <w:top w:val="none" w:sz="0" w:space="0" w:color="auto"/>
        <w:left w:val="none" w:sz="0" w:space="0" w:color="auto"/>
        <w:bottom w:val="none" w:sz="0" w:space="0" w:color="auto"/>
        <w:right w:val="none" w:sz="0" w:space="0" w:color="auto"/>
      </w:divBdr>
    </w:div>
    <w:div w:id="1967810798">
      <w:bodyDiv w:val="1"/>
      <w:marLeft w:val="0"/>
      <w:marRight w:val="0"/>
      <w:marTop w:val="0"/>
      <w:marBottom w:val="0"/>
      <w:divBdr>
        <w:top w:val="none" w:sz="0" w:space="0" w:color="auto"/>
        <w:left w:val="none" w:sz="0" w:space="0" w:color="auto"/>
        <w:bottom w:val="none" w:sz="0" w:space="0" w:color="auto"/>
        <w:right w:val="none" w:sz="0" w:space="0" w:color="auto"/>
      </w:divBdr>
    </w:div>
    <w:div w:id="1968077599">
      <w:bodyDiv w:val="1"/>
      <w:marLeft w:val="0"/>
      <w:marRight w:val="0"/>
      <w:marTop w:val="0"/>
      <w:marBottom w:val="0"/>
      <w:divBdr>
        <w:top w:val="none" w:sz="0" w:space="0" w:color="auto"/>
        <w:left w:val="none" w:sz="0" w:space="0" w:color="auto"/>
        <w:bottom w:val="none" w:sz="0" w:space="0" w:color="auto"/>
        <w:right w:val="none" w:sz="0" w:space="0" w:color="auto"/>
      </w:divBdr>
    </w:div>
    <w:div w:id="1975523624">
      <w:bodyDiv w:val="1"/>
      <w:marLeft w:val="0"/>
      <w:marRight w:val="0"/>
      <w:marTop w:val="0"/>
      <w:marBottom w:val="0"/>
      <w:divBdr>
        <w:top w:val="none" w:sz="0" w:space="0" w:color="auto"/>
        <w:left w:val="none" w:sz="0" w:space="0" w:color="auto"/>
        <w:bottom w:val="none" w:sz="0" w:space="0" w:color="auto"/>
        <w:right w:val="none" w:sz="0" w:space="0" w:color="auto"/>
      </w:divBdr>
    </w:div>
    <w:div w:id="1982495129">
      <w:bodyDiv w:val="1"/>
      <w:marLeft w:val="0"/>
      <w:marRight w:val="0"/>
      <w:marTop w:val="0"/>
      <w:marBottom w:val="0"/>
      <w:divBdr>
        <w:top w:val="none" w:sz="0" w:space="0" w:color="auto"/>
        <w:left w:val="none" w:sz="0" w:space="0" w:color="auto"/>
        <w:bottom w:val="none" w:sz="0" w:space="0" w:color="auto"/>
        <w:right w:val="none" w:sz="0" w:space="0" w:color="auto"/>
      </w:divBdr>
    </w:div>
    <w:div w:id="1984234301">
      <w:bodyDiv w:val="1"/>
      <w:marLeft w:val="0"/>
      <w:marRight w:val="0"/>
      <w:marTop w:val="0"/>
      <w:marBottom w:val="0"/>
      <w:divBdr>
        <w:top w:val="none" w:sz="0" w:space="0" w:color="auto"/>
        <w:left w:val="none" w:sz="0" w:space="0" w:color="auto"/>
        <w:bottom w:val="none" w:sz="0" w:space="0" w:color="auto"/>
        <w:right w:val="none" w:sz="0" w:space="0" w:color="auto"/>
      </w:divBdr>
    </w:div>
    <w:div w:id="1991670698">
      <w:bodyDiv w:val="1"/>
      <w:marLeft w:val="0"/>
      <w:marRight w:val="0"/>
      <w:marTop w:val="0"/>
      <w:marBottom w:val="0"/>
      <w:divBdr>
        <w:top w:val="none" w:sz="0" w:space="0" w:color="auto"/>
        <w:left w:val="none" w:sz="0" w:space="0" w:color="auto"/>
        <w:bottom w:val="none" w:sz="0" w:space="0" w:color="auto"/>
        <w:right w:val="none" w:sz="0" w:space="0" w:color="auto"/>
      </w:divBdr>
    </w:div>
    <w:div w:id="1992517034">
      <w:bodyDiv w:val="1"/>
      <w:marLeft w:val="0"/>
      <w:marRight w:val="0"/>
      <w:marTop w:val="0"/>
      <w:marBottom w:val="0"/>
      <w:divBdr>
        <w:top w:val="none" w:sz="0" w:space="0" w:color="auto"/>
        <w:left w:val="none" w:sz="0" w:space="0" w:color="auto"/>
        <w:bottom w:val="none" w:sz="0" w:space="0" w:color="auto"/>
        <w:right w:val="none" w:sz="0" w:space="0" w:color="auto"/>
      </w:divBdr>
    </w:div>
    <w:div w:id="1992639398">
      <w:bodyDiv w:val="1"/>
      <w:marLeft w:val="0"/>
      <w:marRight w:val="0"/>
      <w:marTop w:val="0"/>
      <w:marBottom w:val="0"/>
      <w:divBdr>
        <w:top w:val="none" w:sz="0" w:space="0" w:color="auto"/>
        <w:left w:val="none" w:sz="0" w:space="0" w:color="auto"/>
        <w:bottom w:val="none" w:sz="0" w:space="0" w:color="auto"/>
        <w:right w:val="none" w:sz="0" w:space="0" w:color="auto"/>
      </w:divBdr>
    </w:div>
    <w:div w:id="1994602163">
      <w:bodyDiv w:val="1"/>
      <w:marLeft w:val="0"/>
      <w:marRight w:val="0"/>
      <w:marTop w:val="0"/>
      <w:marBottom w:val="0"/>
      <w:divBdr>
        <w:top w:val="none" w:sz="0" w:space="0" w:color="auto"/>
        <w:left w:val="none" w:sz="0" w:space="0" w:color="auto"/>
        <w:bottom w:val="none" w:sz="0" w:space="0" w:color="auto"/>
        <w:right w:val="none" w:sz="0" w:space="0" w:color="auto"/>
      </w:divBdr>
    </w:div>
    <w:div w:id="2001038119">
      <w:bodyDiv w:val="1"/>
      <w:marLeft w:val="0"/>
      <w:marRight w:val="0"/>
      <w:marTop w:val="0"/>
      <w:marBottom w:val="0"/>
      <w:divBdr>
        <w:top w:val="none" w:sz="0" w:space="0" w:color="auto"/>
        <w:left w:val="none" w:sz="0" w:space="0" w:color="auto"/>
        <w:bottom w:val="none" w:sz="0" w:space="0" w:color="auto"/>
        <w:right w:val="none" w:sz="0" w:space="0" w:color="auto"/>
      </w:divBdr>
    </w:div>
    <w:div w:id="2022006766">
      <w:bodyDiv w:val="1"/>
      <w:marLeft w:val="0"/>
      <w:marRight w:val="0"/>
      <w:marTop w:val="0"/>
      <w:marBottom w:val="0"/>
      <w:divBdr>
        <w:top w:val="none" w:sz="0" w:space="0" w:color="auto"/>
        <w:left w:val="none" w:sz="0" w:space="0" w:color="auto"/>
        <w:bottom w:val="none" w:sz="0" w:space="0" w:color="auto"/>
        <w:right w:val="none" w:sz="0" w:space="0" w:color="auto"/>
      </w:divBdr>
    </w:div>
    <w:div w:id="2037002737">
      <w:bodyDiv w:val="1"/>
      <w:marLeft w:val="0"/>
      <w:marRight w:val="0"/>
      <w:marTop w:val="0"/>
      <w:marBottom w:val="0"/>
      <w:divBdr>
        <w:top w:val="none" w:sz="0" w:space="0" w:color="auto"/>
        <w:left w:val="none" w:sz="0" w:space="0" w:color="auto"/>
        <w:bottom w:val="none" w:sz="0" w:space="0" w:color="auto"/>
        <w:right w:val="none" w:sz="0" w:space="0" w:color="auto"/>
      </w:divBdr>
    </w:div>
    <w:div w:id="2056732223">
      <w:bodyDiv w:val="1"/>
      <w:marLeft w:val="0"/>
      <w:marRight w:val="0"/>
      <w:marTop w:val="0"/>
      <w:marBottom w:val="0"/>
      <w:divBdr>
        <w:top w:val="none" w:sz="0" w:space="0" w:color="auto"/>
        <w:left w:val="none" w:sz="0" w:space="0" w:color="auto"/>
        <w:bottom w:val="none" w:sz="0" w:space="0" w:color="auto"/>
        <w:right w:val="none" w:sz="0" w:space="0" w:color="auto"/>
      </w:divBdr>
    </w:div>
    <w:div w:id="2057270631">
      <w:bodyDiv w:val="1"/>
      <w:marLeft w:val="0"/>
      <w:marRight w:val="0"/>
      <w:marTop w:val="0"/>
      <w:marBottom w:val="0"/>
      <w:divBdr>
        <w:top w:val="none" w:sz="0" w:space="0" w:color="auto"/>
        <w:left w:val="none" w:sz="0" w:space="0" w:color="auto"/>
        <w:bottom w:val="none" w:sz="0" w:space="0" w:color="auto"/>
        <w:right w:val="none" w:sz="0" w:space="0" w:color="auto"/>
      </w:divBdr>
    </w:div>
    <w:div w:id="2074502525">
      <w:bodyDiv w:val="1"/>
      <w:marLeft w:val="0"/>
      <w:marRight w:val="0"/>
      <w:marTop w:val="0"/>
      <w:marBottom w:val="0"/>
      <w:divBdr>
        <w:top w:val="none" w:sz="0" w:space="0" w:color="auto"/>
        <w:left w:val="none" w:sz="0" w:space="0" w:color="auto"/>
        <w:bottom w:val="none" w:sz="0" w:space="0" w:color="auto"/>
        <w:right w:val="none" w:sz="0" w:space="0" w:color="auto"/>
      </w:divBdr>
    </w:div>
    <w:div w:id="2075159834">
      <w:bodyDiv w:val="1"/>
      <w:marLeft w:val="0"/>
      <w:marRight w:val="0"/>
      <w:marTop w:val="0"/>
      <w:marBottom w:val="0"/>
      <w:divBdr>
        <w:top w:val="none" w:sz="0" w:space="0" w:color="auto"/>
        <w:left w:val="none" w:sz="0" w:space="0" w:color="auto"/>
        <w:bottom w:val="none" w:sz="0" w:space="0" w:color="auto"/>
        <w:right w:val="none" w:sz="0" w:space="0" w:color="auto"/>
      </w:divBdr>
    </w:div>
    <w:div w:id="2082018638">
      <w:bodyDiv w:val="1"/>
      <w:marLeft w:val="0"/>
      <w:marRight w:val="0"/>
      <w:marTop w:val="0"/>
      <w:marBottom w:val="0"/>
      <w:divBdr>
        <w:top w:val="none" w:sz="0" w:space="0" w:color="auto"/>
        <w:left w:val="none" w:sz="0" w:space="0" w:color="auto"/>
        <w:bottom w:val="none" w:sz="0" w:space="0" w:color="auto"/>
        <w:right w:val="none" w:sz="0" w:space="0" w:color="auto"/>
      </w:divBdr>
    </w:div>
    <w:div w:id="2082553509">
      <w:bodyDiv w:val="1"/>
      <w:marLeft w:val="0"/>
      <w:marRight w:val="0"/>
      <w:marTop w:val="0"/>
      <w:marBottom w:val="0"/>
      <w:divBdr>
        <w:top w:val="none" w:sz="0" w:space="0" w:color="auto"/>
        <w:left w:val="none" w:sz="0" w:space="0" w:color="auto"/>
        <w:bottom w:val="none" w:sz="0" w:space="0" w:color="auto"/>
        <w:right w:val="none" w:sz="0" w:space="0" w:color="auto"/>
      </w:divBdr>
    </w:div>
    <w:div w:id="2082940621">
      <w:bodyDiv w:val="1"/>
      <w:marLeft w:val="0"/>
      <w:marRight w:val="0"/>
      <w:marTop w:val="0"/>
      <w:marBottom w:val="0"/>
      <w:divBdr>
        <w:top w:val="none" w:sz="0" w:space="0" w:color="auto"/>
        <w:left w:val="none" w:sz="0" w:space="0" w:color="auto"/>
        <w:bottom w:val="none" w:sz="0" w:space="0" w:color="auto"/>
        <w:right w:val="none" w:sz="0" w:space="0" w:color="auto"/>
      </w:divBdr>
    </w:div>
    <w:div w:id="2091199379">
      <w:bodyDiv w:val="1"/>
      <w:marLeft w:val="0"/>
      <w:marRight w:val="0"/>
      <w:marTop w:val="0"/>
      <w:marBottom w:val="0"/>
      <w:divBdr>
        <w:top w:val="none" w:sz="0" w:space="0" w:color="auto"/>
        <w:left w:val="none" w:sz="0" w:space="0" w:color="auto"/>
        <w:bottom w:val="none" w:sz="0" w:space="0" w:color="auto"/>
        <w:right w:val="none" w:sz="0" w:space="0" w:color="auto"/>
      </w:divBdr>
    </w:div>
    <w:div w:id="2107920633">
      <w:bodyDiv w:val="1"/>
      <w:marLeft w:val="0"/>
      <w:marRight w:val="0"/>
      <w:marTop w:val="0"/>
      <w:marBottom w:val="0"/>
      <w:divBdr>
        <w:top w:val="none" w:sz="0" w:space="0" w:color="auto"/>
        <w:left w:val="none" w:sz="0" w:space="0" w:color="auto"/>
        <w:bottom w:val="none" w:sz="0" w:space="0" w:color="auto"/>
        <w:right w:val="none" w:sz="0" w:space="0" w:color="auto"/>
      </w:divBdr>
    </w:div>
    <w:div w:id="2107925109">
      <w:bodyDiv w:val="1"/>
      <w:marLeft w:val="0"/>
      <w:marRight w:val="0"/>
      <w:marTop w:val="0"/>
      <w:marBottom w:val="0"/>
      <w:divBdr>
        <w:top w:val="none" w:sz="0" w:space="0" w:color="auto"/>
        <w:left w:val="none" w:sz="0" w:space="0" w:color="auto"/>
        <w:bottom w:val="none" w:sz="0" w:space="0" w:color="auto"/>
        <w:right w:val="none" w:sz="0" w:space="0" w:color="auto"/>
      </w:divBdr>
    </w:div>
    <w:div w:id="2108232852">
      <w:bodyDiv w:val="1"/>
      <w:marLeft w:val="0"/>
      <w:marRight w:val="0"/>
      <w:marTop w:val="0"/>
      <w:marBottom w:val="0"/>
      <w:divBdr>
        <w:top w:val="none" w:sz="0" w:space="0" w:color="auto"/>
        <w:left w:val="none" w:sz="0" w:space="0" w:color="auto"/>
        <w:bottom w:val="none" w:sz="0" w:space="0" w:color="auto"/>
        <w:right w:val="none" w:sz="0" w:space="0" w:color="auto"/>
      </w:divBdr>
    </w:div>
    <w:div w:id="2110199654">
      <w:bodyDiv w:val="1"/>
      <w:marLeft w:val="0"/>
      <w:marRight w:val="0"/>
      <w:marTop w:val="0"/>
      <w:marBottom w:val="0"/>
      <w:divBdr>
        <w:top w:val="none" w:sz="0" w:space="0" w:color="auto"/>
        <w:left w:val="none" w:sz="0" w:space="0" w:color="auto"/>
        <w:bottom w:val="none" w:sz="0" w:space="0" w:color="auto"/>
        <w:right w:val="none" w:sz="0" w:space="0" w:color="auto"/>
      </w:divBdr>
    </w:div>
    <w:div w:id="2117020555">
      <w:bodyDiv w:val="1"/>
      <w:marLeft w:val="0"/>
      <w:marRight w:val="0"/>
      <w:marTop w:val="0"/>
      <w:marBottom w:val="0"/>
      <w:divBdr>
        <w:top w:val="none" w:sz="0" w:space="0" w:color="auto"/>
        <w:left w:val="none" w:sz="0" w:space="0" w:color="auto"/>
        <w:bottom w:val="none" w:sz="0" w:space="0" w:color="auto"/>
        <w:right w:val="none" w:sz="0" w:space="0" w:color="auto"/>
      </w:divBdr>
    </w:div>
    <w:div w:id="2117285530">
      <w:bodyDiv w:val="1"/>
      <w:marLeft w:val="0"/>
      <w:marRight w:val="0"/>
      <w:marTop w:val="0"/>
      <w:marBottom w:val="0"/>
      <w:divBdr>
        <w:top w:val="none" w:sz="0" w:space="0" w:color="auto"/>
        <w:left w:val="none" w:sz="0" w:space="0" w:color="auto"/>
        <w:bottom w:val="none" w:sz="0" w:space="0" w:color="auto"/>
        <w:right w:val="none" w:sz="0" w:space="0" w:color="auto"/>
      </w:divBdr>
    </w:div>
    <w:div w:id="2127381864">
      <w:bodyDiv w:val="1"/>
      <w:marLeft w:val="0"/>
      <w:marRight w:val="0"/>
      <w:marTop w:val="0"/>
      <w:marBottom w:val="0"/>
      <w:divBdr>
        <w:top w:val="none" w:sz="0" w:space="0" w:color="auto"/>
        <w:left w:val="none" w:sz="0" w:space="0" w:color="auto"/>
        <w:bottom w:val="none" w:sz="0" w:space="0" w:color="auto"/>
        <w:right w:val="none" w:sz="0" w:space="0" w:color="auto"/>
      </w:divBdr>
    </w:div>
    <w:div w:id="2140830652">
      <w:bodyDiv w:val="1"/>
      <w:marLeft w:val="0"/>
      <w:marRight w:val="0"/>
      <w:marTop w:val="0"/>
      <w:marBottom w:val="0"/>
      <w:divBdr>
        <w:top w:val="none" w:sz="0" w:space="0" w:color="auto"/>
        <w:left w:val="none" w:sz="0" w:space="0" w:color="auto"/>
        <w:bottom w:val="none" w:sz="0" w:space="0" w:color="auto"/>
        <w:right w:val="none" w:sz="0" w:space="0" w:color="auto"/>
      </w:divBdr>
    </w:div>
    <w:div w:id="2143032819">
      <w:bodyDiv w:val="1"/>
      <w:marLeft w:val="0"/>
      <w:marRight w:val="0"/>
      <w:marTop w:val="0"/>
      <w:marBottom w:val="0"/>
      <w:divBdr>
        <w:top w:val="none" w:sz="0" w:space="0" w:color="auto"/>
        <w:left w:val="none" w:sz="0" w:space="0" w:color="auto"/>
        <w:bottom w:val="none" w:sz="0" w:space="0" w:color="auto"/>
        <w:right w:val="none" w:sz="0" w:space="0" w:color="auto"/>
      </w:divBdr>
    </w:div>
    <w:div w:id="214495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customXml" Target="../customXml/item3.xml"/><Relationship Id="rId21" Type="http://schemas.openxmlformats.org/officeDocument/2006/relationships/header" Target="header10.xml"/><Relationship Id="rId34" Type="http://schemas.openxmlformats.org/officeDocument/2006/relationships/header" Target="header2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header" Target="header2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8.xml"/><Relationship Id="rId31" Type="http://schemas.openxmlformats.org/officeDocument/2006/relationships/header" Target="header2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ssoaouGrupo xmlns="bc6e17c5-77a9-42e7-986c-eee86f48c9b0">
      <UserInfo>
        <DisplayName/>
        <AccountId xsi:nil="true"/>
        <AccountType/>
      </UserInfo>
    </PessoaouGrupo>
    <_x0078_421 xmlns="bc6e17c5-77a9-42e7-986c-eee86f48c9b0" xsi:nil="true"/>
    <_Flow_SignoffStatus xmlns="bc6e17c5-77a9-42e7-986c-eee86f48c9b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8D0A7589E5E3874E94E332E0472E6C0D" ma:contentTypeVersion="16" ma:contentTypeDescription="Crie um novo documento." ma:contentTypeScope="" ma:versionID="844fa7032ef6ba467cb103793b37d9fe">
  <xsd:schema xmlns:xsd="http://www.w3.org/2001/XMLSchema" xmlns:xs="http://www.w3.org/2001/XMLSchema" xmlns:p="http://schemas.microsoft.com/office/2006/metadata/properties" xmlns:ns2="bc6e17c5-77a9-42e7-986c-eee86f48c9b0" xmlns:ns3="e2f81712-dae9-4fd9-b489-a0dd4025278e" targetNamespace="http://schemas.microsoft.com/office/2006/metadata/properties" ma:root="true" ma:fieldsID="adc2aaa92deecebdd6a796f7cb3a0f79" ns2:_="" ns3:_="">
    <xsd:import namespace="bc6e17c5-77a9-42e7-986c-eee86f48c9b0"/>
    <xsd:import namespace="e2f81712-dae9-4fd9-b489-a0dd402527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_x0078_421" minOccurs="0"/>
                <xsd:element ref="ns2:PessoaouGrupo"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e17c5-77a9-42e7-986c-eee86f48c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x0078_421" ma:index="18" nillable="true" ma:displayName="Data e Hora" ma:internalName="_x0078_421">
      <xsd:simpleType>
        <xsd:restriction base="dms:DateTime"/>
      </xsd:simpleType>
    </xsd:element>
    <xsd:element name="PessoaouGrupo" ma:index="19" nillable="true" ma:displayName="Pessoa ou Grupo" ma:format="Dropdown" ma:list="UserInfo" ma:SharePointGroup="0" ma:internalName="PessoaouGrup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Flow_SignoffStatus" ma:index="22" nillable="true" ma:displayName="Status de liberação" ma:internalName="Status_x0020_de_x0020_libera_x00e7__x00e3_o">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f81712-dae9-4fd9-b489-a0dd4025278e"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1E9F82-2071-49B1-A499-A4D9A100B53E}">
  <ds:schemaRefs>
    <ds:schemaRef ds:uri="http://schemas.microsoft.com/sharepoint/v3/contenttype/forms"/>
  </ds:schemaRefs>
</ds:datastoreItem>
</file>

<file path=customXml/itemProps2.xml><?xml version="1.0" encoding="utf-8"?>
<ds:datastoreItem xmlns:ds="http://schemas.openxmlformats.org/officeDocument/2006/customXml" ds:itemID="{84C73B2C-B253-4232-865E-F446F7802119}">
  <ds:schemaRefs>
    <ds:schemaRef ds:uri="http://schemas.microsoft.com/office/2006/metadata/properties"/>
    <ds:schemaRef ds:uri="http://schemas.microsoft.com/office/infopath/2007/PartnerControls"/>
    <ds:schemaRef ds:uri="bc6e17c5-77a9-42e7-986c-eee86f48c9b0"/>
  </ds:schemaRefs>
</ds:datastoreItem>
</file>

<file path=customXml/itemProps3.xml><?xml version="1.0" encoding="utf-8"?>
<ds:datastoreItem xmlns:ds="http://schemas.openxmlformats.org/officeDocument/2006/customXml" ds:itemID="{6436C9F0-CA33-49DF-BE50-F48808930733}">
  <ds:schemaRefs>
    <ds:schemaRef ds:uri="http://schemas.openxmlformats.org/officeDocument/2006/bibliography"/>
  </ds:schemaRefs>
</ds:datastoreItem>
</file>

<file path=customXml/itemProps4.xml><?xml version="1.0" encoding="utf-8"?>
<ds:datastoreItem xmlns:ds="http://schemas.openxmlformats.org/officeDocument/2006/customXml" ds:itemID="{7C54C5E2-BABF-4317-BD2B-A660F8E86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e17c5-77a9-42e7-986c-eee86f48c9b0"/>
    <ds:schemaRef ds:uri="e2f81712-dae9-4fd9-b489-a0dd40252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11231</Words>
  <Characters>60648</Characters>
  <Application>Microsoft Office Word</Application>
  <DocSecurity>0</DocSecurity>
  <Lines>505</Lines>
  <Paragraphs>143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Valores em R$ Mil)</vt:lpstr>
      <vt:lpstr>Valores em R$ Mil)</vt:lpstr>
    </vt:vector>
  </TitlesOfParts>
  <Company>Microsoft</Company>
  <LinksUpToDate>false</LinksUpToDate>
  <CharactersWithSpaces>71736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Valores em R$ Mil)</dc:title>
  <dc:creator>user</dc:creator>
  <cp:lastModifiedBy>Manoella Mariz</cp:lastModifiedBy>
  <cp:revision>2</cp:revision>
  <cp:lastPrinted>2021-03-23T18:14:00Z</cp:lastPrinted>
  <dcterms:created xsi:type="dcterms:W3CDTF">2021-03-23T19:11:00Z</dcterms:created>
  <dcterms:modified xsi:type="dcterms:W3CDTF">2021-03-23T19:11:00Z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-291115524</vt:i4>
  </property>
  <property fmtid="{D5CDD505-2E9C-101B-9397-08002B2CF9AE}" pid="3" name="_ReviewCycleID">
    <vt:i4>-291115524</vt:i4>
  </property>
  <property fmtid="{D5CDD505-2E9C-101B-9397-08002B2CF9AE}" pid="4" name="_NewReviewCycle">
    <vt:lpwstr/>
  </property>
  <property fmtid="{D5CDD505-2E9C-101B-9397-08002B2CF9AE}" pid="5" name="_EmailEntryID">
    <vt:lpwstr>00000000C89EA110275D524DAF6B022911C946530700C2EE2399784D214DAC760AB795E0A34800000000010C0000C2EE2399784D214DAC760AB795E0A34800006E1293C40000</vt:lpwstr>
  </property>
  <property fmtid="{D5CDD505-2E9C-101B-9397-08002B2CF9AE}" pid="6" name="_EmailStoreID0">
    <vt:lpwstr>0000000038A1BB1005E5101AA1BB08002B2A56C20000454D534D44422E444C4C00000000000000001B55FA20AA6611CD9BC800AA002FC45A0C00000031333832383330382D343565622D343839382D626561622D303165623566376261646235406C617A7472616E732E636F6D2E6272002F6F3D45786368616E67654C61627</vt:lpwstr>
  </property>
  <property fmtid="{D5CDD505-2E9C-101B-9397-08002B2CF9AE}" pid="7" name="_EmailStoreID1">
    <vt:lpwstr>32F6F753D45786368616E67652041646D696E6973747261746976652047726F7570202846594449424F484632335350444C54292F636E3D526563697069656E74732F636E3D66333834653062393130663534306664616635306238363235383639313235382D6D616E6F656C6C616D617200</vt:lpwstr>
  </property>
  <property fmtid="{D5CDD505-2E9C-101B-9397-08002B2CF9AE}" pid="8" name="_EmailStoreID2">
    <vt:lpwstr>720069007A0040006C0061007A007400720061006E0073002E0063006F006D002E006200720000000000</vt:lpwstr>
  </property>
  <property fmtid="{D5CDD505-2E9C-101B-9397-08002B2CF9AE}" pid="9" name="ContentTypeId">
    <vt:lpwstr>0x0101008D0A7589E5E3874E94E332E0472E6C0D</vt:lpwstr>
  </property>
  <property fmtid="{D5CDD505-2E9C-101B-9397-08002B2CF9AE}" pid="10" name="_ReviewingToolsShownOnce">
    <vt:lpwstr/>
  </property>
</Properties>
</file>